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6192A"/>
          <w:sz w:val="36"/>
          <w:szCs w:val="36"/>
        </w:rPr>
        <w:t xml:space="preserve">Lista de Correções e Complementações</w:t>
      </w:r>
    </w:p>
    <w:p>
      <w:pPr>
        <w:spacing w:after="360"/>
        <w:jc w:val="center"/>
      </w:pPr>
      <w:r>
        <w:rPr>
          <w:i/>
          <w:iCs/>
          <w:color w:val="5B6577"/>
          <w:sz w:val="24"/>
          <w:szCs w:val="24"/>
        </w:rPr>
        <w:t xml:space="preserve">TaskFlow — Sistema Gerenciador de Tarefas</w:t>
      </w:r>
    </w:p>
    <w:p>
      <w:pPr>
        <w:spacing w:after="200"/>
      </w:pPr>
      <w:r>
        <w:rPr>
          <w:color w:val="5B6577"/>
          <w:sz w:val="22"/>
          <w:szCs w:val="22"/>
        </w:rPr>
        <w:t xml:space="preserve">Este documento será preenchido pelo estudante a partir das observações feitas pelo professor e pelos colegas, listando as correções e complementações a serem aplicadas ao projeto até o término do próximo módulo.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9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2026-09-14T19:19:34.903Z</dcterms:created>
  <dcterms:modified xsi:type="dcterms:W3CDTF">2026-09-14T19:19:34.904Z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