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MakerBot — ISAM 2026 Demo Extended Abstract</w:t>
      </w:r>
    </w:p>
    <w:p>
      <w:pPr>
        <w:pStyle w:val="FirstParagraph"/>
      </w:pPr>
      <w:r>
        <w:t xml:space="preserve">International Symposium on Academic Makerspaces — ISAM 2026</w:t>
      </w:r>
    </w:p>
    <w:bookmarkStart w:id="9" w:name="Xc2a9df86ebc4a316fe091436edf2ccddc5c5bee"/>
    <w:p>
      <w:pPr>
        <w:pStyle w:val="Heading1"/>
      </w:pPr>
      <w:r>
        <w:t xml:space="preserve">MakerBot: An AI Assistant for Makerspace Operations</w:t>
      </w:r>
    </w:p>
    <w:p>
      <w:pPr>
        <w:pStyle w:val="FirstParagraph"/>
      </w:pPr>
      <w:r>
        <w:t xml:space="preserve">Isaac Steinberg</w:t>
      </w:r>
      <w:r>
        <w:rPr>
          <w:vertAlign w:val="superscript"/>
        </w:rPr>
        <w:t xml:space="preserve">1</w:t>
      </w:r>
      <w:r>
        <w:t xml:space="preserve">, Niti Parikh</w:t>
      </w:r>
      <w:r>
        <w:rPr>
          <w:vertAlign w:val="superscript"/>
        </w:rPr>
        <w:t xml:space="preserve">2</w:t>
      </w:r>
      <w:r>
        <w:t xml:space="preserve">, and Miguel Ramirez Peraza</w:t>
      </w:r>
      <w:r>
        <w:rPr>
          <w:vertAlign w:val="superscript"/>
        </w:rPr>
        <w:t xml:space="preserve">3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Isaac Steinberg; Johnson Cornell Tech MBA ’26, Cornell Tech; ies22@cornell.edu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Niti Parikh; Director, Learning Spaces and MakerLABs, Cornell Tech; ntp27@cornell.edu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Miguel Ramirez Peraza; Intern, Cornell Tech MakerLAB; ramirezperazamiguel@gmail.com</w:t>
      </w:r>
    </w:p>
    <w:p>
      <w:r>
        <w:pict>
          <v:rect style="width:0;height:1.5pt" o:hralign="center" o:hrstd="t" o:hr="t"/>
        </w:pict>
      </w:r>
    </w:p>
    <w:bookmarkEnd w:id="9"/>
    <w:p>
      <w:pPr>
        <w:pStyle w:val="FirstParagraph"/>
      </w:pPr>
      <w:r>
        <w:t xml:space="preserve">Abstract—</w:t>
      </w:r>
      <w:r>
        <w:t xml:space="preserve">Academic makerspaces run on distributed</w:t>
      </w:r>
      <w:r>
        <w:t xml:space="preserve"> </w:t>
      </w:r>
      <w:r>
        <w:t xml:space="preserve">knowledge—machine documentation, setup procedures, safety rules, materials, inventory, and</w:t>
      </w:r>
      <w:r>
        <w:t xml:space="preserve"> </w:t>
      </w:r>
      <w:r>
        <w:t xml:space="preserve">fabrication workflows—that is hard to surface when staff are not physically present. The</w:t>
      </w:r>
      <w:r>
        <w:t xml:space="preserve"> </w:t>
      </w:r>
      <w:r>
        <w:t xml:space="preserve">Cornell Tech MakerLAB is a case in point: a lean-staff lab that gives students seven-day access,</w:t>
      </w:r>
      <w:r>
        <w:t xml:space="preserve"> </w:t>
      </w:r>
      <w:r>
        <w:t xml:space="preserve">often outside staffed hours, supported by trained student volunteers (“SuperMakers”).</w:t>
      </w:r>
      <w:r>
        <w:t xml:space="preserve"> </w:t>
      </w:r>
      <w:r>
        <w:t xml:space="preserve">This model rewards ownership and peer learning but strains onboarding, troubleshooting, and</w:t>
      </w:r>
      <w:r>
        <w:t xml:space="preserve"> </w:t>
      </w:r>
      <w:r>
        <w:t xml:space="preserve">workflow planning. We demonstrate</w:t>
      </w:r>
      <w:r>
        <w:t xml:space="preserve"> </w:t>
      </w:r>
      <w:r>
        <w:rPr>
          <w:b/>
          <w:bCs/>
        </w:rPr>
        <w:t xml:space="preserve">MakerBot</w:t>
      </w:r>
      <w:r>
        <w:t xml:space="preserve">, the conversational assistant in the</w:t>
      </w:r>
      <w:r>
        <w:t xml:space="preserve"> </w:t>
      </w:r>
      <w:r>
        <w:rPr>
          <w:i/>
          <w:iCs/>
        </w:rPr>
        <w:t xml:space="preserve">MakerLab AI Assistant</w:t>
      </w:r>
      <w:r>
        <w:t xml:space="preserve"> </w:t>
      </w:r>
      <w:r>
        <w:t xml:space="preserve">app, which layers an AI interface over a structured operational</w:t>
      </w:r>
      <w:r>
        <w:t xml:space="preserve"> </w:t>
      </w:r>
      <w:r>
        <w:t xml:space="preserve">database (hosted in Notion) so students can, in plain language and in any language, find the right</w:t>
      </w:r>
      <w:r>
        <w:t xml:space="preserve"> </w:t>
      </w:r>
      <w:r>
        <w:t xml:space="preserve">tool, follow manual-grounded setup and troubleshooting, and scope multi-machine projects. The same</w:t>
      </w:r>
      <w:r>
        <w:t xml:space="preserve"> </w:t>
      </w:r>
      <w:r>
        <w:t xml:space="preserve">database is exposed as a live Model Context Protocol (MCP) server, so attendees can query the lab</w:t>
      </w:r>
      <w:r>
        <w:t xml:space="preserve"> </w:t>
      </w:r>
      <w:r>
        <w:t xml:space="preserve">from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Claude or ChatGPT client. The demonstration is participatory: visitors use</w:t>
      </w:r>
      <w:r>
        <w:t xml:space="preserve"> </w:t>
      </w:r>
      <w:r>
        <w:t xml:space="preserve">the live prototype and also annotate UI templates, map workflows, and record feedback. We frame</w:t>
      </w:r>
      <w:r>
        <w:t xml:space="preserve"> </w:t>
      </w:r>
      <w:r>
        <w:t xml:space="preserve">this as an ongoing R&amp;D initiative whose long-term goal is a shared operational framework</w:t>
      </w:r>
      <w:r>
        <w:t xml:space="preserve"> </w:t>
      </w:r>
      <w:r>
        <w:t xml:space="preserve">spanning Cornell’s campuses while preserving each lab’s local identity—</w:t>
      </w:r>
      <w:r>
        <w:t xml:space="preserve"> </w:t>
      </w:r>
      <w:r>
        <w:t xml:space="preserve">contributing to AI-assisted makerspace operations, participatory interface design, and distributed</w:t>
      </w:r>
      <w:r>
        <w:t xml:space="preserve"> </w:t>
      </w:r>
      <w:r>
        <w:t xml:space="preserve">fabrication support.</w:t>
      </w:r>
    </w:p>
    <w:bookmarkStart w:id="10" w:name="background-and-motivation"/>
    <w:p>
      <w:pPr>
        <w:pStyle w:val="Heading2"/>
      </w:pPr>
      <w:r>
        <w:t xml:space="preserve">1. Background and Motivation</w:t>
      </w:r>
    </w:p>
    <w:p>
      <w:pPr>
        <w:pStyle w:val="FirstParagraph"/>
      </w:pPr>
      <w:r>
        <w:t xml:space="preserve">The project began on the floor of the Cornell Tech MakerLAB. An intern (a co-author) built a</w:t>
      </w:r>
      <w:r>
        <w:t xml:space="preserve"> </w:t>
      </w:r>
      <w:r>
        <w:t xml:space="preserve">first inventory app in Streamlit to search the lab’s hardware—work that organized the</w:t>
      </w:r>
      <w:r>
        <w:t xml:space="preserve"> </w:t>
      </w:r>
      <w:r>
        <w:t xml:space="preserve">data and framed the problem. Another co-author, volunteering as a “SuperMaker,” added an</w:t>
      </w:r>
      <w:r>
        <w:t xml:space="preserve"> </w:t>
      </w:r>
      <w:r>
        <w:t xml:space="preserve">AI layer; the lab’s director posed the guiding ask: could a student</w:t>
      </w:r>
      <w:r>
        <w:t xml:space="preserve"> </w:t>
      </w:r>
      <w:r>
        <w:rPr>
          <w:i/>
          <w:iCs/>
        </w:rPr>
        <w:t xml:space="preserve">describe a project</w:t>
      </w:r>
      <w:r>
        <w:t xml:space="preserve"> </w:t>
      </w:r>
      <w:r>
        <w:t xml:space="preserve">and have it</w:t>
      </w:r>
      <w:r>
        <w:t xml:space="preserve"> </w:t>
      </w:r>
      <w:r>
        <w:rPr>
          <w:b/>
          <w:bCs/>
        </w:rPr>
        <w:t xml:space="preserve">decomposed against the tools the lab actually has</w:t>
      </w:r>
      <w:r>
        <w:t xml:space="preserve">? The insight that followed was</w:t>
      </w:r>
      <w:r>
        <w:t xml:space="preserve"> </w:t>
      </w:r>
      <w:r>
        <w:t xml:space="preserve">that pairing the inventory with each machine’s manual and setup procedures turns a static list</w:t>
      </w:r>
      <w:r>
        <w:t xml:space="preserve"> </w:t>
      </w:r>
      <w:r>
        <w:t xml:space="preserve">into something generative—a step-by-step account of the tooling and workflow a project</w:t>
      </w:r>
      <w:r>
        <w:t xml:space="preserve"> </w:t>
      </w:r>
      <w:r>
        <w:t xml:space="preserve">requires. (An early version generated how-to infographics; today it is grounded text that can seed</w:t>
      </w:r>
      <w:r>
        <w:t xml:space="preserve"> </w:t>
      </w:r>
      <w:r>
        <w:t xml:space="preserve">an image or render on demand.)</w:t>
      </w:r>
    </w:p>
    <w:p>
      <w:pPr>
        <w:pStyle w:val="BodyText"/>
      </w:pPr>
      <w:r>
        <w:t xml:space="preserve">That origin exposes a problem the MakerLAB’s operating model makes acute. The lab runs on a</w:t>
      </w:r>
      <w:r>
        <w:t xml:space="preserve"> </w:t>
      </w:r>
      <w:r>
        <w:rPr>
          <w:b/>
          <w:bCs/>
        </w:rPr>
        <w:t xml:space="preserve">lean staff</w:t>
      </w:r>
      <w:r>
        <w:t xml:space="preserve"> </w:t>
      </w:r>
      <w:r>
        <w:t xml:space="preserve">and gives students</w:t>
      </w:r>
      <w:r>
        <w:t xml:space="preserve"> </w:t>
      </w:r>
      <w:r>
        <w:rPr>
          <w:b/>
          <w:bCs/>
        </w:rPr>
        <w:t xml:space="preserve">seven-day access</w:t>
      </w:r>
      <w:r>
        <w:t xml:space="preserve">—often outside staffed</w:t>
      </w:r>
      <w:r>
        <w:t xml:space="preserve"> </w:t>
      </w:r>
      <w:r>
        <w:t xml:space="preserve">hours—backed by trained student volunteers (“SuperMakers”). The model rewards</w:t>
      </w:r>
      <w:r>
        <w:t xml:space="preserve"> </w:t>
      </w:r>
      <w:r>
        <w:t xml:space="preserve">ownership and peer learning, but when no staff member is present, the knowledge of what each machine</w:t>
      </w:r>
      <w:r>
        <w:t xml:space="preserve"> </w:t>
      </w:r>
      <w:r>
        <w:t xml:space="preserve">does, who may use it, how to set it up, and how to recover it from a fault lives only in binders and</w:t>
      </w:r>
      <w:r>
        <w:t xml:space="preserve"> </w:t>
      </w:r>
      <w:r>
        <w:t xml:space="preserve">tribal memory. This taxes every interaction, hardest for those least equipped to pay it—the</w:t>
      </w:r>
      <w:r>
        <w:t xml:space="preserve"> </w:t>
      </w:r>
      <w:r>
        <w:t xml:space="preserve">student who is troubleshooting an error in a second language at 11 p.m.</w:t>
      </w:r>
    </w:p>
    <w:p>
      <w:pPr>
        <w:pStyle w:val="BodyText"/>
      </w:pPr>
      <w:r>
        <w:t xml:space="preserve">We frame this as an</w:t>
      </w:r>
      <w:r>
        <w:t xml:space="preserve"> </w:t>
      </w:r>
      <w:r>
        <w:rPr>
          <w:b/>
          <w:bCs/>
        </w:rPr>
        <w:t xml:space="preserve">activation-energy</w:t>
      </w:r>
      <w:r>
        <w:t xml:space="preserve"> </w:t>
      </w:r>
      <w:r>
        <w:t xml:space="preserve">problem. Three barriers recur: the barrier to</w:t>
      </w:r>
      <w:r>
        <w:t xml:space="preserve"> </w:t>
      </w:r>
      <w:r>
        <w:rPr>
          <w:b/>
          <w:bCs/>
        </w:rPr>
        <w:t xml:space="preserve">use</w:t>
      </w:r>
      <w:r>
        <w:t xml:space="preserve"> </w:t>
      </w:r>
      <w:r>
        <w:t xml:space="preserve">a machine (does the lab have it, where is it, what training and PPE does it require?);</w:t>
      </w:r>
      <w:r>
        <w:t xml:space="preserve"> </w:t>
      </w:r>
      <w:r>
        <w:t xml:space="preserve">the barrier to</w:t>
      </w:r>
      <w:r>
        <w:t xml:space="preserve"> </w:t>
      </w:r>
      <w:r>
        <w:rPr>
          <w:b/>
          <w:bCs/>
        </w:rPr>
        <w:t xml:space="preserve">debug</w:t>
      </w:r>
      <w:r>
        <w:t xml:space="preserve"> </w:t>
      </w:r>
      <w:r>
        <w:t xml:space="preserve">a machine (it threw an error mid-job—now what?); and the barrier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a project that spans several machines. Each routes today to a human bottleneck; our</w:t>
      </w:r>
      <w:r>
        <w:t xml:space="preserve"> </w:t>
      </w:r>
      <w:r>
        <w:t xml:space="preserve">goal is to lower all three at once, for the broadest set of</w:t>
      </w:r>
      <w:r>
        <w:t xml:space="preserve"> </w:t>
      </w:r>
      <w:r>
        <w:t xml:space="preserve">users.</w:t>
      </w:r>
    </w:p>
    <w:bookmarkEnd w:id="10"/>
    <w:bookmarkStart w:id="17" w:name="system-overview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MakerLab AI Assistant</w:t>
      </w:r>
      <w:r>
        <w:t xml:space="preserve"> </w:t>
      </w:r>
      <w:r>
        <w:t xml:space="preserve">app treats the lab’s operational knowledge as structured,</w:t>
      </w:r>
      <w:r>
        <w:t xml:space="preserve"> </w:t>
      </w:r>
      <w:r>
        <w:t xml:space="preserve">typed data rather than a static list. The layer is a normalized schema—tools, categories,</w:t>
      </w:r>
      <w:r>
        <w:t xml:space="preserve"> </w:t>
      </w:r>
      <w:r>
        <w:t xml:space="preserve">locations, individual units, resources, setup/safety procedures, and maintenance logs—hosted</w:t>
      </w:r>
      <w:r>
        <w:t xml:space="preserve"> </w:t>
      </w:r>
      <w:r>
        <w:t xml:space="preserve">in Notion, which keeps staff editing in a tool they already use. The web application (Next.js /</w:t>
      </w:r>
      <w:r>
        <w:t xml:space="preserve"> </w:t>
      </w:r>
      <w:r>
        <w:t xml:space="preserve">React, deployed on Vercel) presents two surfaces: a</w:t>
      </w:r>
      <w:r>
        <w:t xml:space="preserve"> </w:t>
      </w:r>
      <w:r>
        <w:rPr>
          <w:b/>
          <w:bCs/>
        </w:rPr>
        <w:t xml:space="preserve">gallery</w:t>
      </w:r>
      <w:r>
        <w:t xml:space="preserve"> </w:t>
      </w:r>
      <w:r>
        <w:t xml:space="preserve">with fuzzy ranked search and</w:t>
      </w:r>
      <w:r>
        <w:t xml:space="preserve"> </w:t>
      </w:r>
      <w:r>
        <w:t xml:space="preserve">category, material, training, and location facets across every published machine (Fig. 1), 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tool detail</w:t>
      </w:r>
      <w:r>
        <w:t xml:space="preserve"> </w:t>
      </w:r>
      <w:r>
        <w:t xml:space="preserve">page showing description, location, required training, PPE and use</w:t>
      </w:r>
      <w:r>
        <w:t xml:space="preserve"> </w:t>
      </w:r>
      <w:r>
        <w:t xml:space="preserve">restrictions, emergency-stop guidance, linked SOPs and manuals, and a live table of individual units</w:t>
      </w:r>
      <w:r>
        <w:t xml:space="preserve"> </w:t>
      </w:r>
      <w:r>
        <w:t xml:space="preserve">with their status, condition, and serial.</w:t>
      </w:r>
    </w:p>
    <w:p>
      <w:pPr>
        <w:pStyle w:val="CaptionedFigure"/>
      </w:pPr>
      <w:r>
        <w:drawing>
          <wp:inline>
            <wp:extent cx="5334000" cy="3115204"/>
            <wp:effectExtent b="0" l="0" r="0" t="0"/>
            <wp:docPr descr="MakerLab AI Assistant gallery" title="" id="12" name="Picture"/>
            <a:graphic>
              <a:graphicData uri="http://schemas.openxmlformats.org/drawingml/2006/picture">
                <pic:pic>
                  <pic:nvPicPr>
                    <pic:cNvPr descr="fig-galler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1: The gallery—fuzzy search with category, training, material, and location</w:t>
      </w:r>
      <w:r>
        <w:t xml:space="preserve"> </w:t>
      </w:r>
      <w:r>
        <w:t xml:space="preserve">facets across ~100 machines; the 12-language selector sits top-right.</w:t>
      </w:r>
    </w:p>
    <w:p>
      <w:pPr>
        <w:pStyle w:val="BodyText"/>
      </w:pPr>
      <w:r>
        <w:t xml:space="preserve">Overlaying both pages is</w:t>
      </w:r>
      <w:r>
        <w:t xml:space="preserve"> </w:t>
      </w:r>
      <w:r>
        <w:rPr>
          <w:b/>
          <w:bCs/>
        </w:rPr>
        <w:t xml:space="preserve">MakerBot</w:t>
      </w:r>
      <w:r>
        <w:t xml:space="preserve">, a conversational assistant invoked from any page</w:t>
      </w:r>
      <w:r>
        <w:t xml:space="preserve"> </w:t>
      </w:r>
      <w:r>
        <w:t xml:space="preserve">(Fig. 2). Rather than baking the catalog into a prompt, MakerBot reasons over it through</w:t>
      </w:r>
      <w:r>
        <w:t xml:space="preserve"> </w:t>
      </w:r>
      <w:r>
        <w:t xml:space="preserve">tool-calling, augmented with web search, document fetch (manuals and SOPs are pulled server-side and</w:t>
      </w:r>
      <w:r>
        <w:t xml:space="preserve"> </w:t>
      </w:r>
      <w:r>
        <w:t xml:space="preserve">read in full), and vision (a photo of a machine or an error screen). Its context scales with place:</w:t>
      </w:r>
      <w:r>
        <w:t xml:space="preserve"> </w:t>
      </w:r>
      <w:r>
        <w:t xml:space="preserve">from the gallery it carries a lightweight index of every tool and its resources; opened from a tool</w:t>
      </w:r>
      <w:r>
        <w:t xml:space="preserve"> </w:t>
      </w:r>
      <w:r>
        <w:t xml:space="preserve">page it loads that machine’s full detail and linked manuals, becoming a domain expert on the</w:t>
      </w:r>
      <w:r>
        <w:t xml:space="preserve"> </w:t>
      </w:r>
      <w:r>
        <w:t xml:space="preserve">machine in front of you. Access is built in end to end: the interface localizes into 12 languages</w:t>
      </w:r>
      <w:r>
        <w:t xml:space="preserve"> </w:t>
      </w:r>
      <w:r>
        <w:t xml:space="preserve">(including right-to-left Arabic and Hebrew), and MakerBot answers in the language asked. The app is</w:t>
      </w:r>
      <w:r>
        <w:t xml:space="preserve"> </w:t>
      </w:r>
      <w:r>
        <w:rPr>
          <w:b/>
          <w:bCs/>
        </w:rPr>
        <w:t xml:space="preserve">white-label</w:t>
      </w:r>
      <w:r>
        <w:t xml:space="preserve">—a new lab rebrands and connects its own Notion workspace through environment</w:t>
      </w:r>
      <w:r>
        <w:t xml:space="preserve"> </w:t>
      </w:r>
      <w:r>
        <w:t xml:space="preserve">variables.</w:t>
      </w:r>
    </w:p>
    <w:p>
      <w:pPr>
        <w:pStyle w:val="CaptionedFigure"/>
      </w:pPr>
      <w:r>
        <w:drawing>
          <wp:inline>
            <wp:extent cx="5334000" cy="3115204"/>
            <wp:effectExtent b="0" l="0" r="0" t="0"/>
            <wp:docPr descr="MakerBot answering a laser-cutter question" title="" id="15" name="Picture"/>
            <a:graphic>
              <a:graphicData uri="http://schemas.openxmlformats.org/drawingml/2006/picture">
                <pic:pic>
                  <pic:nvPicPr>
                    <pic:cNvPr descr="fig-assistant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2: A live MakerBot exchange on the Trotec Speedy 400 page. Asked about rough</w:t>
      </w:r>
      <w:r>
        <w:t xml:space="preserve"> </w:t>
      </w:r>
      <w:r>
        <w:t xml:space="preserve">acrylic edges and smoke, it pulls the machine’s manual and returns focusing (JobControl</w:t>
      </w:r>
      <w:r>
        <w:t xml:space="preserve"> </w:t>
      </w:r>
      <w:r>
        <w:t xml:space="preserve">autofocus) and exhaust guidance.</w:t>
      </w:r>
    </w:p>
    <w:bookmarkEnd w:id="17"/>
    <w:bookmarkStart w:id="25" w:name="the-demonstration"/>
    <w:p>
      <w:pPr>
        <w:pStyle w:val="Heading2"/>
      </w:pPr>
      <w:r>
        <w:t xml:space="preserve">3. The Demonstration</w:t>
      </w:r>
    </w:p>
    <w:p>
      <w:pPr>
        <w:pStyle w:val="FirstParagraph"/>
      </w:pPr>
      <w:r>
        <w:t xml:space="preserve">The demonstration is both</w:t>
      </w:r>
      <w:r>
        <w:t xml:space="preserve"> </w:t>
      </w:r>
      <w:r>
        <w:rPr>
          <w:b/>
          <w:bCs/>
        </w:rPr>
        <w:t xml:space="preserve">hands-on and participatory</w:t>
      </w:r>
      <w:r>
        <w:t xml:space="preserve">: visitors drive the live prototype,</w:t>
      </w:r>
      <w:r>
        <w:t xml:space="preserve"> </w:t>
      </w:r>
      <w:r>
        <w:t xml:space="preserve">then help critique and redesign it.</w:t>
      </w:r>
    </w:p>
    <w:bookmarkStart w:id="18" w:name="converse-and-troubleshoot."/>
    <w:p>
      <w:pPr>
        <w:pStyle w:val="Heading3"/>
      </w:pPr>
      <w:r>
        <w:t xml:space="preserve">3.1 Converse and troubleshoot.</w:t>
      </w:r>
    </w:p>
    <w:p>
      <w:pPr>
        <w:pStyle w:val="FirstParagraph"/>
      </w:pPr>
      <w:r>
        <w:t xml:space="preserve">Attendees open MakerBot on a machine page and ask operational questions in plain language. On the</w:t>
      </w:r>
      <w:r>
        <w:t xml:space="preserve"> </w:t>
      </w:r>
      <w:r>
        <w:t xml:space="preserve">Trotec Speedy 400 laser,</w:t>
      </w:r>
      <w:r>
        <w:t xml:space="preserve"> </w:t>
      </w:r>
      <w:r>
        <w:rPr>
          <w:i/>
          <w:iCs/>
        </w:rPr>
        <w:t xml:space="preserve">“my acrylic edges are rough and there’s a lot of</w:t>
      </w:r>
      <w:r>
        <w:rPr>
          <w:i/>
          <w:iCs/>
        </w:rPr>
        <w:t xml:space="preserve"> </w:t>
      </w:r>
      <w:r>
        <w:rPr>
          <w:i/>
          <w:iCs/>
        </w:rPr>
        <w:t xml:space="preserve">smoke—how do I focus the laser and manage the exhaust?”</w:t>
      </w:r>
      <w:r>
        <w:t xml:space="preserve"> </w:t>
      </w:r>
      <w:r>
        <w:t xml:space="preserve">prompts the assistant to pull</w:t>
      </w:r>
      <w:r>
        <w:t xml:space="preserve"> </w:t>
      </w:r>
      <w:r>
        <w:t xml:space="preserve">the machine’s manual and return concrete focusing (JobControl autofocus) and exhaust steps</w:t>
      </w:r>
      <w:r>
        <w:t xml:space="preserve"> </w:t>
      </w:r>
      <w:r>
        <w:t xml:space="preserve">(Fig. 2). The same flow handles a fault on a staged sample device—photograph the error,</w:t>
      </w:r>
      <w:r>
        <w:t xml:space="preserve"> </w:t>
      </w:r>
      <w:r>
        <w:t xml:space="preserve">get manual-grounded recovery steps in any language, and file a repair report on the spot—so the</w:t>
      </w:r>
      <w:r>
        <w:t xml:space="preserve"> </w:t>
      </w:r>
      <w:r>
        <w:t xml:space="preserve">machine stays online and the incident is captured rather than lost.</w:t>
      </w:r>
    </w:p>
    <w:bookmarkEnd w:id="18"/>
    <w:bookmarkStart w:id="22" w:name="scope-a-project-across-machines."/>
    <w:p>
      <w:pPr>
        <w:pStyle w:val="Heading3"/>
      </w:pPr>
      <w:r>
        <w:t xml:space="preserve">3.2 Scope a project across machines.</w:t>
      </w:r>
    </w:p>
    <w:p>
      <w:pPr>
        <w:pStyle w:val="FirstParagraph"/>
      </w:pPr>
      <w:r>
        <w:t xml:space="preserve">From the gallery, a newcomer asks</w:t>
      </w:r>
      <w:r>
        <w:t xml:space="preserve"> </w:t>
      </w:r>
      <w:r>
        <w:rPr>
          <w:i/>
          <w:iCs/>
        </w:rPr>
        <w:t xml:space="preserve">“I want to make a wooden box for my phone with a</w:t>
      </w:r>
      <w:r>
        <w:rPr>
          <w:i/>
          <w:iCs/>
        </w:rPr>
        <w:t xml:space="preserve"> </w:t>
      </w:r>
      <w:r>
        <w:rPr>
          <w:i/>
          <w:iCs/>
        </w:rPr>
        <w:t xml:space="preserve">hinged lid—which machines and steps would I need?”</w:t>
      </w:r>
      <w:r>
        <w:t xml:space="preserve"> </w:t>
      </w:r>
      <w:r>
        <w:t xml:space="preserve">MakerBot returns a start-to-finish,</w:t>
      </w:r>
      <w:r>
        <w:t xml:space="preserve"> </w:t>
      </w:r>
      <w:r>
        <w:t xml:space="preserve">training-aware build plan across the right tools, grounded in the lab’s actual inventory</w:t>
      </w:r>
      <w:r>
        <w:t xml:space="preserve"> </w:t>
      </w:r>
      <w:r>
        <w:t xml:space="preserve">(Fig. 3)—turning a vague idea into an executable workflow.</w:t>
      </w:r>
    </w:p>
    <w:p>
      <w:pPr>
        <w:pStyle w:val="CaptionedFigure"/>
      </w:pPr>
      <w:r>
        <w:drawing>
          <wp:inline>
            <wp:extent cx="5334000" cy="3115204"/>
            <wp:effectExtent b="0" l="0" r="0" t="0"/>
            <wp:docPr descr="MakerBot scoping a project across machines" title="" id="20" name="Picture"/>
            <a:graphic>
              <a:graphicData uri="http://schemas.openxmlformats.org/drawingml/2006/picture">
                <pic:pic>
                  <pic:nvPicPr>
                    <pic:cNvPr descr="fig-projec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3: Project scoping. From a one-line goal, MakerBot drafts a beginner,</w:t>
      </w:r>
      <w:r>
        <w:t xml:space="preserve"> </w:t>
      </w:r>
      <w:r>
        <w:t xml:space="preserve">training-aware, start-to-finish build plan across the lab’s machines.</w:t>
      </w:r>
    </w:p>
    <w:bookmarkEnd w:id="22"/>
    <w:bookmarkStart w:id="23" w:name="bring-your-own-ai-mcp."/>
    <w:p>
      <w:pPr>
        <w:pStyle w:val="Heading3"/>
      </w:pPr>
      <w:r>
        <w:t xml:space="preserve">3.3 Bring your own AI (MCP).</w:t>
      </w:r>
    </w:p>
    <w:p>
      <w:pPr>
        <w:pStyle w:val="FirstParagraph"/>
      </w:pPr>
      <w:r>
        <w:t xml:space="preserve">The database is also a live, standards-based MCP server (streamable HTTP) with tools to list,</w:t>
      </w:r>
      <w:r>
        <w:t xml:space="preserve"> </w:t>
      </w:r>
      <w:r>
        <w:t xml:space="preserve">search, and inspect machines, individual units, and their maintenance history. Attendees connect</w:t>
      </w:r>
      <w:r>
        <w:t xml:space="preserve"> </w:t>
      </w:r>
      <w:r>
        <w:t xml:space="preserve">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Claude or ChatGPT client and query the lab from a tool they already</w:t>
      </w:r>
      <w:r>
        <w:t xml:space="preserve"> </w:t>
      </w:r>
      <w:r>
        <w:t xml:space="preserve">use—reaching the linked manuals and grounding a 3D print or laser-cut SVG in the lab’s</w:t>
      </w:r>
      <w:r>
        <w:t xml:space="preserve"> </w:t>
      </w:r>
      <w:r>
        <w:t xml:space="preserve">actual build and bed dimensions, tightly coupling design files to the hardware that will make</w:t>
      </w:r>
      <w:r>
        <w:t xml:space="preserve"> </w:t>
      </w:r>
      <w:r>
        <w:t xml:space="preserve">them.</w:t>
      </w:r>
    </w:p>
    <w:bookmarkEnd w:id="23"/>
    <w:bookmarkStart w:id="24" w:name="participate-and-critique."/>
    <w:p>
      <w:pPr>
        <w:pStyle w:val="Heading3"/>
      </w:pPr>
      <w:r>
        <w:t xml:space="preserve">3.4 Participate and critique.</w:t>
      </w:r>
    </w:p>
    <w:p>
      <w:pPr>
        <w:pStyle w:val="FirstParagraph"/>
      </w:pPr>
      <w:r>
        <w:t xml:space="preserve">The booth doubles as a design-research station: visitors annotate printed UI templates, map their</w:t>
      </w:r>
      <w:r>
        <w:t xml:space="preserve"> </w:t>
      </w:r>
      <w:r>
        <w:t xml:space="preserve">own workflows, and leave feedback on reflection cards—surfacing pain points and ideas for</w:t>
      </w:r>
      <w:r>
        <w:t xml:space="preserve"> </w:t>
      </w:r>
      <w:r>
        <w:t xml:space="preserve">cross-campus deployment as participatory design data. Requirements: a table, power, lighting,</w:t>
      </w:r>
      <w:r>
        <w:t xml:space="preserve"> </w:t>
      </w:r>
      <w:r>
        <w:t xml:space="preserve">reliable Wi-Fi, and space for a sample device; we supply the laptop/tablet, printed materials, and</w:t>
      </w:r>
      <w:r>
        <w:t xml:space="preserve"> </w:t>
      </w:r>
      <w:r>
        <w:t xml:space="preserve">QR placards.</w:t>
      </w:r>
    </w:p>
    <w:bookmarkEnd w:id="24"/>
    <w:bookmarkEnd w:id="25"/>
    <w:bookmarkStart w:id="26" w:name="why-a-demonstration"/>
    <w:p>
      <w:pPr>
        <w:pStyle w:val="Heading2"/>
      </w:pPr>
      <w:r>
        <w:t xml:space="preserve">4. Why a Demonstration</w:t>
      </w:r>
    </w:p>
    <w:p>
      <w:pPr>
        <w:pStyle w:val="FirstParagraph"/>
      </w:pPr>
      <w:r>
        <w:t xml:space="preserve">This work is best experienced, not read. The point is the moment a visitor asks a messy, human</w:t>
      </w:r>
      <w:r>
        <w:t xml:space="preserve"> </w:t>
      </w:r>
      <w:r>
        <w:t xml:space="preserve">question in their own language and watches the lab answer it; connects their own AI client to a</w:t>
      </w:r>
      <w:r>
        <w:t xml:space="preserve"> </w:t>
      </w:r>
      <w:r>
        <w:t xml:space="preserve">physical makerspace; or fixes a “broken” machine without finding a staff member. A demo</w:t>
      </w:r>
      <w:r>
        <w:t xml:space="preserve"> </w:t>
      </w:r>
      <w:r>
        <w:t xml:space="preserve">also lets attendees critique the interface and map their own workflows in person, gathering</w:t>
      </w:r>
      <w:r>
        <w:t xml:space="preserve"> </w:t>
      </w:r>
      <w:r>
        <w:t xml:space="preserve">participatory design data a paper cannot. The interaction is the contribution.</w:t>
      </w:r>
    </w:p>
    <w:bookmarkEnd w:id="26"/>
    <w:bookmarkStart w:id="27" w:name="early-deployment-and-planned-evaluation"/>
    <w:p>
      <w:pPr>
        <w:pStyle w:val="Heading2"/>
      </w:pPr>
      <w:r>
        <w:t xml:space="preserve">5. Early Deployment and Planned Evaluation</w:t>
      </w:r>
    </w:p>
    <w:p>
      <w:pPr>
        <w:pStyle w:val="FirstParagraph"/>
      </w:pPr>
      <w:r>
        <w:t xml:space="preserve">The app is deployed at the Cornell Tech MakerLAB over its real ~100-machine inventory. We are</w:t>
      </w:r>
      <w:r>
        <w:t xml:space="preserve"> </w:t>
      </w:r>
      <w:r>
        <w:t xml:space="preserve">collecting data on whether it measurably helps: issue-resolution rate (resolved without staff</w:t>
      </w:r>
      <w:r>
        <w:t xml:space="preserve"> </w:t>
      </w:r>
      <w:r>
        <w:t xml:space="preserve">escalation), experiment and print throughput, maintenance issues surfaced (and their effect on</w:t>
      </w:r>
      <w:r>
        <w:t xml:space="preserve"> </w:t>
      </w:r>
      <w:r>
        <w:t xml:space="preserve">uptime), and breadth of access (user types and languages used). Question logs double as a</w:t>
      </w:r>
      <w:r>
        <w:t xml:space="preserve"> </w:t>
      </w:r>
      <w:r>
        <w:t xml:space="preserve">pre-telemetry proxy for demand and for tools the lab lacks. We present early observations and frame</w:t>
      </w:r>
      <w:r>
        <w:t xml:space="preserve"> </w:t>
      </w:r>
      <w:r>
        <w:t xml:space="preserve">this as an in-progress study.</w:t>
      </w:r>
    </w:p>
    <w:bookmarkEnd w:id="27"/>
    <w:bookmarkStart w:id="28" w:name="discussion-and-future-direction"/>
    <w:p>
      <w:pPr>
        <w:pStyle w:val="Heading2"/>
      </w:pPr>
      <w:r>
        <w:t xml:space="preserve">6. Discussion and Future Direction</w:t>
      </w:r>
    </w:p>
    <w:p>
      <w:pPr>
        <w:pStyle w:val="FirstParagraph"/>
      </w:pPr>
      <w:r>
        <w:t xml:space="preserve">This is an ongoing R&amp;D initiative, not a finished product. Its central long-term goal is a</w:t>
      </w:r>
      <w:r>
        <w:t xml:space="preserve"> </w:t>
      </w:r>
      <w:r>
        <w:rPr>
          <w:b/>
          <w:bCs/>
        </w:rPr>
        <w:t xml:space="preserve">shared operational framework across Cornell’s campuses</w:t>
      </w:r>
      <w:r>
        <w:t xml:space="preserve">—common onboarding,</w:t>
      </w:r>
      <w:r>
        <w:t xml:space="preserve"> </w:t>
      </w:r>
      <w:r>
        <w:t xml:space="preserve">documentation, equipment access, and workflows—so students move fluidly between labs and</w:t>
      </w:r>
      <w:r>
        <w:t xml:space="preserve"> </w:t>
      </w:r>
      <w:r>
        <w:t xml:space="preserve">programs while each lab keeps its local identity (the white-label contract makes this concrete).</w:t>
      </w:r>
      <w:r>
        <w:t xml:space="preserve"> </w:t>
      </w:r>
      <w:r>
        <w:t xml:space="preserve">Nearer term, the same substrate supports a</w:t>
      </w:r>
      <w:r>
        <w:t xml:space="preserve"> </w:t>
      </w:r>
      <w:r>
        <w:rPr>
          <w:b/>
          <w:bCs/>
        </w:rPr>
        <w:t xml:space="preserve">student-projects gallery</w:t>
      </w:r>
      <w:r>
        <w:t xml:space="preserve"> </w:t>
      </w:r>
      <w:r>
        <w:t xml:space="preserve">linked to the devices</w:t>
      </w:r>
      <w:r>
        <w:t xml:space="preserve"> </w:t>
      </w:r>
      <w:r>
        <w:t xml:space="preserve">that made each project, and a</w:t>
      </w:r>
      <w:r>
        <w:t xml:space="preserve"> </w:t>
      </w:r>
      <w:r>
        <w:rPr>
          <w:b/>
          <w:bCs/>
        </w:rPr>
        <w:t xml:space="preserve">digital twin</w:t>
      </w:r>
      <w:r>
        <w:t xml:space="preserve"> </w:t>
      </w:r>
      <w:r>
        <w:t xml:space="preserve">whose lab-wide agent routes fabrication jobs and</w:t>
      </w:r>
      <w:r>
        <w:t xml:space="preserve"> </w:t>
      </w:r>
      <w:r>
        <w:t xml:space="preserve">coordinates schedules and trainings. The throughline: invest in structured operational knowledge,</w:t>
      </w:r>
      <w:r>
        <w:t xml:space="preserve"> </w:t>
      </w:r>
      <w:r>
        <w:t xml:space="preserve">and every capability—local and cross-campus—compounds on it.</w:t>
      </w:r>
    </w:p>
    <w:bookmarkEnd w:id="28"/>
    <w:bookmarkStart w:id="29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staff and students of the Cornell Tech MakerLAB. Isaac Steinberg designed the system</w:t>
      </w:r>
      <w:r>
        <w:t xml:space="preserve"> </w:t>
      </w:r>
      <w:r>
        <w:t xml:space="preserve">architecture and wrote all application code for v5 and the current version, developed with the AI</w:t>
      </w:r>
      <w:r>
        <w:t xml:space="preserve"> </w:t>
      </w:r>
      <w:r>
        <w:t xml:space="preserve">coding assistants Claude Code and Codex. In accordance with ISAM policy, we also disclose that a</w:t>
      </w:r>
      <w:r>
        <w:t xml:space="preserve"> </w:t>
      </w:r>
      <w:r>
        <w:t xml:space="preserve">large language model (Anthropic’s Claude) assisted in drafting and editing portions of this</w:t>
      </w:r>
      <w:r>
        <w:t xml:space="preserve"> </w:t>
      </w:r>
      <w:r>
        <w:t xml:space="preserve">abstract; all technical claims, design decisions, and the system itself are the authors’ own.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</w:t>
      </w:r>
      <w:r>
        <w:t xml:space="preserve"> </w:t>
      </w:r>
      <w:r>
        <w:rPr>
          <w:i/>
          <w:iCs/>
        </w:rPr>
        <w:t xml:space="preserve">(Makerspace access / broadening-participation reference — to be finalized.)</w:t>
      </w:r>
    </w:p>
    <w:p>
      <w:pPr>
        <w:pStyle w:val="BodyText"/>
      </w:pPr>
      <w:r>
        <w:t xml:space="preserve">[2]</w:t>
      </w:r>
      <w:r>
        <w:t xml:space="preserve"> </w:t>
      </w:r>
      <w:r>
        <w:rPr>
          <w:i/>
          <w:iCs/>
        </w:rPr>
        <w:t xml:space="preserve">(Conversational / natural-language interfaces for technical or educational tasks — to be finalized.)</w:t>
      </w:r>
    </w:p>
    <w:p>
      <w:pPr>
        <w:pStyle w:val="BodyText"/>
      </w:pPr>
      <w:r>
        <w:t xml:space="preserve">[3] Anthropic, “Model Context Protocol,” 2024. [Online]. Available:</w:t>
      </w:r>
      <w:r>
        <w:t xml:space="preserve"> </w:t>
      </w:r>
      <w:r>
        <w:t xml:space="preserve">https://modelcontextprotocol.io</w:t>
      </w:r>
    </w:p>
    <w:p>
      <w:pPr>
        <w:pStyle w:val="BodyText"/>
      </w:pPr>
      <w:r>
        <w:t xml:space="preserve">[4]</w:t>
      </w:r>
      <w:r>
        <w:t xml:space="preserve"> </w:t>
      </w:r>
      <w:r>
        <w:rPr>
          <w:i/>
          <w:iCs/>
        </w:rPr>
        <w:t xml:space="preserve">(Academic-makerspace operations / management reference, e.g., a prior ISAM paper — to be finalized.)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MakerBot — ISAM 2026 Demo Extended Abstract</dc:title>
  <dc:creator/>
  <dc:language>en</dc:language>
  <cp:keywords/>
  <dcterms:created xsi:type="dcterms:W3CDTF">2026-05-29T07:45:55Z</dcterms:created>
  <dcterms:modified xsi:type="dcterms:W3CDTF">2026-05-29T07:45:55Z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