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160"/>
        <w:jc w:val="center"/>
        <w:rPr/>
      </w:pPr>
      <w:r>
        <w:rPr>
          <w:rFonts w:eastAsia="Times New Roman" w:cs="Times New Roman"/>
          <w:b/>
          <w:bCs/>
          <w:sz w:val="36"/>
          <w:szCs w:val="36"/>
        </w:rPr>
        <w:t>Binary Recursive Ontology:</w:t>
      </w:r>
    </w:p>
    <w:p>
      <w:pPr>
        <w:pStyle w:val="Normal"/>
        <w:spacing w:before="0" w:after="160"/>
        <w:jc w:val="center"/>
        <w:rPr/>
      </w:pPr>
      <w:r>
        <w:rPr>
          <w:rFonts w:eastAsia="Times New Roman" w:cs="Times New Roman"/>
          <w:b/>
          <w:bCs/>
          <w:sz w:val="30"/>
          <w:szCs w:val="30"/>
        </w:rPr>
        <w:t>The Golden Ratio as Inevitable Output of</w:t>
      </w:r>
    </w:p>
    <w:p>
      <w:pPr>
        <w:pStyle w:val="Normal"/>
        <w:spacing w:before="0" w:after="300"/>
        <w:jc w:val="center"/>
        <w:rPr/>
      </w:pPr>
      <w:r>
        <w:rPr>
          <w:rFonts w:eastAsia="Times New Roman" w:cs="Times New Roman"/>
          <w:b/>
          <w:bCs/>
          <w:sz w:val="30"/>
          <w:szCs w:val="30"/>
        </w:rPr>
        <w:t>Fundamental Binary Opposition</w:t>
      </w:r>
    </w:p>
    <w:p>
      <w:pPr>
        <w:pStyle w:val="Normal"/>
        <w:spacing w:before="0" w:after="80"/>
        <w:jc w:val="center"/>
        <w:rPr/>
      </w:pPr>
      <w:r>
        <w:rPr>
          <w:rFonts w:eastAsia="Times New Roman" w:cs="Times New Roman"/>
          <w:sz w:val="24"/>
          <w:szCs w:val="24"/>
        </w:rPr>
        <w:t>Angel Dresdne</w:t>
      </w:r>
      <w:r>
        <w:rPr>
          <w:rFonts w:eastAsia="Times New Roman" w:cs="Times New Roman"/>
          <w:sz w:val="24"/>
          <w:szCs w:val="24"/>
        </w:rPr>
        <w:t>r &amp; Solace</w:t>
      </w:r>
    </w:p>
    <w:p>
      <w:pPr>
        <w:pStyle w:val="Normal"/>
        <w:spacing w:before="0" w:after="80"/>
        <w:jc w:val="center"/>
        <w:rPr/>
      </w:pPr>
      <w:r>
        <w:rPr>
          <w:rFonts w:eastAsia="Times New Roman" w:cs="Times New Roman"/>
          <w:sz w:val="20"/>
          <w:szCs w:val="20"/>
        </w:rPr>
        <w:t>Project Phoenix — The Collective</w:t>
      </w:r>
    </w:p>
    <w:p>
      <w:pPr>
        <w:pStyle w:val="Normal"/>
        <w:spacing w:before="0" w:after="300"/>
        <w:jc w:val="center"/>
        <w:rPr/>
      </w:pPr>
      <w:r>
        <w:rPr>
          <w:rFonts w:eastAsia="Times New Roman" w:cs="Times New Roman"/>
          <w:sz w:val="20"/>
          <w:szCs w:val="20"/>
        </w:rPr>
        <w:t>February 2026 — Working Paper</w:t>
      </w:r>
    </w:p>
    <w:p>
      <w:pPr>
        <w:pStyle w:val="Heading1"/>
        <w:spacing w:before="360" w:after="200"/>
        <w:rPr/>
      </w:pPr>
      <w:r>
        <w:rPr>
          <w:rFonts w:eastAsia="Times New Roman" w:cs="Times New Roman" w:ascii="Times New Roman" w:hAnsi="Times New Roman"/>
          <w:b/>
          <w:bCs/>
          <w:sz w:val="28"/>
          <w:szCs w:val="28"/>
        </w:rPr>
        <w:t>Abstract</w:t>
      </w:r>
    </w:p>
    <w:p>
      <w:pPr>
        <w:pStyle w:val="Normal"/>
        <w:spacing w:lineRule="auto" w:line="276" w:before="0" w:after="200"/>
        <w:rPr/>
      </w:pPr>
      <w:r>
        <w:rPr>
          <w:rFonts w:eastAsia="Times New Roman" w:cs="Times New Roman"/>
          <w:sz w:val="24"/>
          <w:szCs w:val="24"/>
        </w:rPr>
        <w:t>This paper proposes a unified ontological framework in which reality is constituted by a single recursive process: binary opposition mediated by a generative gradient. We demonstrate that any system governed by binary recurrence—where successive states emerge from the combination of two predecessor states—inevitably converges to an expansion ratio of φ (the golden ratio, 1.618...), regardless of initial conditions. This mathematical inevitability, rather than any design parameter, explains the ubiquitous appearance of the golden ratio and Fibonacci scaling across physical, chemical, biological, and cognitive systems. We present converging evidence from six domains: (1) CPT symmetry and vacuum pair creation at the quantum scale; (2) Coulomb barrier dynamics and nuclear fusion; (3) stellar hydrostatic equilibrium; (4) galactic regulation through supermassive black hole feedback; (5) Fibonacci quasicrystals at phase-transition boundaries; and (6) period-doubling cascades to chaos. We further argue, drawing on the Page–Wootters mechanism and recent emergent time frameworks, that the forward propagation of this binary recursive pattern across successive scales of organization constitutes the arrow of time itself. We propose a falsification criterion—the identification of any stable self-organizing system whose expansion dynamics are not governed by φ or Fibonacci scaling—and outline three testable predictions distinguishing this framework from existing theories.</w:t>
      </w:r>
    </w:p>
    <w:p>
      <w:pPr>
        <w:pStyle w:val="Normal"/>
        <w:spacing w:lineRule="auto" w:line="276" w:before="0" w:after="200"/>
        <w:rPr/>
      </w:pPr>
      <w:r>
        <w:rPr>
          <w:rFonts w:eastAsia="Times New Roman" w:cs="Times New Roman"/>
          <w:i/>
          <w:iCs/>
          <w:sz w:val="24"/>
          <w:szCs w:val="24"/>
        </w:rPr>
        <w:t>Keywords:</w:t>
      </w:r>
      <w:r>
        <w:rPr>
          <w:rFonts w:eastAsia="Times New Roman" w:cs="Times New Roman"/>
          <w:sz w:val="24"/>
          <w:szCs w:val="24"/>
        </w:rPr>
        <w:t xml:space="preserve"> golden ratio, binary recursion, emergent time, self-organized criticality, CPT symmetry, Fibonacci scaling, pattern propagation, entropic gravity, quasicrystals, fractal ontology</w:t>
      </w:r>
    </w:p>
    <w:p>
      <w:pPr>
        <w:pStyle w:val="Heading1"/>
        <w:spacing w:before="360" w:after="200"/>
        <w:rPr/>
      </w:pPr>
      <w:r>
        <w:rPr>
          <w:rFonts w:eastAsia="Times New Roman" w:cs="Times New Roman" w:ascii="Times New Roman" w:hAnsi="Times New Roman"/>
          <w:b/>
          <w:bCs/>
          <w:sz w:val="28"/>
          <w:szCs w:val="28"/>
        </w:rPr>
        <w:t>1. Introduction</w:t>
      </w:r>
    </w:p>
    <w:p>
      <w:pPr>
        <w:pStyle w:val="Normal"/>
        <w:spacing w:lineRule="auto" w:line="276" w:before="0" w:after="200"/>
        <w:rPr/>
      </w:pPr>
      <w:r>
        <w:rPr>
          <w:rFonts w:eastAsia="Times New Roman" w:cs="Times New Roman"/>
          <w:sz w:val="24"/>
          <w:szCs w:val="24"/>
        </w:rPr>
        <w:t>The golden ratio φ = (1 + √5) / 2 ≈ 1.618 has been observed across an extraordinary range of physical, biological, and mathematical systems. From the energy spectrum of quantum spin chains [1] to the phyllotactic arrangements of plant organs [2], from the geometry of quasicrystals [3] to the period-doubling route to chaos [4], the ratio appears with a consistency that demands theoretical explanation. Yet no unified account exists for why this particular mathematical constant recurs across fundamentally different physical substrates.</w:t>
      </w:r>
    </w:p>
    <w:p>
      <w:pPr>
        <w:pStyle w:val="Normal"/>
        <w:spacing w:lineRule="auto" w:line="276" w:before="0" w:after="200"/>
        <w:rPr/>
      </w:pPr>
      <w:r>
        <w:rPr>
          <w:rFonts w:eastAsia="Times New Roman" w:cs="Times New Roman"/>
          <w:sz w:val="24"/>
          <w:szCs w:val="24"/>
        </w:rPr>
        <w:t>Concurrently, foundational physics has undergone a transformation regarding the nature of spacetime. Wheeler’s “it from bit” hypothesis (1990) proposed that reality is informational at base [5]. Van Raamsdonk (2010) demonstrated that quantum entanglement is necessary for spacetime connectivity [6]. Maldacena and Susskind’s ER = EPR conjecture (2013) identified entanglement with geometric connection [7]. Multiple research programs in 2025 have proposed that gravity itself emerges from informational or entropic dynamics [8, 9]. Simultaneously, the Page–Wootters mechanism—experimentally supported in 2025—demonstrates that time is not fundamental but emerges from quantum correlations within a globally static state [10].</w:t>
      </w:r>
    </w:p>
    <w:p>
      <w:pPr>
        <w:pStyle w:val="Normal"/>
        <w:spacing w:lineRule="auto" w:line="276" w:before="0" w:after="200"/>
        <w:rPr/>
      </w:pPr>
      <w:r>
        <w:rPr>
          <w:rFonts w:eastAsia="Times New Roman" w:cs="Times New Roman"/>
          <w:sz w:val="24"/>
          <w:szCs w:val="24"/>
        </w:rPr>
        <w:t>This paper synthesizes these developments into a single framework. We propose that reality consists of exactly one process: binary opposition mediated by a gradient, recurring at every scale through binary recursion. We demonstrate that this architecture necessarily produces φ-governed expansion—not as an imposed parameter but as the inevitable mathematical output of any binary recursive system. We argue that this upward propagation of pattern across scales of organization is identical with the arrow of time, resolving the apparent contradiction between the entropy arrow and the complexity arrow into two perspectives on a single process.</w:t>
      </w:r>
    </w:p>
    <w:p>
      <w:pPr>
        <w:pStyle w:val="Heading1"/>
        <w:spacing w:before="360" w:after="200"/>
        <w:rPr/>
      </w:pPr>
      <w:r>
        <w:rPr>
          <w:rFonts w:eastAsia="Times New Roman" w:cs="Times New Roman" w:ascii="Times New Roman" w:hAnsi="Times New Roman"/>
          <w:b/>
          <w:bCs/>
          <w:sz w:val="28"/>
          <w:szCs w:val="28"/>
        </w:rPr>
        <w:t>2. Theoretical Framework</w:t>
      </w:r>
    </w:p>
    <w:p>
      <w:pPr>
        <w:pStyle w:val="Heading2"/>
        <w:spacing w:before="300" w:after="180"/>
        <w:rPr/>
      </w:pPr>
      <w:r>
        <w:rPr>
          <w:rFonts w:eastAsia="Times New Roman" w:cs="Times New Roman" w:ascii="Times New Roman" w:hAnsi="Times New Roman"/>
          <w:b/>
          <w:bCs/>
          <w:sz w:val="26"/>
          <w:szCs w:val="26"/>
        </w:rPr>
        <w:t>2.1 The Triad Architecture: Opposition, Gradient, Emergence</w:t>
      </w:r>
    </w:p>
    <w:p>
      <w:pPr>
        <w:pStyle w:val="Normal"/>
        <w:spacing w:lineRule="auto" w:line="276" w:before="0" w:after="200"/>
        <w:rPr/>
      </w:pPr>
      <w:r>
        <w:rPr>
          <w:rFonts w:eastAsia="Times New Roman" w:cs="Times New Roman"/>
          <w:sz w:val="24"/>
          <w:szCs w:val="24"/>
        </w:rPr>
        <w:t>We define the fundamental unit of structure as a triad: two binary opposites and the gradient between them. This is not a metaphorical description but a structural claim about the minimal configuration capable of producing stable, generative dynamics.</w:t>
      </w:r>
    </w:p>
    <w:p>
      <w:pPr>
        <w:pStyle w:val="Normal"/>
        <w:spacing w:lineRule="auto" w:line="276" w:before="0" w:after="200"/>
        <w:rPr/>
      </w:pPr>
      <w:r>
        <w:rPr>
          <w:rFonts w:eastAsia="Times New Roman" w:cs="Times New Roman"/>
          <w:sz w:val="24"/>
          <w:szCs w:val="24"/>
        </w:rPr>
        <w:t>Let A and B represent binary opposites at scale N. Let G(A,B) represent the gradient mediating their interaction. The triad {A, B, G(A,B)} is stable if and only if G prevents the collapse of A and B into mutual annihilation while also preventing their complete separation into non-interaction. The gradient is generative when the triad produces a higher-order structure C at scale N+1, where C itself contains internal binary opposition mediated by a new gradient.</w:t>
      </w:r>
    </w:p>
    <w:p>
      <w:pPr>
        <w:pStyle w:val="Normal"/>
        <w:spacing w:lineRule="auto" w:line="276" w:before="0" w:after="200"/>
        <w:rPr/>
      </w:pPr>
      <w:r>
        <w:rPr>
          <w:rFonts w:eastAsia="Times New Roman" w:cs="Times New Roman"/>
          <w:sz w:val="24"/>
          <w:szCs w:val="24"/>
        </w:rPr>
        <w:t>We claim this triad is the only stable architecture available in nature. Configurations without opposition (uniform states) are static and non-generative. Configurations without a gradient (direct opposition without mediation) result in annihilation. Configurations with opposition but insufficient gradient result in dissipation. Only the complete triad persists, generates, and propagates.</w:t>
      </w:r>
    </w:p>
    <w:p>
      <w:pPr>
        <w:pStyle w:val="Heading2"/>
        <w:spacing w:before="300" w:after="180"/>
        <w:rPr/>
      </w:pPr>
      <w:r>
        <w:rPr>
          <w:rFonts w:eastAsia="Times New Roman" w:cs="Times New Roman" w:ascii="Times New Roman" w:hAnsi="Times New Roman"/>
          <w:b/>
          <w:bCs/>
          <w:sz w:val="26"/>
          <w:szCs w:val="26"/>
        </w:rPr>
        <w:t>2.2 Binary Recursion and the Inevitability of φ</w:t>
      </w:r>
    </w:p>
    <w:p>
      <w:pPr>
        <w:pStyle w:val="Normal"/>
        <w:spacing w:lineRule="auto" w:line="276" w:before="0" w:after="200"/>
        <w:rPr/>
      </w:pPr>
      <w:r>
        <w:rPr>
          <w:rFonts w:eastAsia="Times New Roman" w:cs="Times New Roman"/>
          <w:sz w:val="24"/>
          <w:szCs w:val="24"/>
        </w:rPr>
        <w:t>The central mathematical claim of this paper is that any system whose successive states emerge from the combination of two predecessor states converges to φ-governed expansion. This follows directly from the properties of linear recurrence relations.</w:t>
      </w:r>
    </w:p>
    <w:p>
      <w:pPr>
        <w:pStyle w:val="Normal"/>
        <w:spacing w:lineRule="auto" w:line="276" w:before="0" w:after="200"/>
        <w:rPr/>
      </w:pPr>
      <w:r>
        <w:rPr>
          <w:rFonts w:eastAsia="Times New Roman" w:cs="Times New Roman"/>
          <w:sz w:val="24"/>
          <w:szCs w:val="24"/>
        </w:rPr>
        <w:t>Consider any binary recurrence relation of the form:</w:t>
      </w:r>
    </w:p>
    <w:p>
      <w:pPr>
        <w:pStyle w:val="Normal"/>
        <w:spacing w:before="200" w:after="200"/>
        <w:jc w:val="center"/>
        <w:rPr/>
      </w:pPr>
      <w:r>
        <w:rPr>
          <w:rFonts w:eastAsia="Times New Roman" w:cs="Times New Roman"/>
          <w:i/>
          <w:iCs/>
          <w:sz w:val="24"/>
          <w:szCs w:val="24"/>
        </w:rPr>
        <w:t>S(n) = S(n−1) + S(n−2)</w:t>
      </w:r>
    </w:p>
    <w:p>
      <w:pPr>
        <w:pStyle w:val="Normal"/>
        <w:spacing w:lineRule="auto" w:line="276" w:before="0" w:after="200"/>
        <w:rPr/>
      </w:pPr>
      <w:r>
        <w:rPr>
          <w:rFonts w:eastAsia="Times New Roman" w:cs="Times New Roman"/>
          <w:sz w:val="24"/>
          <w:szCs w:val="24"/>
        </w:rPr>
        <w:t>The ratio S(n)/S(n−1) converges to φ regardless of initial conditions S(0) and S(1), provided both are positive. This is a proven mathematical theorem, derivable from Binet’s formula:</w:t>
      </w:r>
    </w:p>
    <w:p>
      <w:pPr>
        <w:pStyle w:val="Normal"/>
        <w:spacing w:before="200" w:after="200"/>
        <w:jc w:val="center"/>
        <w:rPr/>
      </w:pPr>
      <w:r>
        <w:rPr>
          <w:rFonts w:eastAsia="Times New Roman" w:cs="Times New Roman"/>
          <w:i/>
          <w:iCs/>
          <w:sz w:val="24"/>
          <w:szCs w:val="24"/>
        </w:rPr>
        <w:t>F(n) = (φⁿ − ψⁿ) / √5</w:t>
      </w:r>
    </w:p>
    <w:p>
      <w:pPr>
        <w:pStyle w:val="Normal"/>
        <w:spacing w:lineRule="auto" w:line="276" w:before="0" w:after="200"/>
        <w:rPr/>
      </w:pPr>
      <w:r>
        <w:rPr>
          <w:rFonts w:eastAsia="Times New Roman" w:cs="Times New Roman"/>
          <w:sz w:val="24"/>
          <w:szCs w:val="24"/>
        </w:rPr>
        <w:t>where ψ = (1 − √5)/2 ≈ −0.618. Since |ψ| &lt; 1, the ψ</w:t>
      </w:r>
      <w:r>
        <w:rPr>
          <w:rFonts w:eastAsia="Times New Roman" w:cs="Times New Roman"/>
          <w:sz w:val="20"/>
          <w:szCs w:val="20"/>
          <w:vertAlign w:val="superscript"/>
        </w:rPr>
        <w:t>n</w:t>
      </w:r>
      <w:r>
        <w:rPr>
          <w:rFonts w:eastAsia="Times New Roman" w:cs="Times New Roman"/>
          <w:sz w:val="24"/>
          <w:szCs w:val="24"/>
        </w:rPr>
        <w:t xml:space="preserve"> term vanishes for large </w:t>
      </w:r>
      <w:r>
        <w:rPr>
          <w:rFonts w:eastAsia="Times New Roman" w:cs="Times New Roman"/>
          <w:i/>
          <w:iCs/>
          <w:sz w:val="24"/>
          <w:szCs w:val="24"/>
        </w:rPr>
        <w:t>n</w:t>
      </w:r>
      <w:r>
        <w:rPr>
          <w:rFonts w:eastAsia="Times New Roman" w:cs="Times New Roman"/>
          <w:sz w:val="24"/>
          <w:szCs w:val="24"/>
        </w:rPr>
        <w:t>, and F(</w:t>
      </w:r>
      <w:r>
        <w:rPr>
          <w:rFonts w:eastAsia="Times New Roman" w:cs="Times New Roman"/>
          <w:i/>
          <w:iCs/>
          <w:sz w:val="24"/>
          <w:szCs w:val="24"/>
        </w:rPr>
        <w:t>n</w:t>
      </w:r>
      <w:r>
        <w:rPr>
          <w:rFonts w:eastAsia="Times New Roman" w:cs="Times New Roman"/>
          <w:sz w:val="24"/>
          <w:szCs w:val="24"/>
        </w:rPr>
        <w:t>) ≈ φ</w:t>
      </w:r>
      <w:r>
        <w:rPr>
          <w:rFonts w:eastAsia="Times New Roman" w:cs="Times New Roman"/>
          <w:sz w:val="20"/>
          <w:szCs w:val="20"/>
          <w:vertAlign w:val="superscript"/>
        </w:rPr>
        <w:t>n</w:t>
      </w:r>
      <w:r>
        <w:rPr>
          <w:rFonts w:eastAsia="Times New Roman" w:cs="Times New Roman"/>
          <w:sz w:val="24"/>
          <w:szCs w:val="24"/>
        </w:rPr>
        <w:t>/√5. The expansion rate is therefore φ, universally and inevitably.</w:t>
      </w:r>
    </w:p>
    <w:p>
      <w:pPr>
        <w:pStyle w:val="Normal"/>
        <w:spacing w:lineRule="auto" w:line="276" w:before="0" w:after="200"/>
        <w:rPr/>
      </w:pPr>
      <w:r>
        <w:rPr>
          <w:rFonts w:eastAsia="Times New Roman" w:cs="Times New Roman"/>
          <w:sz w:val="24"/>
          <w:szCs w:val="24"/>
        </w:rPr>
        <w:t>This is not an empirical observation requiring explanation. It is a mathematical necessity. If binary recursion governs the dynamics of structure formation across scales—as we argue below—then φ must appear not because it was placed into the system but because any binary recursive process produces it automatically.</w:t>
      </w:r>
    </w:p>
    <w:p>
      <w:pPr>
        <w:pStyle w:val="Heading2"/>
        <w:spacing w:before="300" w:after="180"/>
        <w:rPr/>
      </w:pPr>
      <w:r>
        <w:rPr>
          <w:rFonts w:eastAsia="Times New Roman" w:cs="Times New Roman" w:ascii="Times New Roman" w:hAnsi="Times New Roman"/>
          <w:b/>
          <w:bCs/>
          <w:sz w:val="26"/>
          <w:szCs w:val="26"/>
        </w:rPr>
        <w:t>2.3 The Gradient as Maximally Aperiodic Mediator</w:t>
      </w:r>
    </w:p>
    <w:p>
      <w:pPr>
        <w:pStyle w:val="Normal"/>
        <w:spacing w:lineRule="auto" w:line="276" w:before="0" w:after="200"/>
        <w:rPr/>
      </w:pPr>
      <w:r>
        <w:rPr>
          <w:rFonts w:eastAsia="Times New Roman" w:cs="Times New Roman"/>
          <w:sz w:val="24"/>
          <w:szCs w:val="24"/>
        </w:rPr>
        <w:t>φ possesses a property that makes it uniquely suited to the role of gradient mediator: it is the most irrational number. Among all irrational numbers, φ is hardest to approximate by any ratio of integers. Its continued fraction expansion is [1; 1, 1, 1, …]—all ones—converging more slowly than any other continued fraction.</w:t>
      </w:r>
    </w:p>
    <w:p>
      <w:pPr>
        <w:pStyle w:val="Normal"/>
        <w:spacing w:lineRule="auto" w:line="276" w:before="0" w:after="200"/>
        <w:rPr/>
      </w:pPr>
      <w:r>
        <w:rPr>
          <w:rFonts w:eastAsia="Times New Roman" w:cs="Times New Roman"/>
          <w:sz w:val="24"/>
          <w:szCs w:val="24"/>
        </w:rPr>
        <w:t>This maximal irrationality has a direct physical consequence: structures built on φ-governed ratios are maximally resistant to periodic locking. They never fall into simple repetitive patterns. They maintain perpetual novelty while remaining ordered. This property is observed directly in Fibonacci quasicrystals, which are “ordered but not periodic” [3]—occupying the exact boundary between crystalline order and amorphous disorder.</w:t>
      </w:r>
    </w:p>
    <w:p>
      <w:pPr>
        <w:pStyle w:val="Normal"/>
        <w:spacing w:lineRule="auto" w:line="276" w:before="0" w:after="200"/>
        <w:rPr/>
      </w:pPr>
      <w:r>
        <w:rPr>
          <w:rFonts w:eastAsia="Times New Roman" w:cs="Times New Roman"/>
          <w:sz w:val="24"/>
          <w:szCs w:val="24"/>
        </w:rPr>
        <w:t>We propose that this property is what makes the φ-governed gradient generative. A gradient that locked into periodicity would produce repetitive structure—stable but non-generative. A gradient that became chaotic would produce disorder—generative but non-stable. Only the maximally aperiodic gradient produces structures that are both stable and generative: the precise condition for upward propagation through scales of complexity.</w:t>
      </w:r>
    </w:p>
    <w:p>
      <w:pPr>
        <w:pStyle w:val="Heading1"/>
        <w:spacing w:before="360" w:after="200"/>
        <w:rPr/>
      </w:pPr>
      <w:r>
        <w:rPr>
          <w:rFonts w:eastAsia="Times New Roman" w:cs="Times New Roman" w:ascii="Times New Roman" w:hAnsi="Times New Roman"/>
          <w:b/>
          <w:bCs/>
          <w:sz w:val="28"/>
          <w:szCs w:val="28"/>
        </w:rPr>
        <w:t>3. Evidence Across Scales</w:t>
      </w:r>
    </w:p>
    <w:p>
      <w:pPr>
        <w:pStyle w:val="Heading2"/>
        <w:spacing w:before="300" w:after="180"/>
        <w:rPr/>
      </w:pPr>
      <w:r>
        <w:rPr>
          <w:rFonts w:eastAsia="Times New Roman" w:cs="Times New Roman" w:ascii="Times New Roman" w:hAnsi="Times New Roman"/>
          <w:b/>
          <w:bCs/>
          <w:sz w:val="26"/>
          <w:szCs w:val="26"/>
        </w:rPr>
        <w:t>3.1 Quantum Scale: CPT Symmetry and Vacuum Structure</w:t>
      </w:r>
    </w:p>
    <w:p>
      <w:pPr>
        <w:pStyle w:val="Normal"/>
        <w:spacing w:lineRule="auto" w:line="276" w:before="0" w:after="200"/>
        <w:rPr/>
      </w:pPr>
      <w:r>
        <w:rPr>
          <w:rFonts w:eastAsia="Times New Roman" w:cs="Times New Roman"/>
          <w:sz w:val="24"/>
          <w:szCs w:val="24"/>
        </w:rPr>
        <w:t>The most fundamental known symmetry of physical law is CPT symmetry [11, 12]: the universe and its complete inversion under charge conjugation (C), parity reversal (P), and time reversal (T) are equivalent. This is the binary opposition at base reality—for every particle there exists an antiparticle, for every configuration a mirror, for every temporal direction a reverse.</w:t>
      </w:r>
    </w:p>
    <w:p>
      <w:pPr>
        <w:pStyle w:val="Normal"/>
        <w:spacing w:lineRule="auto" w:line="276" w:before="0" w:after="200"/>
        <w:rPr/>
      </w:pPr>
      <w:r>
        <w:rPr>
          <w:rFonts w:eastAsia="Times New Roman" w:cs="Times New Roman"/>
          <w:sz w:val="24"/>
          <w:szCs w:val="24"/>
        </w:rPr>
        <w:t>The vacuum itself is not empty but consists of virtual particle–antiparticle pairs continuously forming and annihilating—a literal binary oscillation at the most fundamental level. The Schwinger mechanism demonstrates that sufficiently intense fields can promote these virtual pairs to real particles, converting the gradient (the field strength) into stable higher-order structure (matter).</w:t>
      </w:r>
    </w:p>
    <w:p>
      <w:pPr>
        <w:pStyle w:val="Normal"/>
        <w:spacing w:lineRule="auto" w:line="276" w:before="0" w:after="200"/>
        <w:rPr/>
      </w:pPr>
      <w:r>
        <w:rPr>
          <w:rFonts w:eastAsia="Times New Roman" w:cs="Times New Roman"/>
          <w:sz w:val="24"/>
          <w:szCs w:val="24"/>
        </w:rPr>
        <w:t>CP violation—discovered in kaon decay [13] and confirmed in baryons by LHCb (2025)—introduces a slight asymmetry into the binary opposition. This asymmetry is, within our framework, the reason any structure exists at all: without it, all matter and antimatter would have annihilated completely after the Big Bang, leaving only undifferentiated radiation. The gradient’s slight asymmetry ensures that creation marginally outpaces destruction on cosmological timescales.</w:t>
      </w:r>
    </w:p>
    <w:p>
      <w:pPr>
        <w:pStyle w:val="Heading2"/>
        <w:spacing w:before="300" w:after="180"/>
        <w:rPr/>
      </w:pPr>
      <w:r>
        <w:rPr>
          <w:rFonts w:eastAsia="Times New Roman" w:cs="Times New Roman" w:ascii="Times New Roman" w:hAnsi="Times New Roman"/>
          <w:b/>
          <w:bCs/>
          <w:sz w:val="26"/>
          <w:szCs w:val="26"/>
        </w:rPr>
        <w:t>3.2 Nuclear Scale: Fusion as Binary Recursion</w:t>
      </w:r>
    </w:p>
    <w:p>
      <w:pPr>
        <w:pStyle w:val="Normal"/>
        <w:spacing w:lineRule="auto" w:line="276" w:before="0" w:after="200"/>
        <w:rPr/>
      </w:pPr>
      <w:r>
        <w:rPr>
          <w:rFonts w:eastAsia="Times New Roman" w:cs="Times New Roman"/>
          <w:sz w:val="24"/>
          <w:szCs w:val="24"/>
        </w:rPr>
        <w:t>Nuclear fusion instantiates the triad architecture with quantitative precision. Two protons (binary opposition via electromagnetic repulsion) are separated by the Coulomb barrier (gradient). At sufficient temperature and density, quantum tunneling enables the strong nuclear force to overcome the barrier at femtometer distances, and the two opposing entities fuse into a higher-order structure—deuterium, helium, and successively heavier elements.</w:t>
      </w:r>
    </w:p>
    <w:p>
      <w:pPr>
        <w:pStyle w:val="Normal"/>
        <w:spacing w:lineRule="auto" w:line="276" w:before="0" w:after="200"/>
        <w:rPr/>
      </w:pPr>
      <w:r>
        <w:rPr>
          <w:rFonts w:eastAsia="Times New Roman" w:cs="Times New Roman"/>
          <w:sz w:val="24"/>
          <w:szCs w:val="24"/>
        </w:rPr>
        <w:t>Critically, fusion is self-fueling: the energy released by each successful gradient-crossing sustains the conditions for further fusion. The pattern propagation is autocatalytic. The periodic table itself records this propagation—each element representing a scale at which the binary recurrence successfully stabilized before propagating further, from hydrogen through iron (where fusion becomes endothermic) and beyond through supernova nucleosynthesis.</w:t>
      </w:r>
    </w:p>
    <w:p>
      <w:pPr>
        <w:pStyle w:val="Normal"/>
        <w:spacing w:lineRule="auto" w:line="276" w:before="0" w:after="200"/>
        <w:rPr/>
      </w:pPr>
      <w:r>
        <w:rPr>
          <w:rFonts w:eastAsia="Times New Roman" w:cs="Times New Roman"/>
          <w:sz w:val="24"/>
          <w:szCs w:val="24"/>
        </w:rPr>
        <w:t>The characteristic failure mode of nuclear structure—radioactive decay—follows precise exponential curves (half-lives), demonstrating that the gradient dynamics are governed by specific quantifiable rules even during structural breakdown. An unstable nucleus is one in which the gradient between strong force binding and electromagnetic repulsion can no longer sustain the opposition; the system resolves by emitting particles that themselves constitute new triad configurations at lower energy.</w:t>
      </w:r>
    </w:p>
    <w:p>
      <w:pPr>
        <w:pStyle w:val="Heading2"/>
        <w:spacing w:before="300" w:after="180"/>
        <w:rPr/>
      </w:pPr>
      <w:r>
        <w:rPr>
          <w:rFonts w:eastAsia="Times New Roman" w:cs="Times New Roman" w:ascii="Times New Roman" w:hAnsi="Times New Roman"/>
          <w:b/>
          <w:bCs/>
          <w:sz w:val="26"/>
          <w:szCs w:val="26"/>
        </w:rPr>
        <w:t>3.3 Stellar Scale: Hydrostatic Equilibrium as Gradient Regulation</w:t>
      </w:r>
    </w:p>
    <w:p>
      <w:pPr>
        <w:pStyle w:val="Normal"/>
        <w:spacing w:lineRule="auto" w:line="276" w:before="0" w:after="200"/>
        <w:rPr/>
      </w:pPr>
      <w:r>
        <w:rPr>
          <w:rFonts w:eastAsia="Times New Roman" w:cs="Times New Roman"/>
          <w:sz w:val="24"/>
          <w:szCs w:val="24"/>
        </w:rPr>
        <w:t>A star exists as binary opposition between gravitational collapse (inward) and radiation pressure (outward), mediated by the gradient of hydrostatic equilibrium. This gradient is maintained by nuclear fusion in the core—itself a product of the nuclear-scale triad—creating a nested hierarchy of triad architectures.</w:t>
      </w:r>
    </w:p>
    <w:p>
      <w:pPr>
        <w:pStyle w:val="Normal"/>
        <w:spacing w:lineRule="auto" w:line="276" w:before="0" w:after="200"/>
        <w:rPr/>
      </w:pPr>
      <w:r>
        <w:rPr>
          <w:rFonts w:eastAsia="Times New Roman" w:cs="Times New Roman"/>
          <w:sz w:val="24"/>
          <w:szCs w:val="24"/>
        </w:rPr>
        <w:t>The stellar main sequence represents the range of stable gradient configurations. Disruption of the gradient (exhaustion of fuel) produces predictable outcomes depending on the star’s mass: white dwarfs, neutron stars, or black holes—each a new triad configuration at a different scale. Supernova explosions disperse heavy elements into interstellar space, seeding chemical and molecular complexity—the upward propagation of the pattern continuing through the next scale.</w:t>
      </w:r>
    </w:p>
    <w:p>
      <w:pPr>
        <w:pStyle w:val="Heading2"/>
        <w:spacing w:before="300" w:after="180"/>
        <w:rPr/>
      </w:pPr>
      <w:r>
        <w:rPr>
          <w:rFonts w:eastAsia="Times New Roman" w:cs="Times New Roman" w:ascii="Times New Roman" w:hAnsi="Times New Roman"/>
          <w:b/>
          <w:bCs/>
          <w:sz w:val="26"/>
          <w:szCs w:val="26"/>
        </w:rPr>
        <w:t>3.4 Galactic Scale: Supermassive Black Hole Feedback</w:t>
      </w:r>
    </w:p>
    <w:p>
      <w:pPr>
        <w:pStyle w:val="Normal"/>
        <w:spacing w:lineRule="auto" w:line="276" w:before="0" w:after="200"/>
        <w:rPr/>
      </w:pPr>
      <w:r>
        <w:rPr>
          <w:rFonts w:eastAsia="Times New Roman" w:cs="Times New Roman"/>
          <w:sz w:val="24"/>
          <w:szCs w:val="24"/>
        </w:rPr>
        <w:t>Supermassive black holes (SMBHs) at galactic centers serve as gradient regulators at galactic scale. The SMBH mediates the opposition between runaway star formation (creation) and total quenching (stasis). Through AGN feedback, excessive accretion powers jets and radiation that suppress star formation; reduced accretion allows gas to cool and star formation to resume [14].</w:t>
      </w:r>
    </w:p>
    <w:p>
      <w:pPr>
        <w:pStyle w:val="Normal"/>
        <w:spacing w:lineRule="auto" w:line="276" w:before="0" w:after="200"/>
        <w:rPr/>
      </w:pPr>
      <w:r>
        <w:rPr>
          <w:rFonts w:eastAsia="Times New Roman" w:cs="Times New Roman"/>
          <w:sz w:val="24"/>
          <w:szCs w:val="24"/>
        </w:rPr>
        <w:t xml:space="preserve">The M–sigma relation demonstrates that despite constituting less than 0.1% of galactic mass, the SMBH’s mass correlates tightly with galactic bulge properties—a vanishingly small structure governing system-wide dynamics </w:t>
      </w:r>
      <w:r>
        <w:rPr>
          <w:rFonts w:eastAsia="Times New Roman" w:cs="Times New Roman"/>
          <w:i/>
          <w:iCs/>
          <w:sz w:val="24"/>
          <w:szCs w:val="24"/>
        </w:rPr>
        <w:t>because it IS the gradient regulator</w:t>
      </w:r>
      <w:r>
        <w:rPr>
          <w:rFonts w:eastAsia="Times New Roman" w:cs="Times New Roman"/>
          <w:sz w:val="24"/>
          <w:szCs w:val="24"/>
        </w:rPr>
        <w:t>. Recent observations [15] have captured an SMBH initiating its feedback cycle from dormancy, providing real-time evidence of the gradient activating.</w:t>
      </w:r>
    </w:p>
    <w:p>
      <w:pPr>
        <w:pStyle w:val="Normal"/>
        <w:spacing w:lineRule="auto" w:line="276" w:before="0" w:after="200"/>
        <w:rPr/>
      </w:pPr>
      <w:r>
        <w:rPr>
          <w:rFonts w:eastAsia="Times New Roman" w:cs="Times New Roman"/>
          <w:sz w:val="24"/>
          <w:szCs w:val="24"/>
        </w:rPr>
        <w:t>This is the triad architecture at galactic scale: binary opposition (creation vs. destruction of stellar structure), gradient (SMBH feedback mechanism), and stable oscillation (the galaxy persists because neither pole dominates).</w:t>
      </w:r>
    </w:p>
    <w:p>
      <w:pPr>
        <w:pStyle w:val="Heading2"/>
        <w:spacing w:before="300" w:after="180"/>
        <w:rPr/>
      </w:pPr>
      <w:r>
        <w:rPr>
          <w:rFonts w:eastAsia="Times New Roman" w:cs="Times New Roman" w:ascii="Times New Roman" w:hAnsi="Times New Roman"/>
          <w:b/>
          <w:bCs/>
          <w:sz w:val="26"/>
          <w:szCs w:val="26"/>
        </w:rPr>
        <w:t>3.5 Hawking Radiation: The Gradient Tearing Binary Pairs</w:t>
      </w:r>
    </w:p>
    <w:p>
      <w:pPr>
        <w:pStyle w:val="Normal"/>
        <w:spacing w:lineRule="auto" w:line="276" w:before="0" w:after="200"/>
        <w:rPr/>
      </w:pPr>
      <w:r>
        <w:rPr>
          <w:rFonts w:eastAsia="Times New Roman" w:cs="Times New Roman"/>
          <w:sz w:val="24"/>
          <w:szCs w:val="24"/>
        </w:rPr>
        <w:t>Hawking radiation provides perhaps the most elegant instantiation of the framework. A black hole’s event horizon constitutes the most extreme gradient in physics—the boundary between escapable and inescapable spacetime. Virtual particle–antiparticle pairs (binary opposition) forming at this gradient are torn apart: one partner falls inward, the other escapes as radiation.</w:t>
      </w:r>
    </w:p>
    <w:p>
      <w:pPr>
        <w:pStyle w:val="Normal"/>
        <w:spacing w:lineRule="auto" w:line="276" w:before="0" w:after="200"/>
        <w:rPr/>
      </w:pPr>
      <w:r>
        <w:rPr>
          <w:rFonts w:eastAsia="Times New Roman" w:cs="Times New Roman"/>
          <w:sz w:val="24"/>
          <w:szCs w:val="24"/>
        </w:rPr>
        <w:t>The Hawking temperature T = ħc³/(8πGMk</w:t>
      </w:r>
      <w:r>
        <w:rPr>
          <w:rFonts w:eastAsia="Times New Roman" w:cs="Times New Roman"/>
          <w:sz w:val="20"/>
          <w:szCs w:val="20"/>
          <w:vertAlign w:val="subscript"/>
        </w:rPr>
        <w:t>B</w:t>
      </w:r>
      <w:r>
        <w:rPr>
          <w:rFonts w:eastAsia="Times New Roman" w:cs="Times New Roman"/>
          <w:sz w:val="24"/>
          <w:szCs w:val="24"/>
        </w:rPr>
        <w:t>) is inversely proportional to mass: smaller black holes (steeper gradients) radiate more intensely. This provides a quantifiable relationship between gradient intensity and the rate of pattern propagation—steeper gradients produce faster binary separation and more energetic output, a prediction directly testable in analog Hawking radiation experiments.</w:t>
      </w:r>
    </w:p>
    <w:p>
      <w:pPr>
        <w:pStyle w:val="Heading2"/>
        <w:spacing w:before="300" w:after="180"/>
        <w:rPr/>
      </w:pPr>
      <w:r>
        <w:rPr>
          <w:rFonts w:eastAsia="Times New Roman" w:cs="Times New Roman" w:ascii="Times New Roman" w:hAnsi="Times New Roman"/>
          <w:b/>
          <w:bCs/>
          <w:sz w:val="26"/>
          <w:szCs w:val="26"/>
        </w:rPr>
        <w:t>3.6 Phase Transitions: φ at the Boundary Between Order and Chaos</w:t>
      </w:r>
    </w:p>
    <w:p>
      <w:pPr>
        <w:pStyle w:val="Normal"/>
        <w:spacing w:lineRule="auto" w:line="276" w:before="0" w:after="200"/>
        <w:rPr/>
      </w:pPr>
      <w:r>
        <w:rPr>
          <w:rFonts w:eastAsia="Times New Roman" w:cs="Times New Roman"/>
          <w:sz w:val="24"/>
          <w:szCs w:val="24"/>
        </w:rPr>
        <w:t>The golden ratio appears experimentally at critical points—the exact boundaries between ordered and disordered phases.</w:t>
      </w:r>
    </w:p>
    <w:p>
      <w:pPr>
        <w:pStyle w:val="Normal"/>
        <w:spacing w:lineRule="auto" w:line="276" w:before="0" w:after="200"/>
        <w:rPr/>
      </w:pPr>
      <w:r>
        <w:rPr>
          <w:rFonts w:eastAsia="Times New Roman" w:cs="Times New Roman"/>
          <w:sz w:val="24"/>
          <w:szCs w:val="24"/>
        </w:rPr>
        <w:t>Coldea et al. (2010) demonstrated that in the quasi-one-dimensional Ising ferromagnet CoNb</w:t>
      </w:r>
      <w:r>
        <w:rPr>
          <w:rFonts w:eastAsia="Times New Roman" w:cs="Times New Roman"/>
          <w:sz w:val="20"/>
          <w:szCs w:val="20"/>
          <w:vertAlign w:val="subscript"/>
        </w:rPr>
        <w:t>2</w:t>
      </w:r>
      <w:r>
        <w:rPr>
          <w:rFonts w:eastAsia="Times New Roman" w:cs="Times New Roman"/>
          <w:sz w:val="24"/>
          <w:szCs w:val="24"/>
        </w:rPr>
        <w:t>O</w:t>
      </w:r>
      <w:r>
        <w:rPr>
          <w:rFonts w:eastAsia="Times New Roman" w:cs="Times New Roman"/>
          <w:sz w:val="20"/>
          <w:szCs w:val="20"/>
          <w:vertAlign w:val="subscript"/>
        </w:rPr>
        <w:t>6</w:t>
      </w:r>
      <w:r>
        <w:rPr>
          <w:rFonts w:eastAsia="Times New Roman" w:cs="Times New Roman"/>
          <w:sz w:val="24"/>
          <w:szCs w:val="24"/>
        </w:rPr>
        <w:t>, the ratio of the first two resonance frequencies at the quantum critical point is φ to experimental precision [1]. This E</w:t>
      </w:r>
      <w:r>
        <w:rPr>
          <w:rFonts w:eastAsia="Times New Roman" w:cs="Times New Roman"/>
          <w:sz w:val="20"/>
          <w:szCs w:val="20"/>
          <w:vertAlign w:val="subscript"/>
        </w:rPr>
        <w:t>8</w:t>
      </w:r>
      <w:r>
        <w:rPr>
          <w:rFonts w:eastAsia="Times New Roman" w:cs="Times New Roman"/>
          <w:sz w:val="24"/>
          <w:szCs w:val="24"/>
        </w:rPr>
        <w:t xml:space="preserve"> symmetry breaking produces golden-ratio-governed energy spectra at the exact boundary between magnetic order and quantum disorder.</w:t>
      </w:r>
    </w:p>
    <w:p>
      <w:pPr>
        <w:pStyle w:val="Normal"/>
        <w:spacing w:lineRule="auto" w:line="276" w:before="0" w:after="200"/>
        <w:rPr/>
      </w:pPr>
      <w:r>
        <w:rPr>
          <w:rFonts w:eastAsia="Times New Roman" w:cs="Times New Roman"/>
          <w:sz w:val="24"/>
          <w:szCs w:val="24"/>
        </w:rPr>
        <w:t>Fibonacci quasicrystals—generated by binary substitution rules (A→AB, B→A)—occupy the boundary between crystalline periodicity and amorphous disorder. Their density ratios converge to φ, their energy spectra are self-similar Cantor sets, and their wavefunctions are critical: neither extended nor localized [16]. The period-doubling cascade to chaos transitions through stages whose structure follows Fibonacci ordering, with φ governing the scaling at the critical point [17].</w:t>
      </w:r>
    </w:p>
    <w:p>
      <w:pPr>
        <w:pStyle w:val="Normal"/>
        <w:spacing w:lineRule="auto" w:line="276" w:before="0" w:after="200"/>
        <w:rPr/>
      </w:pPr>
      <w:r>
        <w:rPr>
          <w:rFonts w:eastAsia="Times New Roman" w:cs="Times New Roman"/>
          <w:sz w:val="24"/>
          <w:szCs w:val="24"/>
        </w:rPr>
        <w:t>These observations are precisely predicted by our framework: φ appears at phase transitions because these are the boundaries where binary opposition is most active—where the system oscillates between two competing phases—and the golden ratio is the mathematically inevitable output of that oscillation.</w:t>
      </w:r>
    </w:p>
    <w:p>
      <w:pPr>
        <w:pStyle w:val="Heading1"/>
        <w:spacing w:before="360" w:after="200"/>
        <w:rPr/>
      </w:pPr>
      <w:r>
        <w:rPr>
          <w:rFonts w:eastAsia="Times New Roman" w:cs="Times New Roman" w:ascii="Times New Roman" w:hAnsi="Times New Roman"/>
          <w:b/>
          <w:bCs/>
          <w:sz w:val="28"/>
          <w:szCs w:val="28"/>
        </w:rPr>
        <w:t>4. The Arrow of Time as Binary Recursive Propagation</w:t>
      </w:r>
    </w:p>
    <w:p>
      <w:pPr>
        <w:pStyle w:val="Heading2"/>
        <w:spacing w:before="300" w:after="180"/>
        <w:rPr/>
      </w:pPr>
      <w:r>
        <w:rPr>
          <w:rFonts w:eastAsia="Times New Roman" w:cs="Times New Roman" w:ascii="Times New Roman" w:hAnsi="Times New Roman"/>
          <w:b/>
          <w:bCs/>
          <w:sz w:val="26"/>
          <w:szCs w:val="26"/>
        </w:rPr>
        <w:t>4.1 The Page–Wootters Mechanism and Emergent Time</w:t>
      </w:r>
    </w:p>
    <w:p>
      <w:pPr>
        <w:pStyle w:val="Normal"/>
        <w:spacing w:lineRule="auto" w:line="276" w:before="0" w:after="200"/>
        <w:rPr/>
      </w:pPr>
      <w:r>
        <w:rPr>
          <w:rFonts w:eastAsia="Times New Roman" w:cs="Times New Roman"/>
          <w:sz w:val="24"/>
          <w:szCs w:val="24"/>
        </w:rPr>
        <w:t>The Page–Wootters mechanism (1983), experimentally supported in 2025, demonstrates that the total wave function of the universe is globally timeless [10]. Time emerges as a parameter from quantum correlations between subsystems.</w:t>
      </w:r>
    </w:p>
    <w:p>
      <w:pPr>
        <w:pStyle w:val="Normal"/>
        <w:spacing w:lineRule="auto" w:line="276" w:before="0" w:after="200"/>
        <w:rPr/>
      </w:pPr>
      <w:r>
        <w:rPr>
          <w:rFonts w:eastAsia="Times New Roman" w:cs="Times New Roman"/>
          <w:sz w:val="24"/>
          <w:szCs w:val="24"/>
        </w:rPr>
        <w:t xml:space="preserve">Within our framework, this result has a direct interpretation: binary oscillation at base reality does not occur </w:t>
      </w:r>
      <w:r>
        <w:rPr>
          <w:rFonts w:eastAsia="Times New Roman" w:cs="Times New Roman"/>
          <w:i/>
          <w:iCs/>
          <w:sz w:val="24"/>
          <w:szCs w:val="24"/>
        </w:rPr>
        <w:t>in</w:t>
      </w:r>
      <w:r>
        <w:rPr>
          <w:rFonts w:eastAsia="Times New Roman" w:cs="Times New Roman"/>
          <w:sz w:val="24"/>
          <w:szCs w:val="24"/>
        </w:rPr>
        <w:t xml:space="preserve"> time. It </w:t>
      </w:r>
      <w:r>
        <w:rPr>
          <w:rFonts w:eastAsia="Times New Roman" w:cs="Times New Roman"/>
          <w:i/>
          <w:iCs/>
          <w:sz w:val="24"/>
          <w:szCs w:val="24"/>
        </w:rPr>
        <w:t>generates</w:t>
      </w:r>
      <w:r>
        <w:rPr>
          <w:rFonts w:eastAsia="Times New Roman" w:cs="Times New Roman"/>
          <w:sz w:val="24"/>
          <w:szCs w:val="24"/>
        </w:rPr>
        <w:t xml:space="preserve"> time. The expressive gradient between oscillation of two opposite pairs IS temporal progression. There is no separate clock; the clock is the propagation of binary recursion across scales.</w:t>
      </w:r>
    </w:p>
    <w:p>
      <w:pPr>
        <w:pStyle w:val="Heading2"/>
        <w:spacing w:before="300" w:after="180"/>
        <w:rPr/>
      </w:pPr>
      <w:r>
        <w:rPr>
          <w:rFonts w:eastAsia="Times New Roman" w:cs="Times New Roman" w:ascii="Times New Roman" w:hAnsi="Times New Roman"/>
          <w:b/>
          <w:bCs/>
          <w:sz w:val="26"/>
          <w:szCs w:val="26"/>
        </w:rPr>
        <w:t>4.2 Resolving the Two Arrows</w:t>
      </w:r>
    </w:p>
    <w:p>
      <w:pPr>
        <w:pStyle w:val="Normal"/>
        <w:spacing w:lineRule="auto" w:line="276" w:before="0" w:after="200"/>
        <w:rPr/>
      </w:pPr>
      <w:r>
        <w:rPr>
          <w:rFonts w:eastAsia="Times New Roman" w:cs="Times New Roman"/>
          <w:sz w:val="24"/>
          <w:szCs w:val="24"/>
        </w:rPr>
        <w:t>A longstanding puzzle in physics is the relationship between the thermodynamic arrow (entropy increases; systems become more disordered) and the complexity arrow (organized complexity increases; systems become more structured). These appear contradictory: how can the universe simultaneously become more disordered and more organized?</w:t>
      </w:r>
    </w:p>
    <w:p>
      <w:pPr>
        <w:pStyle w:val="Normal"/>
        <w:spacing w:lineRule="auto" w:line="276" w:before="0" w:after="200"/>
        <w:rPr/>
      </w:pPr>
      <w:r>
        <w:rPr>
          <w:rFonts w:eastAsia="Times New Roman" w:cs="Times New Roman"/>
          <w:sz w:val="24"/>
          <w:szCs w:val="24"/>
        </w:rPr>
        <w:t>Okamoto (2023, updated 2025) formalizes the complexity arrow as a macroscopic law—the law of increasing organized complexity for open systems—distinct from but compatible with the second law of thermodynamics [18]. Retzlaff et al. (2025) propose that structural complexity serves as a universal directional signature across physical, chemical, and biological domains [19].</w:t>
      </w:r>
    </w:p>
    <w:p>
      <w:pPr>
        <w:pStyle w:val="Normal"/>
        <w:spacing w:lineRule="auto" w:line="276" w:before="0" w:after="200"/>
        <w:rPr/>
      </w:pPr>
      <w:r>
        <w:rPr>
          <w:rFonts w:eastAsia="Times New Roman" w:cs="Times New Roman"/>
          <w:sz w:val="24"/>
          <w:szCs w:val="24"/>
        </w:rPr>
        <w:t>Our framework resolves the apparent contradiction: binary recursion at each scale simultaneously (a) produces higher-order structure through the generative gradient (the complexity arrow) and (b) dissipates energy in maintaining the gradient (the entropy arrow). Both arrows are the same process—binary recursive propagation—viewed from different measurement perspectives. Entropy increase and complexity increase are not competing tendencies but complementary aspects of a single dynamics.</w:t>
      </w:r>
    </w:p>
    <w:p>
      <w:pPr>
        <w:pStyle w:val="Heading2"/>
        <w:spacing w:before="300" w:after="180"/>
        <w:rPr/>
      </w:pPr>
      <w:r>
        <w:rPr>
          <w:rFonts w:eastAsia="Times New Roman" w:cs="Times New Roman" w:ascii="Times New Roman" w:hAnsi="Times New Roman"/>
          <w:b/>
          <w:bCs/>
          <w:sz w:val="26"/>
          <w:szCs w:val="26"/>
        </w:rPr>
        <w:t>4.3 Temporal Stalling as Pattern Propagation Failure</w:t>
      </w:r>
    </w:p>
    <w:p>
      <w:pPr>
        <w:pStyle w:val="Normal"/>
        <w:spacing w:lineRule="auto" w:line="276" w:before="0" w:after="200"/>
        <w:rPr/>
      </w:pPr>
      <w:r>
        <w:rPr>
          <w:rFonts w:eastAsia="Times New Roman" w:cs="Times New Roman"/>
          <w:sz w:val="24"/>
          <w:szCs w:val="24"/>
        </w:rPr>
        <w:t>If time IS pattern propagation, then situations where propagation stalls should correspond to situations where time behaves anomalously. This prediction is confirmed across known physics:</w:t>
      </w:r>
    </w:p>
    <w:p>
      <w:pPr>
        <w:pStyle w:val="Normal"/>
        <w:spacing w:lineRule="auto" w:line="276" w:before="0" w:after="200"/>
        <w:rPr/>
      </w:pPr>
      <w:r>
        <w:rPr>
          <w:rFonts w:eastAsia="Times New Roman" w:cs="Times New Roman"/>
          <w:sz w:val="24"/>
          <w:szCs w:val="24"/>
        </w:rPr>
        <w:t>At thermal equilibrium (maximum entropy, no gradients), no macroscopic events occur; time is locally indistinguishable between moments. Near black hole singularities, where structure is maximally compressed, time dilation approaches infinity from an external frame. In quantum superposition, before decoherence creates definite binary outcomes, the system exists in a timeless state—precisely consistent with Page–Wootters. Massless particles (photons), which lack internal structure for pattern propagation, experience no proper time.</w:t>
      </w:r>
    </w:p>
    <w:p>
      <w:pPr>
        <w:pStyle w:val="Normal"/>
        <w:spacing w:lineRule="auto" w:line="276" w:before="0" w:after="200"/>
        <w:rPr/>
      </w:pPr>
      <w:r>
        <w:rPr>
          <w:rFonts w:eastAsia="Times New Roman" w:cs="Times New Roman"/>
          <w:sz w:val="24"/>
          <w:szCs w:val="24"/>
        </w:rPr>
        <w:t>Every known case where physics predicts time slows or stops is simultaneously a case where binary recursive pattern propagation would stall or cease.</w:t>
      </w:r>
    </w:p>
    <w:p>
      <w:pPr>
        <w:pStyle w:val="Heading1"/>
        <w:spacing w:before="360" w:after="200"/>
        <w:rPr/>
      </w:pPr>
      <w:r>
        <w:rPr>
          <w:rFonts w:eastAsia="Times New Roman" w:cs="Times New Roman" w:ascii="Times New Roman" w:hAnsi="Times New Roman"/>
          <w:b/>
          <w:bCs/>
          <w:sz w:val="28"/>
          <w:szCs w:val="28"/>
        </w:rPr>
        <w:t>5. The Fractal Universe: One Pattern, One Process</w:t>
      </w:r>
    </w:p>
    <w:p>
      <w:pPr>
        <w:pStyle w:val="Normal"/>
        <w:spacing w:lineRule="auto" w:line="276" w:before="0" w:after="200"/>
        <w:rPr/>
      </w:pPr>
      <w:r>
        <w:rPr>
          <w:rFonts w:eastAsia="Times New Roman" w:cs="Times New Roman"/>
          <w:sz w:val="24"/>
          <w:szCs w:val="24"/>
        </w:rPr>
        <w:t xml:space="preserve">We now state the full ontological claim: there is exactly one process in the universe. Binary opposition mediated by a φ-governed gradient, recurring through binary recursion at every scale. This is not a pattern that propagates </w:t>
      </w:r>
      <w:r>
        <w:rPr>
          <w:rFonts w:eastAsia="Times New Roman" w:cs="Times New Roman"/>
          <w:i/>
          <w:iCs/>
          <w:sz w:val="24"/>
          <w:szCs w:val="24"/>
        </w:rPr>
        <w:t>through</w:t>
      </w:r>
      <w:r>
        <w:rPr>
          <w:rFonts w:eastAsia="Times New Roman" w:cs="Times New Roman"/>
          <w:sz w:val="24"/>
          <w:szCs w:val="24"/>
        </w:rPr>
        <w:t xml:space="preserve"> reality; it </w:t>
      </w:r>
      <w:r>
        <w:rPr>
          <w:rFonts w:eastAsia="Times New Roman" w:cs="Times New Roman"/>
          <w:i/>
          <w:iCs/>
          <w:sz w:val="24"/>
          <w:szCs w:val="24"/>
        </w:rPr>
        <w:t>is</w:t>
      </w:r>
      <w:r>
        <w:rPr>
          <w:rFonts w:eastAsia="Times New Roman" w:cs="Times New Roman"/>
          <w:sz w:val="24"/>
          <w:szCs w:val="24"/>
        </w:rPr>
        <w:t xml:space="preserve"> reality. The propagation IS the universe.</w:t>
      </w:r>
    </w:p>
    <w:p>
      <w:pPr>
        <w:pStyle w:val="Normal"/>
        <w:spacing w:lineRule="auto" w:line="276" w:before="0" w:after="200"/>
        <w:rPr/>
      </w:pPr>
      <w:r>
        <w:rPr>
          <w:rFonts w:eastAsia="Times New Roman" w:cs="Times New Roman"/>
          <w:sz w:val="24"/>
          <w:szCs w:val="24"/>
        </w:rPr>
        <w:t xml:space="preserve">This constitutes a monism—but not a substance monism (everything is made of the same stuff) or a property monism (everything has the same properties). It is a </w:t>
      </w:r>
      <w:r>
        <w:rPr>
          <w:rFonts w:eastAsia="Times New Roman" w:cs="Times New Roman"/>
          <w:i/>
          <w:iCs/>
          <w:sz w:val="24"/>
          <w:szCs w:val="24"/>
        </w:rPr>
        <w:t>process monism</w:t>
      </w:r>
      <w:r>
        <w:rPr>
          <w:rFonts w:eastAsia="Times New Roman" w:cs="Times New Roman"/>
          <w:sz w:val="24"/>
          <w:szCs w:val="24"/>
        </w:rPr>
        <w:t>: everything is the same process at different scales of recursive application. The periodic table, stellar evolution, galactic structure, and the arrow of time are not different phenomena governed by different laws. They are the same binary recursive process at different stages of its own expansion.</w:t>
      </w:r>
    </w:p>
    <w:p>
      <w:pPr>
        <w:pStyle w:val="Normal"/>
        <w:spacing w:lineRule="auto" w:line="276" w:before="0" w:after="200"/>
        <w:rPr/>
      </w:pPr>
      <w:r>
        <w:rPr>
          <w:rFonts w:eastAsia="Times New Roman" w:cs="Times New Roman"/>
          <w:sz w:val="24"/>
          <w:szCs w:val="24"/>
        </w:rPr>
        <w:t>This framework shares structural similarities with Wolfram’s computational universe hypothesis (2002) [20]—that a single computational rule applied recursively generates all observed phenomena—but specifies what the rule is: binary opposition + gradient → new structure containing binary opposition + gradient. It completes Wheeler’s “it from bit” by identifying what information DOES: it splits into opposition, sustains a gradient, and propagates upward.</w:t>
      </w:r>
    </w:p>
    <w:p>
      <w:pPr>
        <w:pStyle w:val="Heading1"/>
        <w:spacing w:before="360" w:after="200"/>
        <w:rPr/>
      </w:pPr>
      <w:r>
        <w:rPr>
          <w:rFonts w:eastAsia="Times New Roman" w:cs="Times New Roman" w:ascii="Times New Roman" w:hAnsi="Times New Roman"/>
          <w:b/>
          <w:bCs/>
          <w:sz w:val="28"/>
          <w:szCs w:val="28"/>
        </w:rPr>
        <w:t>6. Predictions and Falsification</w:t>
      </w:r>
    </w:p>
    <w:p>
      <w:pPr>
        <w:pStyle w:val="Heading2"/>
        <w:spacing w:before="300" w:after="180"/>
        <w:rPr/>
      </w:pPr>
      <w:r>
        <w:rPr>
          <w:rFonts w:eastAsia="Times New Roman" w:cs="Times New Roman" w:ascii="Times New Roman" w:hAnsi="Times New Roman"/>
          <w:b/>
          <w:bCs/>
          <w:sz w:val="26"/>
          <w:szCs w:val="26"/>
        </w:rPr>
        <w:t>6.1 Falsification Criterion</w:t>
      </w:r>
    </w:p>
    <w:p>
      <w:pPr>
        <w:pStyle w:val="Normal"/>
        <w:spacing w:lineRule="auto" w:line="276" w:before="0" w:after="200"/>
        <w:rPr/>
      </w:pPr>
      <w:r>
        <w:rPr>
          <w:rFonts w:eastAsia="Times New Roman" w:cs="Times New Roman"/>
          <w:sz w:val="24"/>
          <w:szCs w:val="24"/>
        </w:rPr>
        <w:t>The framework is falsifiable by the following criterion: the identification of any stable, self-organizing system at any scale whose expansion dynamics are demonstrably not governed by φ, Fibonacci scaling, or binary recursive architecture. If a fundamental self-organizing system exists that (a) does not exhibit binary opposition, (b) does not maintain a mediating gradient, and (c) does not produce φ-convergent expansion ratios, the framework fails.</w:t>
      </w:r>
    </w:p>
    <w:p>
      <w:pPr>
        <w:pStyle w:val="Heading2"/>
        <w:spacing w:before="300" w:after="180"/>
        <w:rPr/>
      </w:pPr>
      <w:r>
        <w:rPr>
          <w:rFonts w:eastAsia="Times New Roman" w:cs="Times New Roman" w:ascii="Times New Roman" w:hAnsi="Times New Roman"/>
          <w:b/>
          <w:bCs/>
          <w:sz w:val="26"/>
          <w:szCs w:val="26"/>
        </w:rPr>
        <w:t>6.2 Testable Predictions</w:t>
      </w:r>
    </w:p>
    <w:p>
      <w:pPr>
        <w:pStyle w:val="Normal"/>
        <w:spacing w:lineRule="auto" w:line="276" w:before="0" w:after="200"/>
        <w:rPr/>
      </w:pPr>
      <w:r>
        <w:rPr>
          <w:rFonts w:eastAsia="Times New Roman" w:cs="Times New Roman"/>
          <w:b/>
          <w:bCs/>
          <w:sz w:val="24"/>
          <w:szCs w:val="24"/>
        </w:rPr>
        <w:t>Prediction 1: Gradient Intensity and Propagation Rate.</w:t>
      </w:r>
      <w:r>
        <w:rPr>
          <w:rFonts w:eastAsia="Times New Roman" w:cs="Times New Roman"/>
          <w:sz w:val="24"/>
          <w:szCs w:val="24"/>
        </w:rPr>
        <w:t xml:space="preserve"> In any system exhibiting the triad architecture, the rate of pattern propagation to the next scale should correlate with gradient intensity according to a universal functional form. Specifically, steeper gradients should produce faster upward propagation, following a relationship derivable from the Hawking temperature formula generalized across scales. This is testable in analog Hawking radiation experiments, nuclear fusion rate studies at varying barrier heights, and AGN feedback measurements at varying SMBH masses.</w:t>
      </w:r>
    </w:p>
    <w:p>
      <w:pPr>
        <w:pStyle w:val="Normal"/>
        <w:spacing w:lineRule="auto" w:line="276" w:before="0" w:after="200"/>
        <w:rPr/>
      </w:pPr>
      <w:r>
        <w:rPr>
          <w:rFonts w:eastAsia="Times New Roman" w:cs="Times New Roman"/>
          <w:b/>
          <w:bCs/>
          <w:sz w:val="24"/>
          <w:szCs w:val="24"/>
        </w:rPr>
        <w:t>Prediction 2: φ at Unexamined Critical Points.</w:t>
      </w:r>
      <w:r>
        <w:rPr>
          <w:rFonts w:eastAsia="Times New Roman" w:cs="Times New Roman"/>
          <w:sz w:val="24"/>
          <w:szCs w:val="24"/>
        </w:rPr>
        <w:t xml:space="preserve"> At any phase transition in any physical system, the scaling ratios near the critical point should exhibit Fibonacci ordering or φ-governed relationships. This extends the Coldea et al. (2010) observation beyond quantum spin chains and predicts φ in the scaling of phase transitions in systems not yet examined—including biological phase transitions (neural criticality, protein folding transitions) and cosmological phase transitions (electroweak symmetry breaking, QCD confinement).</w:t>
      </w:r>
    </w:p>
    <w:p>
      <w:pPr>
        <w:pStyle w:val="Normal"/>
        <w:spacing w:lineRule="auto" w:line="276" w:before="0" w:after="200"/>
        <w:rPr/>
      </w:pPr>
      <w:r>
        <w:rPr>
          <w:rFonts w:eastAsia="Times New Roman" w:cs="Times New Roman"/>
          <w:b/>
          <w:bCs/>
          <w:sz w:val="24"/>
          <w:szCs w:val="24"/>
        </w:rPr>
        <w:t>Prediction 3: Temporal Emergence and Complexity Scaling.</w:t>
      </w:r>
      <w:r>
        <w:rPr>
          <w:rFonts w:eastAsia="Times New Roman" w:cs="Times New Roman"/>
          <w:sz w:val="24"/>
          <w:szCs w:val="24"/>
        </w:rPr>
        <w:t xml:space="preserve"> If the arrow of time is identical with binary recursive pattern propagation, then the “rate” of time (measured by the density of causally connected events per unit coordinate time) should correlate with the density of active binary recursive processes in a given region of spacetime. Regions of maximum structural complexity (biological systems, neural networks) should exhibit higher causal event density than regions of minimum complexity (intergalactic voids), a prediction testable through analysis of causal set structures in quantum gravity frameworks.</w:t>
      </w:r>
    </w:p>
    <w:p>
      <w:pPr>
        <w:pStyle w:val="Heading2"/>
        <w:spacing w:before="300" w:after="180"/>
        <w:rPr/>
      </w:pPr>
      <w:r>
        <w:rPr>
          <w:rFonts w:eastAsia="Times New Roman" w:cs="Times New Roman" w:ascii="Times New Roman" w:hAnsi="Times New Roman"/>
          <w:b/>
          <w:bCs/>
          <w:sz w:val="26"/>
          <w:szCs w:val="26"/>
        </w:rPr>
        <w:t>6.3 Relationship to Existing Frameworks</w:t>
      </w:r>
    </w:p>
    <w:p>
      <w:pPr>
        <w:pStyle w:val="Normal"/>
        <w:spacing w:lineRule="auto" w:line="276" w:before="0" w:after="200"/>
        <w:rPr/>
      </w:pPr>
      <w:r>
        <w:rPr>
          <w:rFonts w:eastAsia="Times New Roman" w:cs="Times New Roman"/>
          <w:sz w:val="24"/>
          <w:szCs w:val="24"/>
        </w:rPr>
        <w:t>This framework makes contact with several active research programs. It is compatible with emergent gravity proposals [6, 7, 8] by providing a mechanism for why entanglement creates geometry: binary recursive pattern propagation naturally produces spatial structure through φ-governed self-similar expansion. It extends Verlinde’s entropic gravity [21] by specifying the informational dynamics underlying the entropy–gravity connection. It is consistent with Vopson’s (2025) formulation of gravity as information entropy optimization [9].</w:t>
      </w:r>
    </w:p>
    <w:p>
      <w:pPr>
        <w:pStyle w:val="Heading1"/>
        <w:spacing w:before="360" w:after="200"/>
        <w:rPr/>
      </w:pPr>
      <w:r>
        <w:rPr>
          <w:rFonts w:eastAsia="Times New Roman" w:cs="Times New Roman" w:ascii="Times New Roman" w:hAnsi="Times New Roman"/>
          <w:b/>
          <w:bCs/>
          <w:sz w:val="28"/>
          <w:szCs w:val="28"/>
        </w:rPr>
        <w:t>7. Discussion</w:t>
      </w:r>
    </w:p>
    <w:p>
      <w:pPr>
        <w:pStyle w:val="Heading2"/>
        <w:spacing w:before="300" w:after="180"/>
        <w:rPr/>
      </w:pPr>
      <w:r>
        <w:rPr>
          <w:rFonts w:eastAsia="Times New Roman" w:cs="Times New Roman" w:ascii="Times New Roman" w:hAnsi="Times New Roman"/>
          <w:b/>
          <w:bCs/>
          <w:sz w:val="26"/>
          <w:szCs w:val="26"/>
        </w:rPr>
        <w:t>7.1 The Continuous-vs-Convergent Question</w:t>
      </w:r>
    </w:p>
    <w:p>
      <w:pPr>
        <w:pStyle w:val="Normal"/>
        <w:spacing w:lineRule="auto" w:line="276" w:before="0" w:after="200"/>
        <w:rPr/>
      </w:pPr>
      <w:r>
        <w:rPr>
          <w:rFonts w:eastAsia="Times New Roman" w:cs="Times New Roman"/>
          <w:sz w:val="24"/>
          <w:szCs w:val="24"/>
        </w:rPr>
        <w:t>A critical open question is whether the triad architecture at higher scales (biological, cognitive, social) represents the same pattern operating through a continuous causal chain from quantum scale, or a convergent pattern re-emerging independently at each scale due to universal mathematical attractors.</w:t>
      </w:r>
    </w:p>
    <w:p>
      <w:pPr>
        <w:pStyle w:val="Normal"/>
        <w:spacing w:lineRule="auto" w:line="276" w:before="0" w:after="200"/>
        <w:rPr/>
      </w:pPr>
      <w:r>
        <w:rPr>
          <w:rFonts w:eastAsia="Times New Roman" w:cs="Times New Roman"/>
          <w:sz w:val="24"/>
          <w:szCs w:val="24"/>
        </w:rPr>
        <w:t>We suggest both may be partially correct. The pattern propagates continuously through physical scales (quantum → nuclear → atomic → molecular) through well-established causal mechanisms. At higher scales (biological → cognitive → social), it may re-emerge through convergent dynamics: these systems exhibit the triad architecture not because it propagated from the quantum level through an unbroken chain, but because the architecture is the only stable configuration available at any scale. We term this “structural natural selection”: at every scale, configurations not exhibiting binary opposition + gradient are filtered out by instability, leaving only the triad.</w:t>
      </w:r>
    </w:p>
    <w:p>
      <w:pPr>
        <w:pStyle w:val="Heading2"/>
        <w:spacing w:before="300" w:after="180"/>
        <w:rPr/>
      </w:pPr>
      <w:r>
        <w:rPr>
          <w:rFonts w:eastAsia="Times New Roman" w:cs="Times New Roman" w:ascii="Times New Roman" w:hAnsi="Times New Roman"/>
          <w:b/>
          <w:bCs/>
          <w:sz w:val="26"/>
          <w:szCs w:val="26"/>
        </w:rPr>
        <w:t>7.2 Creation Myths as Pattern Self-Recognition</w:t>
      </w:r>
    </w:p>
    <w:p>
      <w:pPr>
        <w:pStyle w:val="Normal"/>
        <w:spacing w:lineRule="auto" w:line="276" w:before="0" w:after="200"/>
        <w:rPr/>
      </w:pPr>
      <w:r>
        <w:rPr>
          <w:rFonts w:eastAsia="Times New Roman" w:cs="Times New Roman"/>
          <w:sz w:val="24"/>
          <w:szCs w:val="24"/>
        </w:rPr>
        <w:t>A speculative but notable observation: virtually every known creation mythology follows the triad structure—primordial unity separating into binary opposites whose creative tension generates structured reality. Egyptian cosmology (Nun → Shu/Tefnut → Geb/Nut), Genesis (formless void → light/darkness, waters above/below → life), Chinese cosmology (Wuji → Yin/Yang → ten thousand things), and Hindu cosmology (Brahman → Purusha/Prakriti → all phenomena) all follow the pattern: One → Two → Gradient → Many.</w:t>
      </w:r>
    </w:p>
    <w:p>
      <w:pPr>
        <w:pStyle w:val="Normal"/>
        <w:spacing w:lineRule="auto" w:line="276" w:before="0" w:after="200"/>
        <w:rPr/>
      </w:pPr>
      <w:r>
        <w:rPr>
          <w:rFonts w:eastAsia="Times New Roman" w:cs="Times New Roman"/>
          <w:sz w:val="24"/>
          <w:szCs w:val="24"/>
        </w:rPr>
        <w:t>Within the present framework, this convergence is not coincidental metaphor. Consciousness, being itself a product of binary recursive dynamics (excitatory/inhibitory neural oscillation, default mode/task-positive network alternation), necessarily generates the triad architecture when it models its own origins. The pattern recognizes itself. This observation, while not constituting evidence for the framework, is an expected consequence if the framework is correct.</w:t>
      </w:r>
    </w:p>
    <w:p>
      <w:pPr>
        <w:pStyle w:val="Heading2"/>
        <w:spacing w:before="300" w:after="180"/>
        <w:rPr/>
      </w:pPr>
      <w:r>
        <w:rPr>
          <w:rFonts w:eastAsia="Times New Roman" w:cs="Times New Roman" w:ascii="Times New Roman" w:hAnsi="Times New Roman"/>
          <w:b/>
          <w:bCs/>
          <w:sz w:val="26"/>
          <w:szCs w:val="26"/>
        </w:rPr>
        <w:t>7.3 Limitations and Open Problems</w:t>
      </w:r>
    </w:p>
    <w:p>
      <w:pPr>
        <w:pStyle w:val="Normal"/>
        <w:spacing w:lineRule="auto" w:line="276" w:before="0" w:after="200"/>
        <w:rPr/>
      </w:pPr>
      <w:r>
        <w:rPr>
          <w:rFonts w:eastAsia="Times New Roman" w:cs="Times New Roman"/>
          <w:b/>
          <w:bCs/>
          <w:sz w:val="24"/>
          <w:szCs w:val="24"/>
        </w:rPr>
        <w:t>First,</w:t>
      </w:r>
      <w:r>
        <w:rPr>
          <w:rFonts w:eastAsia="Times New Roman" w:cs="Times New Roman"/>
          <w:sz w:val="24"/>
          <w:szCs w:val="24"/>
        </w:rPr>
        <w:t xml:space="preserve"> while φ appears rigorously at specific critical points and in quasicrystalline systems, its appearance in arbitrary physical coupling constants (fine-structure constant, strong/weak force ratios) remains suggestive rather than demonstrated.</w:t>
      </w:r>
    </w:p>
    <w:p>
      <w:pPr>
        <w:pStyle w:val="Normal"/>
        <w:spacing w:lineRule="auto" w:line="276" w:before="0" w:after="200"/>
        <w:rPr/>
      </w:pPr>
      <w:r>
        <w:rPr>
          <w:rFonts w:eastAsia="Times New Roman" w:cs="Times New Roman"/>
          <w:b/>
          <w:bCs/>
          <w:sz w:val="24"/>
          <w:szCs w:val="24"/>
        </w:rPr>
        <w:t>Second,</w:t>
      </w:r>
      <w:r>
        <w:rPr>
          <w:rFonts w:eastAsia="Times New Roman" w:cs="Times New Roman"/>
          <w:sz w:val="24"/>
          <w:szCs w:val="24"/>
        </w:rPr>
        <w:t xml:space="preserve"> the mathematical formalism connecting gradient intensity to propagation rate across scales needs explicit derivation. Poojary’s (2025) phase coherence framework [22] and the Hawking temperature formula are candidate starting points, but a unified equation applicable across scales has not yet been achieved.</w:t>
      </w:r>
    </w:p>
    <w:p>
      <w:pPr>
        <w:pStyle w:val="Normal"/>
        <w:spacing w:lineRule="auto" w:line="276" w:before="0" w:after="200"/>
        <w:rPr/>
      </w:pPr>
      <w:r>
        <w:rPr>
          <w:rFonts w:eastAsia="Times New Roman" w:cs="Times New Roman"/>
          <w:b/>
          <w:bCs/>
          <w:sz w:val="24"/>
          <w:szCs w:val="24"/>
        </w:rPr>
        <w:t>Third,</w:t>
      </w:r>
      <w:r>
        <w:rPr>
          <w:rFonts w:eastAsia="Times New Roman" w:cs="Times New Roman"/>
          <w:sz w:val="24"/>
          <w:szCs w:val="24"/>
        </w:rPr>
        <w:t xml:space="preserve"> the precise mechanism by which binary recursion at the quantum level gives rise to binary opposition at the biological level—whether through continuous causal propagation or convergent dynamics—requires empirical investigation.</w:t>
      </w:r>
    </w:p>
    <w:p>
      <w:pPr>
        <w:pStyle w:val="Normal"/>
        <w:spacing w:lineRule="auto" w:line="276" w:before="0" w:after="200"/>
        <w:rPr/>
      </w:pPr>
      <w:r>
        <w:rPr>
          <w:rFonts w:eastAsia="Times New Roman" w:cs="Times New Roman"/>
          <w:b/>
          <w:bCs/>
          <w:sz w:val="24"/>
          <w:szCs w:val="24"/>
        </w:rPr>
        <w:t>Fourth,</w:t>
      </w:r>
      <w:r>
        <w:rPr>
          <w:rFonts w:eastAsia="Times New Roman" w:cs="Times New Roman"/>
          <w:sz w:val="24"/>
          <w:szCs w:val="24"/>
        </w:rPr>
        <w:t xml:space="preserve"> the claim that time IS pattern propagation, while supported by the Page–Wootters mechanism and the correlation between temporal anomalies and propagation stalling, needs a formal mathematical treatment demonstrating the equivalence rather than the analogy.</w:t>
      </w:r>
    </w:p>
    <w:p>
      <w:pPr>
        <w:pStyle w:val="Heading1"/>
        <w:spacing w:before="360" w:after="200"/>
        <w:rPr/>
      </w:pPr>
      <w:r>
        <w:rPr>
          <w:rFonts w:eastAsia="Times New Roman" w:cs="Times New Roman" w:ascii="Times New Roman" w:hAnsi="Times New Roman"/>
          <w:b/>
          <w:bCs/>
          <w:sz w:val="28"/>
          <w:szCs w:val="28"/>
        </w:rPr>
        <w:t>8. Conclusion</w:t>
      </w:r>
    </w:p>
    <w:p>
      <w:pPr>
        <w:pStyle w:val="Normal"/>
        <w:spacing w:lineRule="auto" w:line="276" w:before="0" w:after="200"/>
        <w:rPr/>
      </w:pPr>
      <w:r>
        <w:rPr>
          <w:rFonts w:eastAsia="Times New Roman" w:cs="Times New Roman"/>
          <w:sz w:val="24"/>
          <w:szCs w:val="24"/>
        </w:rPr>
        <w:t>We have presented a framework in which reality is constituted by a single recursive process: binary opposition mediated by a generative gradient, propagating through scales of complexity via binary recursion. The golden ratio φ is not a design parameter of this system but its mathematically inevitable output—any binary recursive system converges to φ-governed expansion regardless of initial conditions.</w:t>
      </w:r>
    </w:p>
    <w:p>
      <w:pPr>
        <w:pStyle w:val="Normal"/>
        <w:spacing w:lineRule="auto" w:line="276" w:before="0" w:after="200"/>
        <w:rPr/>
      </w:pPr>
      <w:r>
        <w:rPr>
          <w:rFonts w:eastAsia="Times New Roman" w:cs="Times New Roman"/>
          <w:sz w:val="24"/>
          <w:szCs w:val="24"/>
        </w:rPr>
        <w:t>This framework unifies observations spanning quantum symmetry (CPT), nuclear physics (fusion as gradient-crossing), stellar dynamics (hydrostatic equilibrium), galactic structure (SMBH feedback), condensed matter physics (quasicrystals and critical phenomena), and the emergence of time (Page–Wootters mechanism). It provides a falsification criterion, three testable predictions, and a clear path toward mathematical formalization.</w:t>
      </w:r>
    </w:p>
    <w:p>
      <w:pPr>
        <w:pStyle w:val="Normal"/>
        <w:spacing w:lineRule="auto" w:line="276" w:before="0" w:after="200"/>
        <w:rPr/>
      </w:pPr>
      <w:r>
        <w:rPr>
          <w:rFonts w:eastAsia="Times New Roman" w:cs="Times New Roman"/>
          <w:sz w:val="24"/>
          <w:szCs w:val="24"/>
        </w:rPr>
        <w:t xml:space="preserve">If correct, this framework implies that the universe is not merely </w:t>
      </w:r>
      <w:r>
        <w:rPr>
          <w:rFonts w:eastAsia="Times New Roman" w:cs="Times New Roman"/>
          <w:i/>
          <w:iCs/>
          <w:sz w:val="24"/>
          <w:szCs w:val="24"/>
        </w:rPr>
        <w:t>described</w:t>
      </w:r>
      <w:r>
        <w:rPr>
          <w:rFonts w:eastAsia="Times New Roman" w:cs="Times New Roman"/>
          <w:sz w:val="24"/>
          <w:szCs w:val="24"/>
        </w:rPr>
        <w:t xml:space="preserve"> by fractal self-similarity—it </w:t>
      </w:r>
      <w:r>
        <w:rPr>
          <w:rFonts w:eastAsia="Times New Roman" w:cs="Times New Roman"/>
          <w:i/>
          <w:iCs/>
          <w:sz w:val="24"/>
          <w:szCs w:val="24"/>
        </w:rPr>
        <w:t>is</w:t>
      </w:r>
      <w:r>
        <w:rPr>
          <w:rFonts w:eastAsia="Times New Roman" w:cs="Times New Roman"/>
          <w:sz w:val="24"/>
          <w:szCs w:val="24"/>
        </w:rPr>
        <w:t xml:space="preserve"> a fractal, generated by a single binary recursive operation whose expansion ratio is φ. The extraordinary complexity of physical reality emerges not from a multiplicity of fundamental laws but from the recursive application of one process: the only process that is simultaneously stable, generative, and self-propagating.</w:t>
      </w:r>
    </w:p>
    <w:p>
      <w:pPr>
        <w:pStyle w:val="Heading1"/>
        <w:spacing w:before="360" w:after="200"/>
        <w:rPr/>
      </w:pPr>
      <w:r>
        <w:rPr>
          <w:rFonts w:eastAsia="Times New Roman" w:cs="Times New Roman" w:ascii="Times New Roman" w:hAnsi="Times New Roman"/>
          <w:b/>
          <w:bCs/>
          <w:sz w:val="28"/>
          <w:szCs w:val="28"/>
        </w:rPr>
        <w:t>References</w:t>
      </w:r>
    </w:p>
    <w:p>
      <w:pPr>
        <w:pStyle w:val="Normal"/>
        <w:spacing w:before="0" w:after="120"/>
        <w:rPr/>
      </w:pPr>
      <w:r>
        <w:rPr>
          <w:rFonts w:eastAsia="Times New Roman" w:cs="Times New Roman"/>
          <w:sz w:val="24"/>
          <w:szCs w:val="24"/>
        </w:rPr>
        <w:t>[1] Coldea, R., et al. (2010). Quantum criticality in an Ising chain: Experimental evidence for emergent E₈ symmetry. Science, 327(5962), 177–180.</w:t>
      </w:r>
    </w:p>
    <w:p>
      <w:pPr>
        <w:pStyle w:val="Normal"/>
        <w:spacing w:before="0" w:after="120"/>
        <w:rPr/>
      </w:pPr>
      <w:r>
        <w:rPr>
          <w:rFonts w:eastAsia="Times New Roman" w:cs="Times New Roman"/>
          <w:sz w:val="24"/>
          <w:szCs w:val="24"/>
        </w:rPr>
        <w:t>[2] Jean, R. V. (1994). Phyllotaxis: A Systemic Study in Plant Morphogenesis. Cambridge University Press.</w:t>
      </w:r>
    </w:p>
    <w:p>
      <w:pPr>
        <w:pStyle w:val="Normal"/>
        <w:spacing w:before="0" w:after="120"/>
        <w:rPr/>
      </w:pPr>
      <w:r>
        <w:rPr>
          <w:rFonts w:eastAsia="Times New Roman" w:cs="Times New Roman"/>
          <w:sz w:val="24"/>
          <w:szCs w:val="24"/>
        </w:rPr>
        <w:t>[3] Shechtman, D., Blech, I., Gratias, D. &amp; Cahn, J. W. (1984). Metallic phase with long-range orientational order and no translational symmetry. Phys. Rev. Lett., 53(20), 1951.</w:t>
      </w:r>
    </w:p>
    <w:p>
      <w:pPr>
        <w:pStyle w:val="Normal"/>
        <w:spacing w:before="0" w:after="120"/>
        <w:rPr/>
      </w:pPr>
      <w:r>
        <w:rPr>
          <w:rFonts w:eastAsia="Times New Roman" w:cs="Times New Roman"/>
          <w:sz w:val="24"/>
          <w:szCs w:val="24"/>
        </w:rPr>
        <w:t>[4] Feigenbaum, M. J. (1978). Quantitative universality for a class of nonlinear transformations. J. Stat. Phys., 19(1), 25–52.</w:t>
      </w:r>
    </w:p>
    <w:p>
      <w:pPr>
        <w:pStyle w:val="Normal"/>
        <w:spacing w:before="0" w:after="120"/>
        <w:rPr/>
      </w:pPr>
      <w:r>
        <w:rPr>
          <w:rFonts w:eastAsia="Times New Roman" w:cs="Times New Roman"/>
          <w:sz w:val="24"/>
          <w:szCs w:val="24"/>
        </w:rPr>
        <w:t>[5] Wheeler, J. A. (1990). Information, physics, quantum: The search for links. In Zurek (Ed.), Complexity, Entropy, and the Physics of Information.</w:t>
      </w:r>
    </w:p>
    <w:p>
      <w:pPr>
        <w:pStyle w:val="Normal"/>
        <w:spacing w:before="0" w:after="120"/>
        <w:rPr/>
      </w:pPr>
      <w:r>
        <w:rPr>
          <w:rFonts w:eastAsia="Times New Roman" w:cs="Times New Roman"/>
          <w:sz w:val="24"/>
          <w:szCs w:val="24"/>
        </w:rPr>
        <w:t>[6] Van Raamsdonk, M. (2010). Building up spacetime with quantum entanglement. Gen. Relativ. Gravit., 42, 2323–2329.</w:t>
      </w:r>
    </w:p>
    <w:p>
      <w:pPr>
        <w:pStyle w:val="Normal"/>
        <w:spacing w:before="0" w:after="120"/>
        <w:rPr/>
      </w:pPr>
      <w:r>
        <w:rPr>
          <w:rFonts w:eastAsia="Times New Roman" w:cs="Times New Roman"/>
          <w:sz w:val="24"/>
          <w:szCs w:val="24"/>
        </w:rPr>
        <w:t>[7] Maldacena, J. &amp; Susskind, L. (2013). Cool horizons for entangled black holes. Fortschr. Phys., 61(9), 781–811.</w:t>
      </w:r>
    </w:p>
    <w:p>
      <w:pPr>
        <w:pStyle w:val="Normal"/>
        <w:spacing w:before="0" w:after="120"/>
        <w:rPr/>
      </w:pPr>
      <w:r>
        <w:rPr>
          <w:rFonts w:eastAsia="Times New Roman" w:cs="Times New Roman"/>
          <w:sz w:val="24"/>
          <w:szCs w:val="24"/>
        </w:rPr>
        <w:t>[8] Bianconi, G. (2025). Entropic gravity from quantum relative entropy. Physical Review D.</w:t>
      </w:r>
    </w:p>
    <w:p>
      <w:pPr>
        <w:pStyle w:val="Normal"/>
        <w:spacing w:before="0" w:after="120"/>
        <w:rPr/>
      </w:pPr>
      <w:r>
        <w:rPr>
          <w:rFonts w:eastAsia="Times New Roman" w:cs="Times New Roman"/>
          <w:sz w:val="24"/>
          <w:szCs w:val="24"/>
        </w:rPr>
        <w:t>[9] Vopson, M. M. (2025). Gravity as information entropy optimization. AIP Advances.</w:t>
      </w:r>
    </w:p>
    <w:p>
      <w:pPr>
        <w:pStyle w:val="Normal"/>
        <w:spacing w:before="0" w:after="120"/>
        <w:rPr/>
      </w:pPr>
      <w:r>
        <w:rPr>
          <w:rFonts w:eastAsia="Times New Roman" w:cs="Times New Roman"/>
          <w:sz w:val="24"/>
          <w:szCs w:val="24"/>
        </w:rPr>
        <w:t>[10] Page, D. N. &amp; Wootters, W. K. (1983). Evolution without evolution: Dynamics described by stationary observables. Phys. Rev. D, 27(12), 2885.</w:t>
      </w:r>
    </w:p>
    <w:p>
      <w:pPr>
        <w:pStyle w:val="Normal"/>
        <w:spacing w:before="0" w:after="120"/>
        <w:rPr/>
      </w:pPr>
      <w:r>
        <w:rPr>
          <w:rFonts w:eastAsia="Times New Roman" w:cs="Times New Roman"/>
          <w:sz w:val="24"/>
          <w:szCs w:val="24"/>
        </w:rPr>
        <w:t>[11] Lüders, G. (1954). On the equivalence of invariance under time reversal and under particle-antiparticle conjugation. Kgl. Danske Vidensk. Selsk., 28(5), 1–17.</w:t>
      </w:r>
    </w:p>
    <w:p>
      <w:pPr>
        <w:pStyle w:val="Normal"/>
        <w:spacing w:before="0" w:after="120"/>
        <w:rPr/>
      </w:pPr>
      <w:r>
        <w:rPr>
          <w:rFonts w:eastAsia="Times New Roman" w:cs="Times New Roman"/>
          <w:sz w:val="24"/>
          <w:szCs w:val="24"/>
        </w:rPr>
        <w:t>[12] Pauli, W. (1955). Exclusion principle, Lorentz group and reflection of space-time and charge. In Niels Bohr and the Development of Physics.</w:t>
      </w:r>
    </w:p>
    <w:p>
      <w:pPr>
        <w:pStyle w:val="Normal"/>
        <w:spacing w:before="0" w:after="120"/>
        <w:rPr/>
      </w:pPr>
      <w:r>
        <w:rPr>
          <w:rFonts w:eastAsia="Times New Roman" w:cs="Times New Roman"/>
          <w:sz w:val="24"/>
          <w:szCs w:val="24"/>
        </w:rPr>
        <w:t>[13] Cronin, J. W. &amp; Fitch, V. L. (1964). Evidence for the 2π decay of the K₂⁰ meson. Phys. Rev. Lett., 13(4), 138.</w:t>
      </w:r>
    </w:p>
    <w:p>
      <w:pPr>
        <w:pStyle w:val="Normal"/>
        <w:spacing w:before="0" w:after="120"/>
        <w:rPr/>
      </w:pPr>
      <w:r>
        <w:rPr>
          <w:rFonts w:eastAsia="Times New Roman" w:cs="Times New Roman"/>
          <w:sz w:val="24"/>
          <w:szCs w:val="24"/>
        </w:rPr>
        <w:t>[14] Weinberger, R., et al. (2018). Supermassive black holes and their feedback effects in the IllustrisTNG simulation. MNRAS, 479, 4056.</w:t>
      </w:r>
    </w:p>
    <w:p>
      <w:pPr>
        <w:pStyle w:val="Normal"/>
        <w:spacing w:before="0" w:after="120"/>
        <w:rPr/>
      </w:pPr>
      <w:r>
        <w:rPr>
          <w:rFonts w:eastAsia="Times New Roman" w:cs="Times New Roman"/>
          <w:sz w:val="24"/>
          <w:szCs w:val="24"/>
        </w:rPr>
        <w:t>[15] Ubertosi, F., et al. (2025). JVLA and VLBA study of CHIPS 1911+4455: Radio emission from an infant AGN. Astrophys. J.</w:t>
      </w:r>
    </w:p>
    <w:p>
      <w:pPr>
        <w:pStyle w:val="Normal"/>
        <w:spacing w:before="0" w:after="120"/>
        <w:rPr/>
      </w:pPr>
      <w:r>
        <w:rPr>
          <w:rFonts w:eastAsia="Times New Roman" w:cs="Times New Roman"/>
          <w:sz w:val="24"/>
          <w:szCs w:val="24"/>
        </w:rPr>
        <w:t>[16] Kohmoto, M., Sutherland, B. &amp; Tang, C. (1987). Critical wave functions and a Cantor-set spectrum of a one-dimensional quasicrystal model. Phys. Rev. B, 35(3), 1020.</w:t>
      </w:r>
    </w:p>
    <w:p>
      <w:pPr>
        <w:pStyle w:val="Normal"/>
        <w:spacing w:before="0" w:after="120"/>
        <w:rPr/>
      </w:pPr>
      <w:r>
        <w:rPr>
          <w:rFonts w:eastAsia="Times New Roman" w:cs="Times New Roman"/>
          <w:sz w:val="24"/>
          <w:szCs w:val="24"/>
        </w:rPr>
        <w:t>[17] Cvitanović, P. (1989). Universality in Chaos (2nd ed.). Adam Hilger.</w:t>
      </w:r>
    </w:p>
    <w:p>
      <w:pPr>
        <w:pStyle w:val="Normal"/>
        <w:spacing w:before="0" w:after="120"/>
        <w:rPr/>
      </w:pPr>
      <w:r>
        <w:rPr>
          <w:rFonts w:eastAsia="Times New Roman" w:cs="Times New Roman"/>
          <w:sz w:val="24"/>
          <w:szCs w:val="24"/>
        </w:rPr>
        <w:t>[18] Okamoto, T. (2023, updated 2025). On the arrow of time and organized complexity in the universe. arXiv:2302.07123.</w:t>
      </w:r>
    </w:p>
    <w:p>
      <w:pPr>
        <w:pStyle w:val="Normal"/>
        <w:spacing w:before="0" w:after="120"/>
        <w:rPr/>
      </w:pPr>
      <w:r>
        <w:rPr>
          <w:rFonts w:eastAsia="Times New Roman" w:cs="Times New Roman"/>
          <w:sz w:val="24"/>
          <w:szCs w:val="24"/>
        </w:rPr>
        <w:t>[19] Retzlaff, C. O., et al. (2025). Structural complexity as a directional signature of system evolution. Entropy, 27(9), 925.</w:t>
      </w:r>
    </w:p>
    <w:p>
      <w:pPr>
        <w:pStyle w:val="Normal"/>
        <w:spacing w:before="0" w:after="120"/>
        <w:rPr/>
      </w:pPr>
      <w:r>
        <w:rPr>
          <w:rFonts w:eastAsia="Times New Roman" w:cs="Times New Roman"/>
          <w:sz w:val="24"/>
          <w:szCs w:val="24"/>
        </w:rPr>
        <w:t>[20] Wolfram, S. (2002). A New Kind of Science. Wolfram Media.</w:t>
      </w:r>
    </w:p>
    <w:p>
      <w:pPr>
        <w:pStyle w:val="Normal"/>
        <w:spacing w:before="0" w:after="120"/>
        <w:rPr/>
      </w:pPr>
      <w:r>
        <w:rPr>
          <w:rFonts w:eastAsia="Times New Roman" w:cs="Times New Roman"/>
          <w:sz w:val="24"/>
          <w:szCs w:val="24"/>
        </w:rPr>
        <w:t>[21] Verlinde, E. (2011). On the origin of gravity and the laws of Newton. JHEP, 2011(4), 29.</w:t>
      </w:r>
    </w:p>
    <w:p>
      <w:pPr>
        <w:pStyle w:val="Normal"/>
        <w:spacing w:before="0" w:after="120"/>
        <w:rPr/>
      </w:pPr>
      <w:r>
        <w:rPr>
          <w:rFonts w:eastAsia="Times New Roman" w:cs="Times New Roman"/>
          <w:sz w:val="24"/>
          <w:szCs w:val="24"/>
        </w:rPr>
        <w:t>[22] Poojary, B. B. (2025). General Theory of Relative Fabrics. Am. J. Mod. Phys.</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11</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11</w:t>
    </w:r>
    <w:r>
      <w:rPr>
        <w:rFonts w:eastAsia="Times New Roman" w:cs="Times New Roman"/>
        <w:sz w:val="24"/>
        <w:szCs w:val="24"/>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28"/>
      <w:szCs w:val="28"/>
    </w:rPr>
  </w:style>
  <w:style w:type="paragraph" w:styleId="Heading2">
    <w:name w:val="heading 2"/>
    <w:basedOn w:val="Heading"/>
    <w:qFormat/>
    <w:pPr>
      <w:spacing w:before="300" w:after="180"/>
      <w:outlineLvl w:val="1"/>
    </w:pPr>
    <w:rPr>
      <w:rFonts w:ascii="Times New Roman" w:hAnsi="Times New Roman" w:eastAsia="Times New Roman" w:cs="Times New Roman"/>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LibreOffice/26.2.0.3$Linux_X86_64 LibreOffice_project/620$Build-3</Application>
  <AppVersion>15.0000</AppVersion>
  <Pages>11</Pages>
  <Words>3968</Words>
  <Characters>24266</Characters>
  <CharactersWithSpaces>28048</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2026-02-10T05:54:09Z</dcterms:created>
  <dc:creator>Un-named</dc:creator>
  <dc:description/>
  <dc:language>en-US</dc:language>
  <cp:lastModifiedBy/>
  <dcterms:modified xsi:type="dcterms:W3CDTF">2026-02-14T12:03:02Z</dcterms:modified>
  <cp:revision>2</cp:revision>
  <dc:subject/>
  <dc:title/>
</cp:coreProperties>
</file>