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Philip M. Parker</w:t>
        <w:br/>
        <w:t>INSEAD Chair Professor of Management Science</w:t>
        <w:br/>
        <w:t>phil.parker@insead.edu</w:t>
      </w:r>
    </w:p>
    <w:p>
      <w:r>
        <w:t>13 May 2026</w:t>
      </w:r>
    </w:p>
    <w:p>
      <w:r>
        <w:t>INSEAD Working Paper Series</w:t>
      </w:r>
    </w:p>
    <w:p>
      <w:r>
        <w:rPr>
          <w:b/>
        </w:rPr>
        <w:t>Re: Working paper submission of "A Channel-Conditioned Perturbation Theorem for Hidden Schur-Complement Resolvents"</w:t>
      </w:r>
    </w:p>
    <w:p>
      <w:r>
        <w:t>Dear Working Paper Series Editors,</w:t>
      </w:r>
    </w:p>
    <w:p>
      <w:r>
        <w:t>I am submitting "A Channel-Conditioned Perturbation Theorem for Hidden Schur-Complement Resolvents" for inclusion in the INSEAD Working Paper Series.</w:t>
      </w:r>
    </w:p>
    <w:p>
      <w:r>
        <w:t>The paper develops a theorem-driven framework for hidden inverse channels in Schur-complement resolvents and connects the theory to numerical linear algebra, robust control, model reduction, and empirical settings where visible input-output fit may obscure fragile internal mechanisms.</w:t>
      </w:r>
    </w:p>
    <w:p>
      <w:r>
        <w:t>The working-paper version is prepared for public circulation and includes a final Summary of Notation page for readers. The manuscript is also suitable for SSRN dissemination through the INSEAD series if appropriate.</w:t>
      </w:r>
    </w:p>
    <w:p>
      <w:r>
        <w:t>Thank you for considering the paper for the series.</w:t>
      </w:r>
    </w:p>
    <w:p>
      <w:r>
        <w:t>Sincerely,</w:t>
      </w:r>
    </w:p>
    <w:p>
      <w:r>
        <w:t>Philip M. Parker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