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sz w:val="36"/>
        </w:rPr>
        <w:t>A Channel-Conditioned Perturbation Theorem for Hidden Schur-Complement Resolvents</w:t>
      </w:r>
    </w:p>
    <w:p>
      <w:pPr>
        <w:jc w:val="center"/>
      </w:pPr>
      <w:r>
        <w:rPr>
          <w:rFonts w:ascii="Times New Roman" w:hAnsi="Times New Roman"/>
          <w:sz w:val="22"/>
        </w:rPr>
        <w:t>Anonymous Author</w:t>
      </w:r>
    </w:p>
    <w:p>
      <w:pPr>
        <w:jc w:val="center"/>
      </w:pPr>
      <w:r>
        <w:rPr>
          <w:rFonts w:ascii="Times New Roman" w:hAnsi="Times New Roman"/>
          <w:sz w:val="24"/>
        </w:rPr>
      </w:r>
    </w:p>
    <w:p>
      <w:pPr>
        <w:pStyle w:val="AbstractTitle"/>
      </w:pPr>
      <w:r>
        <w:t xml:space="preserve">Abstract</w:t>
      </w:r>
    </w:p>
    <w:p>
      <w:pPr>
        <w:pStyle w:val="Abstract"/>
      </w:pPr>
      <w:r>
        <w:t xml:space="preserve">Scalar</w:t>
      </w:r>
      <w:r>
        <w:t xml:space="preserve"> </w:t>
      </w:r>
      <w:r>
        <w:t xml:space="preserve">resolvent</w:t>
      </w:r>
      <w:r>
        <w:t xml:space="preserve"> </w:t>
      </w:r>
      <w:r>
        <w:t xml:space="preserve">gain</w:t>
      </w:r>
      <w:r>
        <w:t xml:space="preserve"> </w:t>
      </w:r>
      <w:r>
        <w:t xml:space="preserve">can</w:t>
      </w:r>
      <w:r>
        <w:t xml:space="preserve"> </w:t>
      </w:r>
      <w:r>
        <w:t xml:space="preserve">miss</w:t>
      </w:r>
      <w:r>
        <w:t xml:space="preserve"> </w:t>
      </w:r>
      <w:r>
        <w:t xml:space="preserve">whether</w:t>
      </w:r>
      <w:r>
        <w:t xml:space="preserve"> </w:t>
      </w:r>
      <w:r>
        <w:t xml:space="preserve">a</w:t>
      </w:r>
      <w:r>
        <w:t xml:space="preserve"> </w:t>
      </w:r>
      <w:r>
        <w:t xml:space="preserve">hidden</w:t>
      </w:r>
      <w:r>
        <w:t xml:space="preserve"> </w:t>
      </w:r>
      <w:r>
        <w:t xml:space="preserve">inverse</w:t>
      </w:r>
      <w:r>
        <w:t xml:space="preserve"> </w:t>
      </w:r>
      <w:r>
        <w:t xml:space="preserve">channel</w:t>
      </w:r>
      <w:r>
        <w:t xml:space="preserve"> </w:t>
      </w:r>
      <w:r>
        <w:t xml:space="preserve">is</w:t>
      </w:r>
      <w:r>
        <w:t xml:space="preserve"> </w:t>
      </w:r>
      <w:r>
        <w:t xml:space="preserve">stable,</w:t>
      </w:r>
      <w:r>
        <w:t xml:space="preserve"> </w:t>
      </w:r>
      <w:r>
        <w:t xml:space="preserve">actuator-accessible,</w:t>
      </w:r>
      <w:r>
        <w:t xml:space="preserve"> </w:t>
      </w:r>
      <w:r>
        <w:t xml:space="preserve">and</w:t>
      </w:r>
      <w:r>
        <w:t xml:space="preserve"> </w:t>
      </w:r>
      <w:r>
        <w:t xml:space="preserve">sensor-visible.</w:t>
      </w:r>
      <w:r>
        <w:t xml:space="preserve"> </w:t>
      </w:r>
      <w:r>
        <w:t xml:space="preserve">We</w:t>
      </w:r>
      <w:r>
        <w:t xml:space="preserve"> </w:t>
      </w:r>
      <w:r>
        <w:t xml:space="preserve">study</w:t>
      </w:r>
      <w:r>
        <w:t xml:space="preserve"> </w:t>
      </w:r>
      <w:r>
        <w:t xml:space="preserve">the</w:t>
      </w:r>
      <w:r>
        <w:t xml:space="preserve"> </w:t>
      </w:r>
      <w:r>
        <w:t xml:space="preserve">restricted</w:t>
      </w:r>
      <w:r>
        <w:t xml:space="preserve"> </w:t>
      </w:r>
      <w:r>
        <w:t xml:space="preserve">transported</w:t>
      </w:r>
      <w:r>
        <w:t xml:space="preserve"> </w:t>
      </w:r>
      <w:r>
        <w:t xml:space="preserve">inverse</w:t>
      </w:r>
      <w:r>
        <w:t xml:space="preserve"> </w:t>
      </w:r>
      <w:r>
        <w:t xml:space="preserve">channel</w:t>
      </w:r>
      <w:r>
        <w:t xml:space="preserve"> </w:t>
      </w:r>
      <w:r>
        <w:t xml:space="preserve">as</w:t>
      </w:r>
      <w:r>
        <w:t xml:space="preserve"> </w:t>
      </w:r>
      <w:r>
        <w:t xml:space="preserve">a</w:t>
      </w:r>
      <w:r>
        <w:t xml:space="preserve"> </w:t>
      </w:r>
      <w:r>
        <w:t xml:space="preserve">physical</w:t>
      </w:r>
      <w:r>
        <w:t xml:space="preserve"> </w:t>
      </w:r>
      <w:r>
        <w:t xml:space="preserve">map</w:t>
      </w:r>
      <w:r>
        <w:t xml:space="preserve"> </w:t>
      </w:r>
      <w:r>
        <w:t xml:space="preserve">on</w:t>
      </w:r>
      <w:r>
        <w:t xml:space="preserve"> </w:t>
      </w:r>
      <w:r>
        <w:t xml:space="preserve">its</w:t>
      </w:r>
      <w:r>
        <w:t xml:space="preserve"> </w:t>
      </w:r>
      <w:r>
        <w:t xml:space="preserve">singular</w:t>
      </w:r>
      <w:r>
        <w:t xml:space="preserve"> </w:t>
      </w:r>
      <w:r>
        <w:t xml:space="preserve">input</w:t>
      </w:r>
      <w:r>
        <w:t xml:space="preserve"> </w:t>
      </w:r>
      <w:r>
        <w:t xml:space="preserve">subspace.</w:t>
      </w:r>
      <w:r>
        <w:t xml:space="preserve"> </w:t>
      </w:r>
      <w:r>
        <w:t xml:space="preserve">The</w:t>
      </w:r>
      <w:r>
        <w:t xml:space="preserve"> </w:t>
      </w:r>
      <w:r>
        <w:t xml:space="preserve">main</w:t>
      </w:r>
      <w:r>
        <w:t xml:space="preserve"> </w:t>
      </w:r>
      <w:r>
        <w:t xml:space="preserve">theorem</w:t>
      </w:r>
      <w:r>
        <w:t xml:space="preserve"> </w:t>
      </w:r>
      <w:r>
        <w:t xml:space="preserve">bounds</w:t>
      </w:r>
      <w:r>
        <w:t xml:space="preserve"> </w:t>
      </w:r>
      <w:r>
        <w:t xml:space="preserve">perturbations</w:t>
      </w:r>
      <w:r>
        <w:t xml:space="preserve"> </w:t>
      </w:r>
      <w:r>
        <w:t xml:space="preserve">of</w:t>
      </w:r>
      <w:r>
        <w:t xml:space="preserve"> </w:t>
      </w:r>
      <w:r>
        <w:t xml:space="preserve">this</w:t>
      </w:r>
      <w:r>
        <w:t xml:space="preserve"> </w:t>
      </w:r>
      <w:r>
        <w:t xml:space="preserve">restricted</w:t>
      </w:r>
      <w:r>
        <w:t xml:space="preserve"> </w:t>
      </w:r>
      <w:r>
        <w:t xml:space="preserve">map</w:t>
      </w:r>
      <w:r>
        <w:t xml:space="preserve"> </w:t>
      </w:r>
      <w:r>
        <w:t xml:space="preserve">by</w:t>
      </w:r>
      <w:r>
        <w:t xml:space="preserve"> </w:t>
      </w:r>
      <w:r>
        <w:t xml:space="preserve">a</w:t>
      </w:r>
      <w:r>
        <w:t xml:space="preserve"> </w:t>
      </w:r>
      <w:r>
        <w:t xml:space="preserve">Wedin</w:t>
      </w:r>
      <w:r>
        <w:t xml:space="preserve"> </w:t>
      </w:r>
      <w:r>
        <w:t xml:space="preserve">channel</w:t>
      </w:r>
      <w:r>
        <w:t xml:space="preserve"> </w:t>
      </w:r>
      <w:r>
        <w:t xml:space="preserve">condition</w:t>
      </w:r>
      <w:r>
        <w:t xml:space="preserve"> </w:t>
      </w:r>
      <w:r>
        <w:t xml:space="preserve">number</w:t>
      </w:r>
      <w:r>
        <w:t xml:space="preserve"> </w:t>
      </w:r>
      <w:r>
        <w:t xml:space="preserve">combining</w:t>
      </w:r>
      <w:r>
        <w:t xml:space="preserve"> </w:t>
      </w:r>
      <w:r>
        <w:t xml:space="preserve">inverse</w:t>
      </w:r>
      <w:r>
        <w:t xml:space="preserve"> </w:t>
      </w:r>
      <w:r>
        <w:t xml:space="preserve">action</w:t>
      </w:r>
      <w:r>
        <w:t xml:space="preserve"> </w:t>
      </w:r>
      <w:r>
        <w:t xml:space="preserve">and</w:t>
      </w:r>
      <w:r>
        <w:t xml:space="preserve"> </w:t>
      </w:r>
      <w:r>
        <w:t xml:space="preserve">singular-subspace</w:t>
      </w:r>
      <w:r>
        <w:t xml:space="preserve"> </w:t>
      </w:r>
      <w:r>
        <w:t xml:space="preserve">separation;</w:t>
      </w:r>
      <w:r>
        <w:t xml:space="preserve"> </w:t>
      </w:r>
      <w:r>
        <w:t xml:space="preserve">a</w:t>
      </w:r>
      <w:r>
        <w:t xml:space="preserve"> </w:t>
      </w:r>
      <w:r>
        <w:t xml:space="preserve">finite-dimensional</w:t>
      </w:r>
      <w:r>
        <w:t xml:space="preserve"> </w:t>
      </w:r>
      <w:r>
        <w:t xml:space="preserve">lower-bound</w:t>
      </w:r>
      <w:r>
        <w:t xml:space="preserve"> </w:t>
      </w:r>
      <w:r>
        <w:t xml:space="preserve">construction</w:t>
      </w:r>
      <w:r>
        <w:t xml:space="preserve"> </w:t>
      </w:r>
      <w:r>
        <w:t xml:space="preserve">shows</w:t>
      </w:r>
      <w:r>
        <w:t xml:space="preserve"> </w:t>
      </w:r>
      <w:r>
        <w:t xml:space="preserve">the</w:t>
      </w:r>
      <w:r>
        <w:t xml:space="preserve"> </w:t>
      </w:r>
      <w:r>
        <w:t xml:space="preserve">leading</w:t>
      </w:r>
      <w:r>
        <w:t xml:space="preserve"> </w:t>
      </w:r>
      <w:r>
        <w:t xml:space="preserve">scaling</w:t>
      </w:r>
      <w:r>
        <w:t xml:space="preserve"> </w:t>
      </w:r>
      <w:r>
        <w:t xml:space="preserve">is</w:t>
      </w:r>
      <w:r>
        <w:t xml:space="preserve"> </w:t>
      </w:r>
      <w:r>
        <w:t xml:space="preserve">sharp</w:t>
      </w:r>
      <w:r>
        <w:t xml:space="preserve"> </w:t>
      </w:r>
      <w:r>
        <w:t xml:space="preserve">up</w:t>
      </w:r>
      <w:r>
        <w:t xml:space="preserve"> </w:t>
      </w:r>
      <w:r>
        <w:t xml:space="preserve">to</w:t>
      </w:r>
      <w:r>
        <w:t xml:space="preserve"> </w:t>
      </w:r>
      <w:r>
        <w:t xml:space="preserve">constants.</w:t>
      </w:r>
      <w:r>
        <w:t xml:space="preserve"> </w:t>
      </w:r>
      <w:r>
        <w:t xml:space="preserve">Classical</w:t>
      </w:r>
      <w:r>
        <w:t xml:space="preserve"> </w:t>
      </w:r>
      <w:r>
        <w:t xml:space="preserve">perturbation</w:t>
      </w:r>
      <w:r>
        <w:t xml:space="preserve"> </w:t>
      </w:r>
      <w:r>
        <w:t xml:space="preserve">theory</w:t>
      </w:r>
      <w:r>
        <w:t xml:space="preserve"> </w:t>
      </w:r>
      <w:r>
        <w:t xml:space="preserve">controls</w:t>
      </w:r>
      <w:r>
        <w:t xml:space="preserve"> </w:t>
      </w:r>
      <w:r>
        <w:t xml:space="preserve">the</w:t>
      </w:r>
      <w:r>
        <w:t xml:space="preserve"> </w:t>
      </w:r>
      <w:r>
        <w:t xml:space="preserve">rotation</w:t>
      </w:r>
      <w:r>
        <w:t xml:space="preserve"> </w:t>
      </w:r>
      <w:r>
        <w:t xml:space="preserve">of</w:t>
      </w:r>
      <w:r>
        <w:t xml:space="preserve"> </w:t>
      </w:r>
      <w:r>
        <w:t xml:space="preserve">singular</w:t>
      </w:r>
      <w:r>
        <w:t xml:space="preserve"> </w:t>
      </w:r>
      <w:r>
        <w:t xml:space="preserve">subspaces,</w:t>
      </w:r>
      <w:r>
        <w:t xml:space="preserve"> </w:t>
      </w:r>
      <w:r>
        <w:t xml:space="preserve">whereas</w:t>
      </w:r>
      <w:r>
        <w:t xml:space="preserve"> </w:t>
      </w:r>
      <w:r>
        <w:t xml:space="preserve">this</w:t>
      </w:r>
      <w:r>
        <w:t xml:space="preserve"> </w:t>
      </w:r>
      <w:r>
        <w:t xml:space="preserve">paper</w:t>
      </w:r>
      <w:r>
        <w:t xml:space="preserve"> </w:t>
      </w:r>
      <w:r>
        <w:t xml:space="preserve">bounds</w:t>
      </w:r>
      <w:r>
        <w:t xml:space="preserve"> </w:t>
      </w:r>
      <w:r>
        <w:t xml:space="preserve">the</w:t>
      </w:r>
      <w:r>
        <w:t xml:space="preserve"> </w:t>
      </w:r>
      <w:r>
        <w:t xml:space="preserve">inverse</w:t>
      </w:r>
      <w:r>
        <w:t xml:space="preserve"> </w:t>
      </w:r>
      <w:r>
        <w:t xml:space="preserve">operator</w:t>
      </w:r>
      <w:r>
        <w:t xml:space="preserve"> </w:t>
      </w:r>
      <w:r>
        <w:t xml:space="preserve">transported</w:t>
      </w:r>
      <w:r>
        <w:t xml:space="preserve"> </w:t>
      </w:r>
      <w:r>
        <w:t xml:space="preserve">by</w:t>
      </w:r>
      <w:r>
        <w:t xml:space="preserve"> </w:t>
      </w:r>
      <w:r>
        <w:t xml:space="preserve">those</w:t>
      </w:r>
      <w:r>
        <w:t xml:space="preserve"> </w:t>
      </w:r>
      <w:r>
        <w:t xml:space="preserve">subspaces.</w:t>
      </w:r>
      <w:r>
        <w:t xml:space="preserve"> </w:t>
      </w:r>
      <w:r>
        <w:t xml:space="preserve">A</w:t>
      </w:r>
      <w:r>
        <w:t xml:space="preserve"> </w:t>
      </w:r>
      <w:r>
        <w:t xml:space="preserve">local</w:t>
      </w:r>
      <w:r>
        <w:t xml:space="preserve"> </w:t>
      </w:r>
      <w:r>
        <w:t xml:space="preserve">normal</w:t>
      </w:r>
      <w:r>
        <w:t xml:space="preserve"> </w:t>
      </w:r>
      <w:r>
        <w:t xml:space="preserve">form</w:t>
      </w:r>
      <w:r>
        <w:t xml:space="preserve"> </w:t>
      </w:r>
      <w:r>
        <w:t xml:space="preserve">and</w:t>
      </w:r>
      <w:r>
        <w:t xml:space="preserve"> </w:t>
      </w:r>
      <w:r>
        <w:t xml:space="preserve">independent-variation</w:t>
      </w:r>
      <w:r>
        <w:t xml:space="preserve"> </w:t>
      </w:r>
      <w:r>
        <w:t xml:space="preserve">theorem</w:t>
      </w:r>
      <w:r>
        <w:t xml:space="preserve"> </w:t>
      </w:r>
      <w:r>
        <w:t xml:space="preserve">show</w:t>
      </w:r>
      <w:r>
        <w:t xml:space="preserve"> </w:t>
      </w:r>
      <w:r>
        <w:t xml:space="preserve">that</w:t>
      </w:r>
      <w:r>
        <w:t xml:space="preserve"> </w:t>
      </w:r>
      <w:r>
        <w:t xml:space="preserve">scalar</w:t>
      </w:r>
      <w:r>
        <w:t xml:space="preserve"> </w:t>
      </w:r>
      <w:r>
        <w:t xml:space="preserve">gain,</w:t>
      </w:r>
      <w:r>
        <w:t xml:space="preserve"> </w:t>
      </w:r>
      <w:r>
        <w:t xml:space="preserve">channel</w:t>
      </w:r>
      <w:r>
        <w:t xml:space="preserve"> </w:t>
      </w:r>
      <w:r>
        <w:t xml:space="preserve">conditioning,</w:t>
      </w:r>
      <w:r>
        <w:t xml:space="preserve"> </w:t>
      </w:r>
      <w:r>
        <w:t xml:space="preserve">access,</w:t>
      </w:r>
      <w:r>
        <w:t xml:space="preserve"> </w:t>
      </w:r>
      <w:r>
        <w:t xml:space="preserve">and</w:t>
      </w:r>
      <w:r>
        <w:t xml:space="preserve"> </w:t>
      </w:r>
      <w:r>
        <w:t xml:space="preserve">visibility</w:t>
      </w:r>
      <w:r>
        <w:t xml:space="preserve"> </w:t>
      </w:r>
      <w:r>
        <w:t xml:space="preserve">are</w:t>
      </w:r>
      <w:r>
        <w:t xml:space="preserve"> </w:t>
      </w:r>
      <w:r>
        <w:t xml:space="preserve">distinct</w:t>
      </w:r>
      <w:r>
        <w:t xml:space="preserve"> </w:t>
      </w:r>
      <w:r>
        <w:t xml:space="preserve">invariants.</w:t>
      </w:r>
      <w:r>
        <w:t xml:space="preserve"> </w:t>
      </w:r>
      <w:r>
        <w:t xml:space="preserve">A</w:t>
      </w:r>
      <w:r>
        <w:t xml:space="preserve"> </w:t>
      </w:r>
      <w:r>
        <w:t xml:space="preserve">composite-map</w:t>
      </w:r>
      <w:r>
        <w:t xml:space="preserve"> </w:t>
      </w:r>
      <w:r>
        <w:t xml:space="preserve">impossibility</w:t>
      </w:r>
      <w:r>
        <w:t xml:space="preserve"> </w:t>
      </w:r>
      <w:r>
        <w:t xml:space="preserve">theorem</w:t>
      </w:r>
      <w:r>
        <w:t xml:space="preserve"> </w:t>
      </w:r>
      <w:r>
        <w:t xml:space="preserve">and</w:t>
      </w:r>
      <w:r>
        <w:t xml:space="preserve"> </w:t>
      </w:r>
      <w:r>
        <w:t xml:space="preserve">fixed-frequency</w:t>
      </w:r>
      <w:r>
        <w:t xml:space="preserve"> </w:t>
      </w:r>
      <w:r>
        <w:t xml:space="preserve">robust-control</w:t>
      </w:r>
      <w:r>
        <w:t xml:space="preserve"> </w:t>
      </w:r>
      <w:r>
        <w:t xml:space="preserve">corollary</w:t>
      </w:r>
      <w:r>
        <w:t xml:space="preserve"> </w:t>
      </w:r>
      <w:r>
        <w:t xml:space="preserve">show</w:t>
      </w:r>
      <w:r>
        <w:t xml:space="preserve"> </w:t>
      </w:r>
      <w:r>
        <w:t xml:space="preserve">that</w:t>
      </w:r>
      <w:r>
        <w:t xml:space="preserve"> </w:t>
      </w:r>
      <w:r>
        <w:t xml:space="preserve">input-output</w:t>
      </w:r>
      <w:r>
        <w:t xml:space="preserve"> </w:t>
      </w:r>
      <w:r>
        <w:t xml:space="preserve">data</w:t>
      </w:r>
      <w:r>
        <w:t xml:space="preserve"> </w:t>
      </w:r>
      <w:r>
        <w:t xml:space="preserve">do</w:t>
      </w:r>
      <w:r>
        <w:t xml:space="preserve"> </w:t>
      </w:r>
      <w:r>
        <w:t xml:space="preserve">not</w:t>
      </w:r>
      <w:r>
        <w:t xml:space="preserve"> </w:t>
      </w:r>
      <w:r>
        <w:t xml:space="preserve">certify</w:t>
      </w:r>
      <w:r>
        <w:t xml:space="preserve"> </w:t>
      </w:r>
      <w:r>
        <w:t xml:space="preserve">hidden</w:t>
      </w:r>
      <w:r>
        <w:t xml:space="preserve"> </w:t>
      </w:r>
      <w:r>
        <w:t xml:space="preserve">channel</w:t>
      </w:r>
      <w:r>
        <w:t xml:space="preserve"> </w:t>
      </w:r>
      <w:r>
        <w:t xml:space="preserve">robustness.</w:t>
      </w:r>
      <w:r>
        <w:t xml:space="preserve"> </w:t>
      </w:r>
      <w:r>
        <w:t xml:space="preserve">A</w:t>
      </w:r>
      <w:r>
        <w:t xml:space="preserve"> </w:t>
      </w:r>
      <w:r>
        <w:t xml:space="preserve">nonnormal</w:t>
      </w:r>
      <w:r>
        <w:t xml:space="preserve"> </w:t>
      </w:r>
      <w:r>
        <w:t xml:space="preserve">Schur-complement</w:t>
      </w:r>
      <w:r>
        <w:t xml:space="preserve"> </w:t>
      </w:r>
      <w:r>
        <w:t xml:space="preserve">benchmark</w:t>
      </w:r>
      <w:r>
        <w:t xml:space="preserve"> </w:t>
      </w:r>
      <w:r>
        <w:t xml:space="preserve">then</w:t>
      </w:r>
      <w:r>
        <w:t xml:space="preserve"> </w:t>
      </w:r>
      <w:r>
        <w:t xml:space="preserve">computes</w:t>
      </w:r>
      <w:r>
        <w:t xml:space="preserve"> </w:t>
      </w:r>
      <w:r>
        <w:t xml:space="preserve">the</w:t>
      </w:r>
      <w:r>
        <w:t xml:space="preserve"> </w:t>
      </w:r>
      <w:r>
        <w:t xml:space="preserve">theorem’s</w:t>
      </w:r>
      <w:r>
        <w:t xml:space="preserve"> </w:t>
      </w:r>
      <w:r>
        <w:t xml:space="preserve">quantities</w:t>
      </w:r>
      <w:r>
        <w:t xml:space="preserve"> </w:t>
      </w:r>
      <w:r>
        <w:t xml:space="preserve">directly,</w:t>
      </w:r>
      <w:r>
        <w:t xml:space="preserve"> </w:t>
      </w:r>
      <w:r>
        <w:t xml:space="preserve">while</w:t>
      </w:r>
      <w:r>
        <w:t xml:space="preserve"> </w:t>
      </w:r>
      <w:r>
        <w:t xml:space="preserve">an</w:t>
      </w:r>
      <w:r>
        <w:t xml:space="preserve"> </w:t>
      </w:r>
      <w:r>
        <w:t xml:space="preserve">Orr–Sommerfeld/Squire</w:t>
      </w:r>
      <w:r>
        <w:t xml:space="preserve"> </w:t>
      </w:r>
      <w:r>
        <w:t xml:space="preserve">stress</w:t>
      </w:r>
      <w:r>
        <w:t xml:space="preserve"> </w:t>
      </w:r>
      <w:r>
        <w:t xml:space="preserve">test</w:t>
      </w:r>
      <w:r>
        <w:t xml:space="preserve"> </w:t>
      </w:r>
      <w:r>
        <w:t xml:space="preserve">illustrates</w:t>
      </w:r>
      <w:r>
        <w:t xml:space="preserve"> </w:t>
      </w:r>
      <w:r>
        <w:t xml:space="preserve">portability</w:t>
      </w:r>
      <w:r>
        <w:t xml:space="preserve"> </w:t>
      </w:r>
      <w:r>
        <w:t xml:space="preserve">to</w:t>
      </w:r>
      <w:r>
        <w:t xml:space="preserve"> </w:t>
      </w:r>
      <w:r>
        <w:t xml:space="preserve">a</w:t>
      </w:r>
      <w:r>
        <w:t xml:space="preserve"> </w:t>
      </w:r>
      <w:r>
        <w:t xml:space="preserve">classical</w:t>
      </w:r>
      <w:r>
        <w:t xml:space="preserve"> </w:t>
      </w:r>
      <w:r>
        <w:t xml:space="preserve">nonnormal</w:t>
      </w:r>
      <w:r>
        <w:t xml:space="preserve"> </w:t>
      </w:r>
      <w:r>
        <w:t xml:space="preserve">PDE</w:t>
      </w:r>
      <w:r>
        <w:t xml:space="preserve"> </w:t>
      </w:r>
      <w:r>
        <w:t xml:space="preserve">discretization.</w:t>
      </w:r>
    </w:p>
    <w:p>
      <w:pPr>
        <w:pStyle w:val="FirstParagraph"/>
      </w:pPr>
      <w:r>
        <w:t xml:space="preserve">singular vectors, singular subspaces, hidden resolvent, Schur complement, Grassmannian geometry, perturbation theory, Davis–Kahan theorem, Wedin theorem, principal angles, channel condition number, experimental design</w:t>
      </w:r>
    </w:p>
    <w:p>
      <w:pPr>
        <w:pStyle w:val="BodyText"/>
      </w:pPr>
      <w:r>
        <w:t xml:space="preserve">15A18, 15A42, 47A10, 47A55, 58C40, 65F35, 93B35</w:t>
      </w:r>
    </w:p>
    <w:bookmarkStart w:id="22" w:name="introduction"/>
    <w:p>
      <w:pPr>
        <w:pStyle w:val="Heading1"/>
      </w:pPr>
      <w:r>
        <w:t xml:space="preserve">Introduction</w:t>
      </w:r>
    </w:p>
    <w:p>
      <w:pPr>
        <w:pStyle w:val="FirstParagraph"/>
      </w:pPr>
      <w:r>
        <w:t xml:space="preserve">A scalar inverse norm is an incomplete diagnosis of hidden amplification. If a hidden response equation has the form</w:t>
      </w:r>
    </w:p>
    <w:p>
      <w:pPr>
        <w:pStyle w:val="BodyText"/>
      </w:pPr>
      <m:oMathPara>
        <m:oMathParaPr>
          <m:jc m:val="center"/>
        </m:oMathParaPr>
        <m:oMath>
          <m:r>
            <m:rPr>
              <m:sty m:val="p"/>
              <m:scr m:val="sans-serif"/>
            </m:rPr>
            <m:t>S</m:t>
          </m:r>
          <m:r>
            <m:rPr>
              <m:sty m:val="p"/>
              <m:scr m:val="sans-serif"/>
            </m:rPr>
            <m:t>h</m:t>
          </m:r>
          <m:d>
            <m:dPr>
              <m:begChr m:val="("/>
              <m:endChr m:val=")"/>
              <m:sepChr m:val=""/>
              <m:grow/>
            </m:dPr>
            <m:e>
              <m:r>
                <m:t>θ</m:t>
              </m:r>
            </m:e>
          </m:d>
          <m:r>
            <m:t>δ</m:t>
          </m:r>
          <m:r>
            <m:t>z</m:t>
          </m:r>
          <m:r>
            <m:rPr>
              <m:sty m:val="p"/>
            </m:rPr>
            <m:t>=</m:t>
          </m:r>
          <m:r>
            <m:t>r</m:t>
          </m:r>
          <m:r>
            <m:rPr>
              <m:sty m:val="p"/>
            </m:rPr>
            <m:t>,</m:t>
          </m:r>
          <m:r>
            <m:t>  </m:t>
          </m:r>
          <m:r>
            <m:t>δ</m:t>
          </m:r>
          <m:r>
            <m:t>z</m:t>
          </m:r>
          <m:r>
            <m:rPr>
              <m:sty m:val="p"/>
            </m:rPr>
            <m:t>=</m:t>
          </m:r>
          <m:r>
            <m:rPr>
              <m:sty m:val="p"/>
              <m:scr m:val="sans-serif"/>
            </m:rPr>
            <m:t>S</m:t>
          </m:r>
          <m:r>
            <m:rPr>
              <m:sty m:val="p"/>
              <m:scr m:val="sans-serif"/>
            </m:rPr>
            <m:t>h</m:t>
          </m:r>
          <m:sSup>
            <m:e>
              <m:d>
                <m:dPr>
                  <m:begChr m:val="("/>
                  <m:endChr m:val=")"/>
                  <m:sepChr m:val=""/>
                  <m:grow/>
                </m:dPr>
                <m:e>
                  <m:r>
                    <m:t>θ</m:t>
                  </m:r>
                </m:e>
              </m:d>
            </m:e>
            <m:sup>
              <m:r>
                <m:rPr>
                  <m:sty m:val="p"/>
                </m:rPr>
                <m:t>−</m:t>
              </m:r>
              <m:r>
                <m:t>1</m:t>
              </m:r>
            </m:sup>
          </m:sSup>
          <m:r>
            <m:t>r</m:t>
          </m:r>
          <m:r>
            <m:rPr>
              <m:sty m:val="p"/>
            </m:rPr>
            <m:t>,</m:t>
          </m:r>
        </m:oMath>
      </m:oMathPara>
    </w:p>
    <w:p>
      <w:pPr>
        <w:pStyle w:val="FirstParagraph"/>
      </w:pPr>
      <w:r>
        <w:t xml:space="preserve">then</w:t>
      </w:r>
      <w:r>
        <w:t xml:space="preserve"> </w:t>
      </w:r>
      <m:oMath>
        <m:sSub>
          <m:e>
            <m:d>
              <m:dPr>
                <m:begChr m:val="∥"/>
                <m:endChr m:val="∥"/>
                <m:sepChr m:val=""/>
                <m:grow/>
              </m:dPr>
              <m:e>
                <m:sSup>
                  <m:e>
                    <m:r>
                      <m:rPr>
                        <m:sty m:val="p"/>
                        <m:scr m:val="sans-serif"/>
                      </m:rPr>
                      <m:t>S</m:t>
                    </m:r>
                    <m:r>
                      <m:rPr>
                        <m:sty m:val="p"/>
                        <m:scr m:val="sans-serif"/>
                      </m:rPr>
                      <m:t>h</m:t>
                    </m:r>
                  </m:e>
                  <m:sup>
                    <m:r>
                      <m:rPr>
                        <m:sty m:val="p"/>
                      </m:rPr>
                      <m:t>−</m:t>
                    </m:r>
                    <m:r>
                      <m:t>1</m:t>
                    </m:r>
                  </m:sup>
                </m:sSup>
              </m:e>
            </m:d>
          </m:e>
          <m:sub>
            <m:r>
              <m:t>2</m:t>
            </m:r>
          </m:sub>
        </m:sSub>
      </m:oMath>
      <w:r>
        <w:t xml:space="preserve"> </w:t>
      </w:r>
      <w:r>
        <w:t xml:space="preserve">describes only the largest possible amplification. It does not say whether the amplifying residual can be generated by the available controls, whether the hidden displacement can be measured, or whether the relevant singular direction is stable under perturbation. Those questions concern clustered singular subspaces and their stability under metric and parameter variations.</w:t>
      </w:r>
    </w:p>
    <w:p>
      <w:pPr>
        <w:pStyle w:val="BodyText"/>
      </w:pPr>
      <w:r>
        <w:t xml:space="preserve">The model is formulated in a coordinate-free setting to capture finite-dimensional generalized singular-value pencils, weighted energy formulations, and compact-resolvent limits of PDE discretizations. Let</w:t>
      </w:r>
      <w:r>
        <w:t xml:space="preserve"> </w:t>
      </w:r>
      <m:oMath>
        <m:r>
          <m:rPr>
            <m:sty m:val="p"/>
            <m:scr m:val="script"/>
          </m:rPr>
          <m:t>U</m:t>
        </m:r>
      </m:oMath>
      <w:r>
        <w:t xml:space="preserve"> </w:t>
      </w:r>
      <w:r>
        <w:t xml:space="preserve">and</w:t>
      </w:r>
      <w:r>
        <w:t xml:space="preserve"> </w:t>
      </w:r>
      <m:oMath>
        <m:r>
          <m:rPr>
            <m:sty m:val="p"/>
            <m:scr m:val="script"/>
          </m:rPr>
          <m:t>V</m:t>
        </m:r>
      </m:oMath>
      <w:r>
        <w:t xml:space="preserve"> </w:t>
      </w:r>
      <w:r>
        <w:t xml:space="preserve">be complex Hilbert spaces equipped with their declared inner products. Let</w:t>
      </w:r>
      <w:r>
        <w:t xml:space="preserve"> </w:t>
      </w:r>
      <m:oMath>
        <m:r>
          <m:rPr>
            <m:sty m:val="p"/>
            <m:scr m:val="sans-serif"/>
          </m:rPr>
          <m:t>S</m:t>
        </m:r>
        <m:r>
          <m:rPr>
            <m:sty m:val="p"/>
            <m:scr m:val="sans-serif"/>
          </m:rPr>
          <m:t>h</m:t>
        </m:r>
        <m:r>
          <m:rPr>
            <m:sty m:val="p"/>
          </m:rPr>
          <m:t>:</m:t>
        </m:r>
        <m:r>
          <m:rPr>
            <m:sty m:val="p"/>
            <m:scr m:val="script"/>
          </m:rPr>
          <m:t>V</m:t>
        </m:r>
        <m:r>
          <m:rPr>
            <m:sty m:val="p"/>
          </m:rPr>
          <m:t>→</m:t>
        </m:r>
        <m:r>
          <m:rPr>
            <m:sty m:val="p"/>
            <m:scr m:val="script"/>
          </m:rPr>
          <m:t>U</m:t>
        </m:r>
      </m:oMath>
      <w:r>
        <w:t xml:space="preserve"> </w:t>
      </w:r>
      <w:r>
        <w:t xml:space="preserve">be a bounded linear operator with bounded inverse</w:t>
      </w:r>
      <w:r>
        <w:t xml:space="preserve"> </w:t>
      </w:r>
      <m:oMath>
        <m:r>
          <m:t>R</m:t>
        </m:r>
        <m:r>
          <m:rPr>
            <m:sty m:val="p"/>
          </m:rPr>
          <m:t>=</m:t>
        </m:r>
        <m:sSup>
          <m:e>
            <m:r>
              <m:rPr>
                <m:sty m:val="p"/>
                <m:scr m:val="sans-serif"/>
              </m:rPr>
              <m:t>S</m:t>
            </m:r>
            <m:r>
              <m:rPr>
                <m:sty m:val="p"/>
                <m:scr m:val="sans-serif"/>
              </m:rPr>
              <m:t>h</m:t>
            </m:r>
          </m:e>
          <m:sup>
            <m:r>
              <m:rPr>
                <m:sty m:val="p"/>
              </m:rPr>
              <m:t>−</m:t>
            </m:r>
            <m:r>
              <m:t>1</m:t>
            </m:r>
          </m:sup>
        </m:sSup>
        <m:r>
          <m:rPr>
            <m:sty m:val="p"/>
          </m:rPr>
          <m:t>:</m:t>
        </m:r>
        <m:r>
          <m:rPr>
            <m:sty m:val="p"/>
            <m:scr m:val="script"/>
          </m:rPr>
          <m:t>U</m:t>
        </m:r>
        <m:r>
          <m:rPr>
            <m:sty m:val="p"/>
          </m:rPr>
          <m:t>→</m:t>
        </m:r>
        <m:r>
          <m:rPr>
            <m:sty m:val="p"/>
            <m:scr m:val="script"/>
          </m:rPr>
          <m:t>V</m:t>
        </m:r>
      </m:oMath>
      <w:r>
        <w:t xml:space="preserve">. We assume either finite dimensionality or that</w:t>
      </w:r>
      <w:r>
        <w:t xml:space="preserve"> </w:t>
      </w:r>
      <m:oMath>
        <m:r>
          <m:t>R</m:t>
        </m:r>
      </m:oMath>
      <w:r>
        <w:t xml:space="preserve"> </w:t>
      </w:r>
      <w:r>
        <w:t xml:space="preserve">is compact, so the nonzero singular values have isolated finite-multiplicity clusters.</w:t>
      </w:r>
    </w:p>
    <w:p>
      <w:pPr>
        <w:pStyle w:val="BodyText"/>
      </w:pPr>
      <w:r>
        <w:t xml:space="preserve">A local system</w:t>
      </w:r>
      <w:r>
        <w:t xml:space="preserve"> </w:t>
      </w:r>
      <m:oMath>
        <m:r>
          <m:t>F</m:t>
        </m:r>
        <m:d>
          <m:dPr>
            <m:begChr m:val="("/>
            <m:endChr m:val=")"/>
            <m:sepChr m:val=""/>
            <m:grow/>
          </m:dPr>
          <m:e>
            <m:r>
              <m:t>x</m:t>
            </m:r>
            <m:r>
              <m:rPr>
                <m:sty m:val="p"/>
              </m:rPr>
              <m:t>,</m:t>
            </m:r>
            <m:r>
              <m:t>z</m:t>
            </m:r>
            <m:r>
              <m:rPr>
                <m:sty m:val="p"/>
              </m:rPr>
              <m:t>;</m:t>
            </m:r>
            <m:r>
              <m:t>θ</m:t>
            </m:r>
          </m:e>
        </m:d>
        <m:r>
          <m:rPr>
            <m:sty m:val="p"/>
          </m:rPr>
          <m:t>=</m:t>
        </m:r>
        <m:r>
          <m:t>0</m:t>
        </m:r>
      </m:oMath>
      <w:r>
        <w:t xml:space="preserve"> </w:t>
      </w:r>
      <w:r>
        <w:t xml:space="preserve">linearized at a nominal state yields a hidden Schur complement</w:t>
      </w:r>
      <w:r>
        <w:t xml:space="preserve"> </w:t>
      </w:r>
      <m:oMath>
        <m:r>
          <m:rPr>
            <m:sty m:val="p"/>
            <m:scr m:val="sans-serif"/>
          </m:rPr>
          <m:t>S</m:t>
        </m:r>
        <m:r>
          <m:rPr>
            <m:sty m:val="p"/>
            <m:scr m:val="sans-serif"/>
          </m:rPr>
          <m:t>h</m:t>
        </m:r>
        <m:d>
          <m:dPr>
            <m:begChr m:val="("/>
            <m:endChr m:val=")"/>
            <m:sepChr m:val=""/>
            <m:grow/>
          </m:dPr>
          <m:e>
            <m:r>
              <m:t>θ</m:t>
            </m:r>
          </m:e>
        </m:d>
      </m:oMath>
      <w:r>
        <w:t xml:space="preserve">. In finite dimensions this includes the fixed-point representation</w:t>
      </w:r>
      <w:r>
        <w:t xml:space="preserve"> </w:t>
      </w:r>
      <m:oMath>
        <m:r>
          <m:t>z</m:t>
        </m:r>
        <m:r>
          <m:rPr>
            <m:sty m:val="p"/>
          </m:rPr>
          <m:t>=</m:t>
        </m:r>
        <m:r>
          <m:t>G</m:t>
        </m:r>
        <m:d>
          <m:dPr>
            <m:begChr m:val="("/>
            <m:endChr m:val=")"/>
            <m:sepChr m:val=""/>
            <m:grow/>
          </m:dPr>
          <m:e>
            <m:r>
              <m:t>x</m:t>
            </m:r>
            <m:r>
              <m:rPr>
                <m:sty m:val="p"/>
              </m:rPr>
              <m:t>,</m:t>
            </m:r>
            <m:r>
              <m:t>z</m:t>
            </m:r>
            <m:r>
              <m:rPr>
                <m:sty m:val="p"/>
              </m:rPr>
              <m:t>;</m:t>
            </m:r>
            <m:r>
              <m:t>θ</m:t>
            </m:r>
          </m:e>
        </m:d>
        <m:r>
          <m:rPr>
            <m:sty m:val="p"/>
          </m:rPr>
          <m:t>+</m:t>
        </m:r>
        <m:r>
          <m:t>b</m:t>
        </m:r>
      </m:oMath>
      <w:r>
        <w:t xml:space="preserve"> </w:t>
      </w:r>
      <w:r>
        <w:t xml:space="preserve">with</w:t>
      </w:r>
      <w:r>
        <w:t xml:space="preserve"> </w:t>
      </w:r>
      <m:oMath>
        <m:r>
          <m:rPr>
            <m:sty m:val="p"/>
            <m:scr m:val="sans-serif"/>
          </m:rPr>
          <m:t>S</m:t>
        </m:r>
        <m:r>
          <m:rPr>
            <m:sty m:val="p"/>
            <m:scr m:val="sans-serif"/>
          </m:rPr>
          <m:t>h</m:t>
        </m:r>
        <m:d>
          <m:dPr>
            <m:begChr m:val="("/>
            <m:endChr m:val=")"/>
            <m:sepChr m:val=""/>
            <m:grow/>
          </m:dPr>
          <m:e>
            <m:r>
              <m:t>θ</m:t>
            </m:r>
          </m:e>
        </m:d>
        <m:r>
          <m:rPr>
            <m:sty m:val="p"/>
          </m:rPr>
          <m:t>=</m:t>
        </m:r>
        <m:r>
          <m:t>I</m:t>
        </m:r>
        <m:r>
          <m:rPr>
            <m:sty m:val="p"/>
          </m:rPr>
          <m:t>−</m:t>
        </m:r>
        <m:sSub>
          <m:e>
            <m:r>
              <m:t>D</m:t>
            </m:r>
          </m:e>
          <m:sub>
            <m:r>
              <m:t>z</m:t>
            </m:r>
          </m:sub>
        </m:sSub>
        <m:r>
          <m:t>G</m:t>
        </m:r>
        <m:d>
          <m:dPr>
            <m:begChr m:val="("/>
            <m:endChr m:val=")"/>
            <m:sepChr m:val=""/>
            <m:grow/>
          </m:dPr>
          <m:e>
            <m:r>
              <m:t>θ</m:t>
            </m:r>
          </m:e>
        </m:d>
      </m:oMath>
      <w:r>
        <w:t xml:space="preserve">. Externally imposed residuals and observations are represented by bounded linear maps</w:t>
      </w:r>
    </w:p>
    <w:p>
      <w:pPr>
        <w:pStyle w:val="BodyText"/>
      </w:pPr>
      <m:oMathPara>
        <m:oMathParaPr>
          <m:jc m:val="center"/>
        </m:oMathParaPr>
        <m:oMath>
          <m:r>
            <m:t>r</m:t>
          </m:r>
          <m:r>
            <m:rPr>
              <m:sty m:val="p"/>
            </m:rPr>
            <m:t>=</m:t>
          </m:r>
          <m:r>
            <m:t>M</m:t>
          </m:r>
          <m:d>
            <m:dPr>
              <m:begChr m:val="("/>
              <m:endChr m:val=")"/>
              <m:sepChr m:val=""/>
              <m:grow/>
            </m:dPr>
            <m:e>
              <m:r>
                <m:t>θ</m:t>
              </m:r>
            </m:e>
          </m:d>
          <m:r>
            <m:t>q</m:t>
          </m:r>
          <m:r>
            <m:rPr>
              <m:sty m:val="p"/>
            </m:rPr>
            <m:t>,</m:t>
          </m:r>
          <m:r>
            <m:t>  </m:t>
          </m:r>
          <m:r>
            <m:t>y</m:t>
          </m:r>
          <m:r>
            <m:rPr>
              <m:sty m:val="p"/>
            </m:rPr>
            <m:t>=</m:t>
          </m:r>
          <m:r>
            <m:t>T</m:t>
          </m:r>
          <m:d>
            <m:dPr>
              <m:begChr m:val="("/>
              <m:endChr m:val=")"/>
              <m:sepChr m:val=""/>
              <m:grow/>
            </m:dPr>
            <m:e>
              <m:r>
                <m:t>θ</m:t>
              </m:r>
            </m:e>
          </m:d>
          <m:r>
            <m:t>δ</m:t>
          </m:r>
          <m:r>
            <m:t>z</m:t>
          </m:r>
          <m:r>
            <m:rPr>
              <m:sty m:val="p"/>
            </m:rPr>
            <m:t>,</m:t>
          </m:r>
          <m:r>
            <m:t>  </m:t>
          </m:r>
          <m:r>
            <m:t>K</m:t>
          </m:r>
          <m:d>
            <m:dPr>
              <m:begChr m:val="("/>
              <m:endChr m:val=")"/>
              <m:sepChr m:val=""/>
              <m:grow/>
            </m:dPr>
            <m:e>
              <m:r>
                <m:t>θ</m:t>
              </m:r>
            </m:e>
          </m:d>
          <m:r>
            <m:rPr>
              <m:sty m:val="p"/>
            </m:rPr>
            <m:t>=</m:t>
          </m:r>
          <m:r>
            <m:t>T</m:t>
          </m:r>
          <m:d>
            <m:dPr>
              <m:begChr m:val="("/>
              <m:endChr m:val=")"/>
              <m:sepChr m:val=""/>
              <m:grow/>
            </m:dPr>
            <m:e>
              <m:r>
                <m:t>θ</m:t>
              </m:r>
            </m:e>
          </m:d>
          <m:r>
            <m:rPr>
              <m:sty m:val="p"/>
              <m:scr m:val="sans-serif"/>
            </m:rPr>
            <m:t>S</m:t>
          </m:r>
          <m:r>
            <m:rPr>
              <m:sty m:val="p"/>
              <m:scr m:val="sans-serif"/>
            </m:rPr>
            <m:t>h</m:t>
          </m:r>
          <m:sSup>
            <m:e>
              <m:d>
                <m:dPr>
                  <m:begChr m:val="("/>
                  <m:endChr m:val=")"/>
                  <m:sepChr m:val=""/>
                  <m:grow/>
                </m:dPr>
                <m:e>
                  <m:r>
                    <m:t>θ</m:t>
                  </m:r>
                </m:e>
              </m:d>
            </m:e>
            <m:sup>
              <m:r>
                <m:rPr>
                  <m:sty m:val="p"/>
                </m:rPr>
                <m:t>−</m:t>
              </m:r>
              <m:r>
                <m:t>1</m:t>
              </m:r>
            </m:sup>
          </m:sSup>
          <m:r>
            <m:t>M</m:t>
          </m:r>
          <m:d>
            <m:dPr>
              <m:begChr m:val="("/>
              <m:endChr m:val=")"/>
              <m:sepChr m:val=""/>
              <m:grow/>
            </m:dPr>
            <m:e>
              <m:r>
                <m:t>θ</m:t>
              </m:r>
            </m:e>
          </m:d>
          <m:r>
            <m:rPr>
              <m:sty m:val="p"/>
            </m:rPr>
            <m:t>.</m:t>
          </m:r>
        </m:oMath>
      </m:oMathPara>
    </w:p>
    <w:p>
      <w:pPr>
        <w:pStyle w:val="FirstParagraph"/>
      </w:pPr>
      <w:r>
        <w:t xml:space="preserve">The object of model-based diagnosis is the singular geometry of</w:t>
      </w:r>
      <w:r>
        <w:t xml:space="preserve"> </w:t>
      </w:r>
      <m:oMath>
        <m:r>
          <m:rPr>
            <m:sty m:val="p"/>
            <m:scr m:val="sans-serif"/>
          </m:rPr>
          <m:t>S</m:t>
        </m:r>
        <m:r>
          <m:rPr>
            <m:sty m:val="p"/>
            <m:scr m:val="sans-serif"/>
          </m:rPr>
          <m:t>h</m:t>
        </m:r>
      </m:oMath>
      <w:r>
        <w:t xml:space="preserve">. The object directly seen in input-output data is the composite map</w:t>
      </w:r>
      <w:r>
        <w:t xml:space="preserve"> </w:t>
      </w:r>
      <m:oMath>
        <m:r>
          <m:t>K</m:t>
        </m:r>
      </m:oMath>
      <w:r>
        <w:t xml:space="preserve">. These are not the same object.</w:t>
      </w:r>
    </w:p>
    <w:p>
      <w:pPr>
        <w:pStyle w:val="BodyText"/>
      </w:pPr>
      <w:r>
        <w:t xml:space="preserve">The paper is organized around one central operator: the channel condition number. For a separated cluster, it couples the inverse map carried by the cluster to the separation denominator that controls the left and right singular subspaces. It is not a Davis–Kahan angle in different notation. Davis–Kahan and Wedin estimate how subspaces rotate; the channel condition number estimates how sensitive the operational inverse channel is after that rotation is attached to the resolvent action itself.</w:t>
      </w:r>
    </w:p>
    <w:p>
      <w:pPr>
        <w:pStyle w:val="BodyText"/>
      </w:pPr>
      <w:r>
        <w:t xml:space="preserve">A separate finite-dimensional theorem shows that bounded scalar gain is compatible with unbounded channel conditioning, establishing that the proposed condition number is an independent axis of fragility rather than a repackaging of the resolvent norm.</w:t>
      </w:r>
    </w:p>
    <w:p>
      <w:pPr>
        <w:pStyle w:val="BodyText"/>
      </w:pPr>
      <w:r>
        <w:t xml:space="preserve">The theory also includes a matching finite-dimensional lower-bound construction and an input-output impossibility corollary, so the channel condition number is not only useful but structurally unavoidable.</w:t>
      </w:r>
    </w:p>
    <w:p>
      <w:pPr>
        <w:pStyle w:val="BodyText"/>
      </w:pPr>
      <w:r>
        <w:t xml:space="preserve">To prevent these interconnected diagnostics from appearing as a loosely related</w:t>
      </w:r>
      <w:r>
        <w:t xml:space="preserve"> </w:t>
      </w:r>
      <w:r>
        <w:t xml:space="preserve">collection, the manuscript follows a strict logical hierarchy:</w:t>
      </w:r>
    </w:p>
    <w:p>
      <w:pPr>
        <w:numPr>
          <w:ilvl w:val="0"/>
          <w:numId w:val="1001"/>
        </w:numPr>
      </w:pPr>
      <w:r>
        <w:rPr>
          <w:b/>
          <w:bCs/>
        </w:rPr>
        <w:t xml:space="preserve">Fundamental limits (Section 3):</w:t>
      </w:r>
      <w:r>
        <w:t xml:space="preserve"> </w:t>
      </w:r>
      <w:r>
        <w:t xml:space="preserve">establishes the core</w:t>
      </w:r>
      <w:r>
        <w:t xml:space="preserve"> </w:t>
      </w:r>
      <w:r>
        <w:t xml:space="preserve">restricted-inverse perturbation bound and provides an explicit block-matrix</w:t>
      </w:r>
      <w:r>
        <w:t xml:space="preserve"> </w:t>
      </w:r>
      <w:r>
        <w:t xml:space="preserve">construction proving its algebraic sharpness.</w:t>
      </w:r>
    </w:p>
    <w:p>
      <w:pPr>
        <w:numPr>
          <w:ilvl w:val="0"/>
          <w:numId w:val="1001"/>
        </w:numPr>
      </w:pPr>
      <w:r>
        <w:rPr>
          <w:b/>
          <w:bCs/>
        </w:rPr>
        <w:t xml:space="preserve">Structural independence (Section 4):</w:t>
      </w:r>
      <w:r>
        <w:t xml:space="preserve"> </w:t>
      </w:r>
      <w:r>
        <w:t xml:space="preserve">introduces a canonical</w:t>
      </w:r>
      <w:r>
        <w:t xml:space="preserve"> </w:t>
      </w:r>
      <w:r>
        <w:t xml:space="preserve">normal form to prove that the invariants governing this bound—scalar gain,</w:t>
      </w:r>
      <w:r>
        <w:t xml:space="preserve"> </w:t>
      </w:r>
      <w:r>
        <w:t xml:space="preserve">Wedin separation, access, and visibility—can vary independently.</w:t>
      </w:r>
    </w:p>
    <w:p>
      <w:pPr>
        <w:numPr>
          <w:ilvl w:val="0"/>
          <w:numId w:val="1001"/>
        </w:numPr>
      </w:pPr>
      <w:r>
        <w:rPr>
          <w:b/>
          <w:bCs/>
        </w:rPr>
        <w:t xml:space="preserve">Diagnostic impossibility (Sections 5–6):</w:t>
      </w:r>
      <w:r>
        <w:t xml:space="preserve"> </w:t>
      </w:r>
      <w:r>
        <w:t xml:space="preserve">elevates this</w:t>
      </w:r>
      <w:r>
        <w:t xml:space="preserve"> </w:t>
      </w:r>
      <w:r>
        <w:t xml:space="preserve">structural independence into a minimax impossibility theorem showing that</w:t>
      </w:r>
      <w:r>
        <w:t xml:space="preserve"> </w:t>
      </w:r>
      <w:r>
        <w:t xml:space="preserve">composite input-output data cannot certify internal channel stability.</w:t>
      </w:r>
    </w:p>
    <w:p>
      <w:pPr>
        <w:numPr>
          <w:ilvl w:val="0"/>
          <w:numId w:val="1001"/>
        </w:numPr>
      </w:pPr>
      <w:r>
        <w:rPr>
          <w:b/>
          <w:bCs/>
        </w:rPr>
        <w:t xml:space="preserve">Validation and portability (Sections 7–8):</w:t>
      </w:r>
      <w:r>
        <w:t xml:space="preserve"> </w:t>
      </w:r>
      <w:r>
        <w:t xml:space="preserve">evaluates the</w:t>
      </w:r>
      <w:r>
        <w:t xml:space="preserve"> </w:t>
      </w:r>
      <w:r>
        <w:t xml:space="preserve">hierarchy in a finite-dimensional control benchmark and a nonnormal PDE</w:t>
      </w:r>
      <w:r>
        <w:t xml:space="preserve"> </w:t>
      </w:r>
      <w:r>
        <w:t xml:space="preserve">stress test.</w:t>
      </w:r>
    </w:p>
    <w:p>
      <w:pPr>
        <w:pStyle w:val="FirstParagraph"/>
      </w:pPr>
      <w:r>
        <w:t xml:space="preserve">The channel condition number</w:t>
      </w:r>
      <w:r>
        <w:t xml:space="preserve"> </w:t>
      </w:r>
      <w:r>
        <w:t xml:space="preserve">$\kappa_J^{\rm chan}$</w:t>
      </w:r>
      <w:r>
        <w:t xml:space="preserve"> </w:t>
      </w:r>
      <w:r>
        <w:t xml:space="preserve">couples inverse amplification and singular-subspace separation and is the central object of the paper.</w:t>
      </w:r>
    </w:p>
    <w:p>
      <w:pPr>
        <w:pStyle w:val="BodyText"/>
      </w:pPr>
      <w:r>
        <w:t xml:space="preserve">The primary objects are the restricted inverse channel</w:t>
      </w:r>
      <w:r>
        <w:t xml:space="preserve"> </w:t>
      </w:r>
      <m:oMath>
        <m:sSub>
          <m:e>
            <m:r>
              <m:t>G</m:t>
            </m:r>
          </m:e>
          <m:sub>
            <m:r>
              <m:t>J</m:t>
            </m:r>
          </m:sub>
        </m:sSub>
        <m:r>
          <m:rPr>
            <m:sty m:val="p"/>
          </m:rPr>
          <m:t>=</m:t>
        </m:r>
        <m:sSub>
          <m:e>
            <m:r>
              <m:t>P</m:t>
            </m:r>
          </m:e>
          <m:sub>
            <m:r>
              <m:t>V</m:t>
            </m:r>
            <m:r>
              <m:rPr>
                <m:sty m:val="p"/>
              </m:rPr>
              <m:t>,</m:t>
            </m:r>
            <m:r>
              <m:t>J</m:t>
            </m:r>
          </m:sub>
        </m:sSub>
        <m:sSup>
          <m:e>
            <m:r>
              <m:rPr>
                <m:sty m:val="p"/>
                <m:scr m:val="sans-serif"/>
              </m:rPr>
              <m:t>S</m:t>
            </m:r>
            <m:r>
              <m:rPr>
                <m:sty m:val="p"/>
                <m:scr m:val="sans-serif"/>
              </m:rPr>
              <m:t>h</m:t>
            </m:r>
          </m:e>
          <m:sup>
            <m:r>
              <m:rPr>
                <m:sty m:val="p"/>
              </m:rPr>
              <m:t>−</m:t>
            </m:r>
            <m:r>
              <m:t>1</m:t>
            </m:r>
          </m:sup>
        </m:sSup>
        <m:sSub>
          <m:e>
            <m:r>
              <m:t>P</m:t>
            </m:r>
          </m:e>
          <m:sub>
            <m:r>
              <m:t>U</m:t>
            </m:r>
            <m:r>
              <m:rPr>
                <m:sty m:val="p"/>
              </m:rPr>
              <m:t>,</m:t>
            </m:r>
            <m:r>
              <m:t>J</m:t>
            </m:r>
          </m:sub>
        </m:sSub>
        <m:sSub>
          <m:e>
            <m:r>
              <m:rPr>
                <m:sty m:val="p"/>
              </m:rPr>
              <m:t>|</m:t>
            </m:r>
          </m:e>
          <m:sub>
            <m:sSub>
              <m:e>
                <m:r>
                  <m:rPr>
                    <m:sty m:val="p"/>
                    <m:scr m:val="script"/>
                  </m:rPr>
                  <m:t>U</m:t>
                </m:r>
              </m:e>
              <m:sub>
                <m:r>
                  <m:t>J</m:t>
                </m:r>
              </m:sub>
            </m:sSub>
          </m:sub>
        </m:sSub>
      </m:oMath>
      <w:r>
        <w:t xml:space="preserve">, the channel condition number</w:t>
      </w:r>
      <w:r>
        <w:t xml:space="preserve"> </w:t>
      </w:r>
      <w:r>
        <w:t xml:space="preserve">$\kappa_J^{\rm chan}$</w:t>
      </w:r>
      <w:r>
        <w:t xml:space="preserve">, and access/visibility factors through</w:t>
      </w:r>
      <w:r>
        <w:t xml:space="preserve"> </w:t>
      </w:r>
      <m:oMath>
        <m:r>
          <m:t>M</m:t>
        </m:r>
      </m:oMath>
      <w:r>
        <w:t xml:space="preserve"> </w:t>
      </w:r>
      <w:r>
        <w:t xml:space="preserve">and</w:t>
      </w:r>
      <w:r>
        <w:t xml:space="preserve"> </w:t>
      </w:r>
      <m:oMath>
        <m:r>
          <m:t>T</m:t>
        </m:r>
      </m:oMath>
      <w:r>
        <w:t xml:space="preserve">. Threshold margins, metric sensitivity, and design conditions are secondary feasibility constraints that dictate when the primary quantities can be interpreted physically.</w:t>
      </w:r>
    </w:p>
    <w:bookmarkStart w:id="20" w:name="X96529cd71df61a9eb1c87f820457ef647ec2ae0"/>
    <w:p>
      <w:pPr>
        <w:pStyle w:val="Heading4"/>
      </w:pPr>
      <w:r>
        <w:t xml:space="preserve">Relation to classical perturbation theory.</w:t>
      </w:r>
    </w:p>
    <w:p>
      <w:pPr>
        <w:pStyle w:val="FirstParagraph"/>
      </w:pPr>
      <w:r>
        <w:t xml:space="preserve">Isolated-vector variation may be analyzed by the Hermitian dilation of</w:t>
      </w:r>
      <w:r>
        <w:t xml:space="preserve"> </w:t>
      </w:r>
      <m:oMath>
        <m:r>
          <m:rPr>
            <m:sty m:val="p"/>
            <m:scr m:val="sans-serif"/>
          </m:rPr>
          <m:t>S</m:t>
        </m:r>
        <m:r>
          <m:rPr>
            <m:sty m:val="p"/>
            <m:scr m:val="sans-serif"/>
          </m:rPr>
          <m:t>h</m:t>
        </m:r>
      </m:oMath>
      <w:r>
        <w:t xml:space="preserve">; clustered variation may be analyzed by Davis–Kahan estimates for the normal equations or, more sharply, by Wedin’s singular-subspace theorem</w:t>
      </w:r>
      <w:r>
        <w:t xml:space="preserve"> </w:t>
      </w:r>
      <w:r>
        <w:t xml:space="preserve">. The present contribution begins after that classical step. It is an explicit algebraic synthesis of Wedin’s theorem and the resolvent identity.</w:t>
      </w:r>
    </w:p>
    <w:p>
      <w:pPr>
        <w:pStyle w:val="BodyText"/>
      </w:pPr>
      <w:r>
        <w:t xml:space="preserve">While the derivation of the main theorem uses standard components, isolating the quantity</w:t>
      </w:r>
      <w:r>
        <w:t xml:space="preserve"> </w:t>
      </w:r>
      <w:r>
        <w:t xml:space="preserve">$\kappa_J^{\rm chan}$</w:t>
      </w:r>
      <w:r>
        <w:t xml:space="preserve"> </w:t>
      </w:r>
      <w:r>
        <w:t xml:space="preserve">exposes the precise mechanism by which subspace rotation infects the inverse action. Thus the paper differentiates itself not by replacing classical bounds, but by introducing the channel condition number and controlling the restricted inverse-channel error that subspace rotation alone does not specify. Classical perturbation theory controls singular subspaces; this paper bounds the inverse operator transported by those subspaces.</w:t>
      </w:r>
    </w:p>
    <w:p>
      <w:pPr>
        <w:pStyle w:val="BlockText"/>
      </w:pPr>
      <w:r>
        <w:rPr>
          <w:b/>
          <w:bCs/>
        </w:rPr>
        <w:t xml:space="preserve">Scope, nonclaims, and standing conventions.</w:t>
      </w:r>
      <w:r>
        <w:t xml:space="preserve"> </w:t>
      </w:r>
      <w:r>
        <w:t xml:space="preserve">Unless otherwise specified, results are stated for boundedly invertible operators</w:t>
      </w:r>
      <w:r>
        <w:t xml:space="preserve"> </w:t>
      </w:r>
      <m:oMath>
        <m:r>
          <m:rPr>
            <m:sty m:val="p"/>
            <m:scr m:val="sans-serif"/>
          </m:rPr>
          <m:t>S</m:t>
        </m:r>
        <m:r>
          <m:rPr>
            <m:sty m:val="p"/>
            <m:scr m:val="sans-serif"/>
          </m:rPr>
          <m:t>h</m:t>
        </m:r>
        <m:r>
          <m:rPr>
            <m:sty m:val="p"/>
          </m:rPr>
          <m:t>:</m:t>
        </m:r>
        <m:r>
          <m:rPr>
            <m:sty m:val="p"/>
            <m:scr m:val="script"/>
          </m:rPr>
          <m:t>V</m:t>
        </m:r>
        <m:r>
          <m:rPr>
            <m:sty m:val="p"/>
          </m:rPr>
          <m:t>→</m:t>
        </m:r>
        <m:r>
          <m:rPr>
            <m:sty m:val="p"/>
            <m:scr m:val="script"/>
          </m:rPr>
          <m:t>U</m:t>
        </m:r>
      </m:oMath>
      <w:r>
        <w:t xml:space="preserve"> </w:t>
      </w:r>
      <w:r>
        <w:t xml:space="preserve">between Hilbert spaces, restricted to isolated finite-multiplicity singular clusters. Cluster projectors are finite-rank Riesz projectors associated with isolated nonzero singular values of the compact inverse; no assertion is made for embedded essential spectrum, continuous spectrum, or non-isolated singular values. Extending these bounds to continuous spectra requires entirely different functional-analytic machinery beyond the scope of this perturbation framework. In finite dimensions this reduces to the usual matrix SVD; in compact-resolvent settings the same statements apply to the corresponding compact inverse or to finite-dimensional Galerkin discretizations. The paper uses Wedin-type singular-subspace perturbation directly in its main theorem; secondary projector estimates remain classical consequences of Hermitian spectral perturbation and Weyl localization</w:t>
      </w:r>
      <w:r>
        <w:t xml:space="preserve"> </w:t>
      </w:r>
      <w:r>
        <w:t xml:space="preserve">. The primary contribution is the channel condition number and its strict restricted inverse-channel bound containing explicit second-order cross terms.</w:t>
      </w:r>
    </w:p>
    <w:p>
      <w:pPr>
        <w:pStyle w:val="BlockText"/>
      </w:pPr>
      <w:r>
        <w:t xml:space="preserve">These objects are not supplied by scalar resolvent-gain analyses and are not interchangeable with ordinary subspace-angle estimates. Singular values, angles, and projectors are physically meaningful only after the residual and hidden inner products have been declared.</w:t>
      </w:r>
    </w:p>
    <w:bookmarkEnd w:id="20"/>
    <w:bookmarkStart w:id="21" w:name="notation."/>
    <w:p>
      <w:pPr>
        <w:pStyle w:val="Heading4"/>
      </w:pPr>
      <w:r>
        <w:t xml:space="preserve">Notation.</w:t>
      </w:r>
    </w:p>
    <w:p>
      <w:pPr>
        <w:pStyle w:val="FirstParagraph"/>
      </w:pPr>
      <w:r>
        <w:t xml:space="preserve">The symbol</w:t>
      </w:r>
      <w:r>
        <w:t xml:space="preserve"> </w:t>
      </w:r>
      <m:oMath>
        <m:r>
          <m:rPr>
            <m:sty m:val="p"/>
          </m:rPr>
          <m:t>*</m:t>
        </m:r>
      </m:oMath>
      <w:r>
        <w:t xml:space="preserve"> </w:t>
      </w:r>
      <w:r>
        <w:t xml:space="preserve">denotes transpose in the real case and conjugate transpose in the complex case. All operator norms are spectral norms unless explicitly marked by a Frobenius subscript. Principal angles and projectors are computed in the inner product declared for the corresponding space.</w:t>
      </w:r>
    </w:p>
    <w:bookmarkEnd w:id="21"/>
    <w:bookmarkEnd w:id="22"/>
    <w:bookmarkStart w:id="23" w:name="sec:primitives"/>
    <w:p>
      <w:pPr>
        <w:pStyle w:val="Heading1"/>
      </w:pPr>
      <w:r>
        <w:t xml:space="preserve">Singular channels, weights, and invariant primitives</w:t>
      </w:r>
    </w:p>
    <w:p>
      <w:pPr>
        <w:pStyle w:val="FirstParagraph"/>
      </w:pPr>
      <w:r>
        <w:t xml:space="preserve">For a finite-dimensional problem, or for an isolated finite-multiplicity singular cluster of a compact inverse, write</w:t>
      </w:r>
    </w:p>
    <w:p>
      <w:pPr>
        <w:pStyle w:val="BodyText"/>
      </w:pPr>
      <m:oMathPara>
        <m:oMathParaPr>
          <m:jc m:val="center"/>
        </m:oMathParaPr>
        <m:oMath>
          <m:r>
            <m:rPr>
              <m:sty m:val="p"/>
              <m:scr m:val="sans-serif"/>
            </m:rPr>
            <m:t>S</m:t>
          </m:r>
          <m:r>
            <m:rPr>
              <m:sty m:val="p"/>
              <m:scr m:val="sans-serif"/>
            </m:rPr>
            <m:t>h</m:t>
          </m:r>
          <m:sSub>
            <m:e>
              <m:r>
                <m:t>v</m:t>
              </m:r>
            </m:e>
            <m:sub>
              <m:r>
                <m:t>i</m:t>
              </m:r>
            </m:sub>
          </m:sSub>
          <m:r>
            <m:rPr>
              <m:sty m:val="p"/>
            </m:rPr>
            <m:t>=</m:t>
          </m:r>
          <m:sSub>
            <m:e>
              <m:r>
                <m:t>σ</m:t>
              </m:r>
            </m:e>
            <m:sub>
              <m:r>
                <m:t>i</m:t>
              </m:r>
            </m:sub>
          </m:sSub>
          <m:sSub>
            <m:e>
              <m:r>
                <m:t>u</m:t>
              </m:r>
            </m:e>
            <m:sub>
              <m:r>
                <m:t>i</m:t>
              </m:r>
            </m:sub>
          </m:sSub>
          <m:r>
            <m:rPr>
              <m:sty m:val="p"/>
            </m:rPr>
            <m:t>,</m:t>
          </m:r>
          <m:r>
            <m:t>  </m:t>
          </m:r>
          <m:sSup>
            <m:e>
              <m:r>
                <m:rPr>
                  <m:sty m:val="p"/>
                  <m:scr m:val="sans-serif"/>
                </m:rPr>
                <m:t>S</m:t>
              </m:r>
              <m:r>
                <m:rPr>
                  <m:sty m:val="p"/>
                  <m:scr m:val="sans-serif"/>
                </m:rPr>
                <m:t>h</m:t>
              </m:r>
            </m:e>
            <m:sup>
              <m:r>
                <m:rPr>
                  <m:sty m:val="p"/>
                </m:rPr>
                <m:t>*</m:t>
              </m:r>
            </m:sup>
          </m:sSup>
          <m:sSub>
            <m:e>
              <m:r>
                <m:t>u</m:t>
              </m:r>
            </m:e>
            <m:sub>
              <m:r>
                <m:t>i</m:t>
              </m:r>
            </m:sub>
          </m:sSub>
          <m:r>
            <m:rPr>
              <m:sty m:val="p"/>
            </m:rPr>
            <m:t>=</m:t>
          </m:r>
          <m:sSub>
            <m:e>
              <m:r>
                <m:t>σ</m:t>
              </m:r>
            </m:e>
            <m:sub>
              <m:r>
                <m:t>i</m:t>
              </m:r>
            </m:sub>
          </m:sSub>
          <m:sSub>
            <m:e>
              <m:r>
                <m:t>v</m:t>
              </m:r>
            </m:e>
            <m:sub>
              <m:r>
                <m:t>i</m:t>
              </m:r>
            </m:sub>
          </m:sSub>
          <m:r>
            <m:rPr>
              <m:sty m:val="p"/>
            </m:rPr>
            <m:t>,</m:t>
          </m:r>
          <m:r>
            <m:t>  </m:t>
          </m:r>
          <m:r>
            <m:t>0</m:t>
          </m:r>
          <m:r>
            <m:rPr>
              <m:sty m:val="p"/>
            </m:rPr>
            <m:t>&lt;</m:t>
          </m:r>
          <m:sSub>
            <m:e>
              <m:r>
                <m:t>σ</m:t>
              </m:r>
            </m:e>
            <m:sub>
              <m:r>
                <m:t>1</m:t>
              </m:r>
            </m:sub>
          </m:sSub>
          <m:r>
            <m:rPr>
              <m:sty m:val="p"/>
            </m:rPr>
            <m:t>≤</m:t>
          </m:r>
          <m:sSub>
            <m:e>
              <m:r>
                <m:t>σ</m:t>
              </m:r>
            </m:e>
            <m:sub>
              <m:r>
                <m:t>2</m:t>
              </m:r>
            </m:sub>
          </m:sSub>
          <m:r>
            <m:rPr>
              <m:sty m:val="p"/>
            </m:rPr>
            <m:t>≤</m:t>
          </m:r>
          <m:r>
            <m:rPr>
              <m:sty m:val="p"/>
            </m:rPr>
            <m:t>⋯</m:t>
          </m:r>
          <m:r>
            <m:rPr>
              <m:sty m:val="p"/>
            </m:rPr>
            <m:t>,</m:t>
          </m:r>
        </m:oMath>
      </m:oMathPara>
    </w:p>
    <w:p>
      <w:pPr>
        <w:pStyle w:val="FirstParagraph"/>
      </w:pPr>
      <w:r>
        <w:t xml:space="preserve">with orthonormal left and right singular vectors in the declared Hilbert metrics. For the inverse problem,</w:t>
      </w:r>
    </w:p>
    <w:p>
      <w:pPr>
        <w:pStyle w:val="BodyText"/>
      </w:pPr>
      <m:oMathPara>
        <m:oMathParaPr>
          <m:jc m:val="center"/>
        </m:oMathParaPr>
        <m:oMath>
          <m:sSup>
            <m:e>
              <m:r>
                <m:rPr>
                  <m:sty m:val="p"/>
                  <m:scr m:val="sans-serif"/>
                </m:rPr>
                <m:t>S</m:t>
              </m:r>
              <m:r>
                <m:rPr>
                  <m:sty m:val="p"/>
                  <m:scr m:val="sans-serif"/>
                </m:rPr>
                <m:t>h</m:t>
              </m:r>
            </m:e>
            <m:sup>
              <m:r>
                <m:rPr>
                  <m:sty m:val="p"/>
                </m:rPr>
                <m:t>−</m:t>
              </m:r>
              <m:r>
                <m:t>1</m:t>
              </m:r>
            </m:sup>
          </m:sSup>
          <m:sSub>
            <m:e>
              <m:r>
                <m:t>u</m:t>
              </m:r>
            </m:e>
            <m:sub>
              <m:r>
                <m:t>i</m:t>
              </m:r>
            </m:sub>
          </m:sSub>
          <m:r>
            <m:rPr>
              <m:sty m:val="p"/>
            </m:rPr>
            <m:t>=</m:t>
          </m:r>
          <m:sSubSup>
            <m:e>
              <m:r>
                <m:t>σ</m:t>
              </m:r>
            </m:e>
            <m:sub>
              <m:r>
                <m:t>i</m:t>
              </m:r>
            </m:sub>
            <m:sup>
              <m:r>
                <m:rPr>
                  <m:sty m:val="p"/>
                </m:rPr>
                <m:t>−</m:t>
              </m:r>
              <m:r>
                <m:t>1</m:t>
              </m:r>
            </m:sup>
          </m:sSubSup>
          <m:sSub>
            <m:e>
              <m:r>
                <m:t>v</m:t>
              </m:r>
            </m:e>
            <m:sub>
              <m:r>
                <m:t>i</m:t>
              </m:r>
            </m:sub>
          </m:sSub>
          <m:r>
            <m:rPr>
              <m:sty m:val="p"/>
            </m:rPr>
            <m:t>.</m:t>
          </m:r>
        </m:oMath>
      </m:oMathPara>
    </w:p>
    <w:p>
      <w:pPr>
        <w:pStyle w:val="FirstParagraph"/>
      </w:pPr>
      <w:r>
        <w:t xml:space="preserve">Thus</w:t>
      </w:r>
      <w:r>
        <w:t xml:space="preserve"> </w:t>
      </w:r>
      <m:oMath>
        <m:sSub>
          <m:e>
            <m:r>
              <m:t>u</m:t>
            </m:r>
          </m:e>
          <m:sub>
            <m:r>
              <m:t>i</m:t>
            </m:r>
          </m:sub>
        </m:sSub>
      </m:oMath>
      <w:r>
        <w:t xml:space="preserve"> </w:t>
      </w:r>
      <w:r>
        <w:t xml:space="preserve">is the exciting residual direction and</w:t>
      </w:r>
      <w:r>
        <w:t xml:space="preserve"> </w:t>
      </w:r>
      <m:oMath>
        <m:sSub>
          <m:e>
            <m:r>
              <m:t>v</m:t>
            </m:r>
          </m:e>
          <m:sub>
            <m:r>
              <m:t>i</m:t>
            </m:r>
          </m:sub>
        </m:sSub>
      </m:oMath>
      <w:r>
        <w:t xml:space="preserve"> </w:t>
      </w:r>
      <w:r>
        <w:t xml:space="preserve">is the hidden displacement direction.</w:t>
      </w:r>
    </w:p>
    <w:p>
      <w:pPr>
        <w:pStyle w:val="BodyText"/>
      </w:pPr>
      <w:r>
        <w:t xml:space="preserve">Physical coordinates often carry non-Euclidean metrics. If the residual and hidden norms are governed by positive definite weights</w:t>
      </w:r>
      <w:r>
        <w:t xml:space="preserve"> </w:t>
      </w:r>
      <m:oMath>
        <m:sSub>
          <m:e>
            <m:r>
              <m:t>W</m:t>
            </m:r>
          </m:e>
          <m:sub>
            <m:r>
              <m:t>r</m:t>
            </m:r>
          </m:sub>
        </m:sSub>
        <m:r>
          <m:rPr>
            <m:sty m:val="p"/>
          </m:rPr>
          <m:t>,</m:t>
        </m:r>
        <m:sSub>
          <m:e>
            <m:r>
              <m:t>W</m:t>
            </m:r>
          </m:e>
          <m:sub>
            <m:r>
              <m:t>z</m:t>
            </m:r>
          </m:sub>
        </m:sSub>
      </m:oMath>
      <w:r>
        <w:t xml:space="preserve">, the metric singular analysis of the inverse map</w:t>
      </w:r>
      <w:r>
        <w:t xml:space="preserve"> </w:t>
      </w:r>
      <m:oMath>
        <m:r>
          <m:t>R</m:t>
        </m:r>
        <m:r>
          <m:rPr>
            <m:sty m:val="p"/>
          </m:rPr>
          <m:t>=</m:t>
        </m:r>
        <m:sSup>
          <m:e>
            <m:r>
              <m:rPr>
                <m:sty m:val="p"/>
                <m:scr m:val="sans-serif"/>
              </m:rPr>
              <m:t>S</m:t>
            </m:r>
            <m:r>
              <m:rPr>
                <m:sty m:val="p"/>
                <m:scr m:val="sans-serif"/>
              </m:rPr>
              <m:t>h</m:t>
            </m:r>
          </m:e>
          <m:sup>
            <m:r>
              <m:rPr>
                <m:sty m:val="p"/>
              </m:rPr>
              <m:t>−</m:t>
            </m:r>
            <m:r>
              <m:t>1</m:t>
            </m:r>
          </m:sup>
        </m:sSup>
        <m:r>
          <m:rPr>
            <m:sty m:val="p"/>
          </m:rPr>
          <m:t>:</m:t>
        </m:r>
        <m:r>
          <m:t>r</m:t>
        </m:r>
        <m:r>
          <m:rPr>
            <m:sty m:val="p"/>
          </m:rPr>
          <m:t>↦</m:t>
        </m:r>
        <m:r>
          <m:t>z</m:t>
        </m:r>
      </m:oMath>
      <w:r>
        <w:t xml:space="preserve"> </w:t>
      </w:r>
      <w:r>
        <w:t xml:space="preserve">is the Euclidean singular analysis of the whitened operator</w:t>
      </w:r>
    </w:p>
    <w:p>
      <w:pPr>
        <w:pStyle w:val="BodyText"/>
      </w:pPr>
      <m:oMathPara>
        <m:oMathParaPr>
          <m:jc m:val="center"/>
        </m:oMathParaPr>
        <m:oMath>
          <m:acc>
            <m:accPr>
              <m:chr m:val="̂"/>
            </m:accPr>
            <m:e>
              <m:r>
                <m:t>R</m:t>
              </m:r>
            </m:e>
          </m:acc>
          <m:r>
            <m:rPr>
              <m:sty m:val="p"/>
            </m:rPr>
            <m:t>=</m:t>
          </m:r>
          <m:sSubSup>
            <m:e>
              <m:r>
                <m:t>W</m:t>
              </m:r>
            </m:e>
            <m:sub>
              <m:r>
                <m:t>z</m:t>
              </m:r>
            </m:sub>
            <m:sup>
              <m:r>
                <m:t>1</m:t>
              </m:r>
              <m:r>
                <m:rPr>
                  <m:sty m:val="p"/>
                </m:rPr>
                <m:t>/</m:t>
              </m:r>
              <m:r>
                <m:t>2</m:t>
              </m:r>
            </m:sup>
          </m:sSubSup>
          <m:sSup>
            <m:e>
              <m:r>
                <m:rPr>
                  <m:sty m:val="p"/>
                  <m:scr m:val="sans-serif"/>
                </m:rPr>
                <m:t>S</m:t>
              </m:r>
              <m:r>
                <m:rPr>
                  <m:sty m:val="p"/>
                  <m:scr m:val="sans-serif"/>
                </m:rPr>
                <m:t>h</m:t>
              </m:r>
            </m:e>
            <m:sup>
              <m:r>
                <m:rPr>
                  <m:sty m:val="p"/>
                </m:rPr>
                <m:t>−</m:t>
              </m:r>
              <m:r>
                <m:t>1</m:t>
              </m:r>
            </m:sup>
          </m:sSup>
          <m:sSubSup>
            <m:e>
              <m:r>
                <m:t>W</m:t>
              </m:r>
            </m:e>
            <m:sub>
              <m:r>
                <m:t>r</m:t>
              </m:r>
            </m:sub>
            <m:sup>
              <m:r>
                <m:rPr>
                  <m:sty m:val="p"/>
                </m:rPr>
                <m:t>−</m:t>
              </m:r>
              <m:r>
                <m:t>1</m:t>
              </m:r>
              <m:r>
                <m:rPr>
                  <m:sty m:val="p"/>
                </m:rPr>
                <m:t>/</m:t>
              </m:r>
              <m:r>
                <m:t>2</m:t>
              </m:r>
            </m:sup>
          </m:sSubSup>
          <m:r>
            <m:rPr>
              <m:sty m:val="p"/>
            </m:rPr>
            <m:t>.</m:t>
          </m:r>
        </m:oMath>
      </m:oMathPara>
    </w:p>
    <w:p>
      <w:pPr>
        <w:pStyle w:val="FirstParagraph"/>
      </w:pPr>
      <w:r>
        <w:t xml:space="preserve">The notation preserves the inverse-map interpretation: a right singular vector</w:t>
      </w:r>
      <w:r>
        <w:t xml:space="preserve"> </w:t>
      </w:r>
      <m:oMath>
        <m:sSub>
          <m:e>
            <m:acc>
              <m:accPr>
                <m:chr m:val="̂"/>
              </m:accPr>
              <m:e>
                <m:r>
                  <m:t>u</m:t>
                </m:r>
              </m:e>
            </m:acc>
          </m:e>
          <m:sub>
            <m:r>
              <m:t>i</m:t>
            </m:r>
          </m:sub>
        </m:sSub>
      </m:oMath>
      <w:r>
        <w:t xml:space="preserve"> </w:t>
      </w:r>
      <w:r>
        <w:t xml:space="preserve">of</w:t>
      </w:r>
      <w:r>
        <w:t xml:space="preserve"> </w:t>
      </w:r>
      <m:oMath>
        <m:acc>
          <m:accPr>
            <m:chr m:val="̂"/>
          </m:accPr>
          <m:e>
            <m:r>
              <m:t>R</m:t>
            </m:r>
          </m:e>
        </m:acc>
      </m:oMath>
      <w:r>
        <w:t xml:space="preserve"> </w:t>
      </w:r>
      <w:r>
        <w:t xml:space="preserve">is a whitened residual direction and a left singular vector</w:t>
      </w:r>
      <w:r>
        <w:t xml:space="preserve"> </w:t>
      </w:r>
      <m:oMath>
        <m:sSub>
          <m:e>
            <m:acc>
              <m:accPr>
                <m:chr m:val="̂"/>
              </m:accPr>
              <m:e>
                <m:r>
                  <m:t>v</m:t>
                </m:r>
              </m:e>
            </m:acc>
          </m:e>
          <m:sub>
            <m:r>
              <m:t>i</m:t>
            </m:r>
          </m:sub>
        </m:sSub>
      </m:oMath>
      <w:r>
        <w:t xml:space="preserve"> </w:t>
      </w:r>
      <w:r>
        <w:t xml:space="preserve">is a whitened hidden direction,</w:t>
      </w:r>
      <w:r>
        <w:t xml:space="preserve"> </w:t>
      </w:r>
      <m:oMath>
        <m:acc>
          <m:accPr>
            <m:chr m:val="̂"/>
          </m:accPr>
          <m:e>
            <m:r>
              <m:t>R</m:t>
            </m:r>
          </m:e>
        </m:acc>
        <m:sSub>
          <m:e>
            <m:acc>
              <m:accPr>
                <m:chr m:val="̂"/>
              </m:accPr>
              <m:e>
                <m:r>
                  <m:t>u</m:t>
                </m:r>
              </m:e>
            </m:acc>
          </m:e>
          <m:sub>
            <m:r>
              <m:t>i</m:t>
            </m:r>
          </m:sub>
        </m:sSub>
        <m:r>
          <m:rPr>
            <m:sty m:val="p"/>
          </m:rPr>
          <m:t>=</m:t>
        </m:r>
        <m:sSub>
          <m:e>
            <m:r>
              <m:t>μ</m:t>
            </m:r>
          </m:e>
          <m:sub>
            <m:r>
              <m:t>i</m:t>
            </m:r>
          </m:sub>
        </m:sSub>
        <m:sSub>
          <m:e>
            <m:acc>
              <m:accPr>
                <m:chr m:val="̂"/>
              </m:accPr>
              <m:e>
                <m:r>
                  <m:t>v</m:t>
                </m:r>
              </m:e>
            </m:acc>
          </m:e>
          <m:sub>
            <m:r>
              <m:t>i</m:t>
            </m:r>
          </m:sub>
        </m:sSub>
      </m:oMath>
      <w:r>
        <w:t xml:space="preserve">. The corresponding physical directions are</w:t>
      </w:r>
    </w:p>
    <w:p>
      <w:pPr>
        <w:pStyle w:val="BodyText"/>
      </w:pPr>
      <m:oMathPara>
        <m:oMathParaPr>
          <m:jc m:val="center"/>
        </m:oMathParaPr>
        <m:oMath>
          <m:sSubSup>
            <m:e>
              <m:r>
                <m:t>u</m:t>
              </m:r>
            </m:e>
            <m:sub>
              <m:r>
                <m:t>i</m:t>
              </m:r>
            </m:sub>
            <m:sup>
              <m:d>
                <m:dPr>
                  <m:begChr m:val="("/>
                  <m:endChr m:val=")"/>
                  <m:sepChr m:val=""/>
                  <m:grow/>
                </m:dPr>
                <m:e>
                  <m:r>
                    <m:t>W</m:t>
                  </m:r>
                </m:e>
              </m:d>
            </m:sup>
          </m:sSubSup>
          <m:r>
            <m:rPr>
              <m:sty m:val="p"/>
            </m:rPr>
            <m:t>=</m:t>
          </m:r>
          <m:sSubSup>
            <m:e>
              <m:r>
                <m:t>W</m:t>
              </m:r>
            </m:e>
            <m:sub>
              <m:r>
                <m:t>r</m:t>
              </m:r>
            </m:sub>
            <m:sup>
              <m:r>
                <m:rPr>
                  <m:sty m:val="p"/>
                </m:rPr>
                <m:t>−</m:t>
              </m:r>
              <m:r>
                <m:t>1</m:t>
              </m:r>
              <m:r>
                <m:rPr>
                  <m:sty m:val="p"/>
                </m:rPr>
                <m:t>/</m:t>
              </m:r>
              <m:r>
                <m:t>2</m:t>
              </m:r>
            </m:sup>
          </m:sSubSup>
          <m:sSub>
            <m:e>
              <m:acc>
                <m:accPr>
                  <m:chr m:val="̂"/>
                </m:accPr>
                <m:e>
                  <m:r>
                    <m:t>u</m:t>
                  </m:r>
                </m:e>
              </m:acc>
            </m:e>
            <m:sub>
              <m:r>
                <m:t>i</m:t>
              </m:r>
            </m:sub>
          </m:sSub>
          <m:r>
            <m:rPr>
              <m:sty m:val="p"/>
            </m:rPr>
            <m:t>,</m:t>
          </m:r>
          <m:r>
            <m:t>  </m:t>
          </m:r>
          <m:sSubSup>
            <m:e>
              <m:r>
                <m:t>v</m:t>
              </m:r>
            </m:e>
            <m:sub>
              <m:r>
                <m:t>i</m:t>
              </m:r>
            </m:sub>
            <m:sup>
              <m:d>
                <m:dPr>
                  <m:begChr m:val="("/>
                  <m:endChr m:val=")"/>
                  <m:sepChr m:val=""/>
                  <m:grow/>
                </m:dPr>
                <m:e>
                  <m:r>
                    <m:t>W</m:t>
                  </m:r>
                </m:e>
              </m:d>
            </m:sup>
          </m:sSubSup>
          <m:r>
            <m:rPr>
              <m:sty m:val="p"/>
            </m:rPr>
            <m:t>=</m:t>
          </m:r>
          <m:sSubSup>
            <m:e>
              <m:r>
                <m:t>W</m:t>
              </m:r>
            </m:e>
            <m:sub>
              <m:r>
                <m:t>z</m:t>
              </m:r>
            </m:sub>
            <m:sup>
              <m:r>
                <m:rPr>
                  <m:sty m:val="p"/>
                </m:rPr>
                <m:t>−</m:t>
              </m:r>
              <m:r>
                <m:t>1</m:t>
              </m:r>
              <m:r>
                <m:rPr>
                  <m:sty m:val="p"/>
                </m:rPr>
                <m:t>/</m:t>
              </m:r>
              <m:r>
                <m:t>2</m:t>
              </m:r>
            </m:sup>
          </m:sSubSup>
          <m:sSub>
            <m:e>
              <m:acc>
                <m:accPr>
                  <m:chr m:val="̂"/>
                </m:accPr>
                <m:e>
                  <m:r>
                    <m:t>v</m:t>
                  </m:r>
                </m:e>
              </m:acc>
            </m:e>
            <m:sub>
              <m:r>
                <m:t>i</m:t>
              </m:r>
            </m:sub>
          </m:sSub>
          <m:r>
            <m:rPr>
              <m:sty m:val="p"/>
            </m:rPr>
            <m:t>,</m:t>
          </m:r>
          <m:r>
            <m:t>  </m:t>
          </m:r>
          <m:sSub>
            <m:e>
              <m:r>
                <m:t>μ</m:t>
              </m:r>
            </m:e>
            <m:sub>
              <m:r>
                <m:t>i</m:t>
              </m:r>
            </m:sub>
          </m:sSub>
          <m:r>
            <m:rPr>
              <m:sty m:val="p"/>
            </m:rPr>
            <m:t>=</m:t>
          </m:r>
          <m:sSub>
            <m:e>
              <m:d>
                <m:dPr>
                  <m:begChr m:val="∥"/>
                  <m:endChr m:val="∥"/>
                  <m:sepChr m:val=""/>
                  <m:grow/>
                </m:dPr>
                <m:e>
                  <m:r>
                    <m:t>R</m:t>
                  </m:r>
                  <m:sSubSup>
                    <m:e>
                      <m:r>
                        <m:t>u</m:t>
                      </m:r>
                    </m:e>
                    <m:sub>
                      <m:r>
                        <m:t>i</m:t>
                      </m:r>
                    </m:sub>
                    <m:sup>
                      <m:d>
                        <m:dPr>
                          <m:begChr m:val="("/>
                          <m:endChr m:val=")"/>
                          <m:sepChr m:val=""/>
                          <m:grow/>
                        </m:dPr>
                        <m:e>
                          <m:r>
                            <m:t>W</m:t>
                          </m:r>
                        </m:e>
                      </m:d>
                    </m:sup>
                  </m:sSubSup>
                </m:e>
              </m:d>
            </m:e>
            <m:sub>
              <m:sSub>
                <m:e>
                  <m:r>
                    <m:t>W</m:t>
                  </m:r>
                </m:e>
                <m:sub>
                  <m:r>
                    <m:t>z</m:t>
                  </m:r>
                </m:sub>
              </m:sSub>
            </m:sub>
          </m:sSub>
          <m:r>
            <m:rPr>
              <m:sty m:val="p"/>
            </m:rPr>
            <m:t>/</m:t>
          </m:r>
          <m:sSub>
            <m:e>
              <m:d>
                <m:dPr>
                  <m:begChr m:val="∥"/>
                  <m:endChr m:val="∥"/>
                  <m:sepChr m:val=""/>
                  <m:grow/>
                </m:dPr>
                <m:e>
                  <m:sSubSup>
                    <m:e>
                      <m:r>
                        <m:t>u</m:t>
                      </m:r>
                    </m:e>
                    <m:sub>
                      <m:r>
                        <m:t>i</m:t>
                      </m:r>
                    </m:sub>
                    <m:sup>
                      <m:d>
                        <m:dPr>
                          <m:begChr m:val="("/>
                          <m:endChr m:val=")"/>
                          <m:sepChr m:val=""/>
                          <m:grow/>
                        </m:dPr>
                        <m:e>
                          <m:r>
                            <m:t>W</m:t>
                          </m:r>
                        </m:e>
                      </m:d>
                    </m:sup>
                  </m:sSubSup>
                </m:e>
              </m:d>
            </m:e>
            <m:sub>
              <m:sSub>
                <m:e>
                  <m:r>
                    <m:t>W</m:t>
                  </m:r>
                </m:e>
                <m:sub>
                  <m:r>
                    <m:t>r</m:t>
                  </m:r>
                </m:sub>
              </m:sSub>
            </m:sub>
          </m:sSub>
          <m:r>
            <m:rPr>
              <m:sty m:val="p"/>
            </m:rPr>
            <m:t>.</m:t>
          </m:r>
        </m:oMath>
      </m:oMathPara>
    </w:p>
    <w:p>
      <w:pPr>
        <w:pStyle w:val="FirstParagraph"/>
      </w:pPr>
      <w:r>
        <w:t xml:space="preserve">These directions are orthonormal in the weighted inner products. The Euclidean SVD of</w:t>
      </w:r>
      <w:r>
        <w:t xml:space="preserve"> </w:t>
      </w:r>
      <m:oMath>
        <m:r>
          <m:rPr>
            <m:sty m:val="p"/>
            <m:scr m:val="sans-serif"/>
          </m:rPr>
          <m:t>S</m:t>
        </m:r>
        <m:r>
          <m:rPr>
            <m:sty m:val="p"/>
            <m:scr m:val="sans-serif"/>
          </m:rPr>
          <m:t>h</m:t>
        </m:r>
      </m:oMath>
      <w:r>
        <w:t xml:space="preserve"> </w:t>
      </w:r>
      <w:r>
        <w:t xml:space="preserve">and the weighted SVD of the inverse map are different diagnostic objects unless the metrics and conventions have been explicitly matched.</w:t>
      </w:r>
    </w:p>
    <w:p>
      <w:pPr>
        <w:pStyle w:val="BodyText"/>
      </w:pPr>
      <w:r>
        <w:rPr>
          <w:b/>
          <w:bCs/>
        </w:rPr>
        <w:t xml:space="preserve">Definition 1</w:t>
      </w:r>
      <w:r>
        <w:t xml:space="preserve"> </w:t>
      </w:r>
      <w:r>
        <w:t xml:space="preserve">(access and visibility).</w:t>
      </w:r>
      <w:r>
        <w:t xml:space="preserve"> </w:t>
      </w:r>
      <w:r>
        <w:t xml:space="preserve"> </w:t>
      </w:r>
      <w:r>
        <w:rPr>
          <w:i/>
          <w:iCs/>
        </w:rPr>
        <w:t xml:space="preserve">For an isolated channel, the access and visibility seminorms are</w:t>
      </w:r>
      <w:r>
        <w:rPr>
          <w:i/>
          <w:iCs/>
        </w:rPr>
        <w:t xml:space="preserve"> </w:t>
      </w:r>
      <m:oMath>
        <m:sSub>
          <m:e>
            <m:r>
              <m:t>a</m:t>
            </m:r>
          </m:e>
          <m:sub>
            <m:r>
              <m:t>i</m:t>
            </m:r>
          </m:sub>
        </m:sSub>
        <m:r>
          <m:rPr>
            <m:sty m:val="p"/>
          </m:rPr>
          <m:t>=</m:t>
        </m:r>
        <m:sSub>
          <m:e>
            <m:d>
              <m:dPr>
                <m:begChr m:val="∥"/>
                <m:endChr m:val="∥"/>
                <m:sepChr m:val=""/>
                <m:grow/>
              </m:dPr>
              <m:e>
                <m:sSubSup>
                  <m:e>
                    <m:r>
                      <m:t>u</m:t>
                    </m:r>
                  </m:e>
                  <m:sub>
                    <m:r>
                      <m:t>i</m:t>
                    </m:r>
                  </m:sub>
                  <m:sup>
                    <m:r>
                      <m:rPr>
                        <m:sty m:val="p"/>
                      </m:rPr>
                      <m:t>*</m:t>
                    </m:r>
                  </m:sup>
                </m:sSubSup>
                <m:r>
                  <m:t>M</m:t>
                </m:r>
              </m:e>
            </m:d>
          </m:e>
          <m:sub>
            <m:r>
              <m:t>2</m:t>
            </m:r>
          </m:sub>
        </m:sSub>
      </m:oMath>
      <w:r>
        <w:rPr>
          <w:i/>
          <w:iCs/>
        </w:rPr>
        <w:t xml:space="preserve"> </w:t>
      </w:r>
      <w:r>
        <w:rPr>
          <w:i/>
          <w:iCs/>
        </w:rPr>
        <w:t xml:space="preserve">and</w:t>
      </w:r>
      <w:r>
        <w:rPr>
          <w:i/>
          <w:iCs/>
        </w:rPr>
        <w:t xml:space="preserve"> </w:t>
      </w:r>
      <m:oMath>
        <m:sSub>
          <m:e>
            <m:r>
              <m:t>b</m:t>
            </m:r>
          </m:e>
          <m:sub>
            <m:r>
              <m:t>i</m:t>
            </m:r>
          </m:sub>
        </m:sSub>
        <m:r>
          <m:rPr>
            <m:sty m:val="p"/>
          </m:rPr>
          <m:t>=</m:t>
        </m:r>
        <m:sSub>
          <m:e>
            <m:d>
              <m:dPr>
                <m:begChr m:val="∥"/>
                <m:endChr m:val="∥"/>
                <m:sepChr m:val=""/>
                <m:grow/>
              </m:dPr>
              <m:e>
                <m:r>
                  <m:t>T</m:t>
                </m:r>
                <m:sSub>
                  <m:e>
                    <m:r>
                      <m:t>v</m:t>
                    </m:r>
                  </m:e>
                  <m:sub>
                    <m:r>
                      <m:t>i</m:t>
                    </m:r>
                  </m:sub>
                </m:sSub>
              </m:e>
            </m:d>
          </m:e>
          <m:sub>
            <m:r>
              <m:t>2</m:t>
            </m:r>
          </m:sub>
        </m:sSub>
      </m:oMath>
      <w:r>
        <w:rPr>
          <w:i/>
          <w:iCs/>
        </w:rPr>
        <w:t xml:space="preserve">. The measured contribution of the channel is exactly</w:t>
      </w:r>
      <w:r>
        <w:rPr>
          <w:i/>
          <w:iCs/>
        </w:rPr>
        <w:t xml:space="preserve"> </w:t>
      </w:r>
      <m:oMathPara>
        <m:oMathParaPr>
          <m:jc m:val="center"/>
        </m:oMathParaPr>
        <m:oMath>
          <m:sSub>
            <m:e>
              <m:r>
                <m:t>K</m:t>
              </m:r>
            </m:e>
            <m:sub>
              <m:r>
                <m:t>i</m:t>
              </m:r>
            </m:sub>
          </m:sSub>
          <m:r>
            <m:rPr>
              <m:sty m:val="p"/>
            </m:rPr>
            <m:t>=</m:t>
          </m:r>
          <m:sSubSup>
            <m:e>
              <m:r>
                <m:t>σ</m:t>
              </m:r>
            </m:e>
            <m:sub>
              <m:r>
                <m:t>i</m:t>
              </m:r>
            </m:sub>
            <m:sup>
              <m:r>
                <m:rPr>
                  <m:sty m:val="p"/>
                </m:rPr>
                <m:t>−</m:t>
              </m:r>
              <m:r>
                <m:t>1</m:t>
              </m:r>
            </m:sup>
          </m:sSubSup>
          <m:d>
            <m:dPr>
              <m:begChr m:val="("/>
              <m:endChr m:val=")"/>
              <m:sepChr m:val=""/>
              <m:grow/>
            </m:dPr>
            <m:e>
              <m:r>
                <m:t>T</m:t>
              </m:r>
              <m:sSub>
                <m:e>
                  <m:r>
                    <m:t>v</m:t>
                  </m:r>
                </m:e>
                <m:sub>
                  <m:r>
                    <m:t>i</m:t>
                  </m:r>
                </m:sub>
              </m:sSub>
            </m:e>
          </m:d>
          <m:d>
            <m:dPr>
              <m:begChr m:val="("/>
              <m:endChr m:val=")"/>
              <m:sepChr m:val=""/>
              <m:grow/>
            </m:dPr>
            <m:e>
              <m:sSubSup>
                <m:e>
                  <m:r>
                    <m:t>u</m:t>
                  </m:r>
                </m:e>
                <m:sub>
                  <m:r>
                    <m:t>i</m:t>
                  </m:r>
                </m:sub>
                <m:sup>
                  <m:r>
                    <m:rPr>
                      <m:sty m:val="p"/>
                    </m:rPr>
                    <m:t>*</m:t>
                  </m:r>
                </m:sup>
              </m:sSubSup>
              <m:r>
                <m:t>M</m:t>
              </m:r>
            </m:e>
          </m:d>
          <m:r>
            <m:rPr>
              <m:sty m:val="p"/>
            </m:rPr>
            <m:t>.</m:t>
          </m:r>
        </m:oMath>
      </m:oMathPara>
      <w:r>
        <w:rPr>
          <w:i/>
          <w:iCs/>
        </w:rPr>
        <w:t xml:space="preserve"> </w:t>
      </w:r>
      <w:r>
        <w:rPr>
          <w:i/>
          <w:iCs/>
        </w:rPr>
        <w:t xml:space="preserve">For an</w:t>
      </w:r>
      <w:r>
        <w:rPr>
          <w:i/>
          <w:iCs/>
        </w:rPr>
        <w:t xml:space="preserve"> </w:t>
      </w:r>
      <m:oMath>
        <m:r>
          <m:t>r</m:t>
        </m:r>
      </m:oMath>
      <w:r>
        <w:rPr>
          <w:i/>
          <w:iCs/>
        </w:rPr>
        <w:t xml:space="preserve">-dimensional cluster</w:t>
      </w:r>
      <w:r>
        <w:rPr>
          <w:i/>
          <w:iCs/>
        </w:rPr>
        <w:t xml:space="preserve"> </w:t>
      </w:r>
      <m:oMath>
        <m:r>
          <m:t>J</m:t>
        </m:r>
      </m:oMath>
      <w:r>
        <w:rPr>
          <w:i/>
          <w:iCs/>
        </w:rPr>
        <w:t xml:space="preserve">, the rank-sensitive quantities are</w:t>
      </w:r>
      <w:r>
        <w:rPr>
          <w:i/>
          <w:iCs/>
        </w:rPr>
        <w:t xml:space="preserve"> </w:t>
      </w:r>
      <m:oMathPara>
        <m:oMathParaPr>
          <m:jc m:val="center"/>
        </m:oMathParaPr>
        <m:oMath>
          <m:sSub>
            <m:e>
              <m:r>
                <m:t>A</m:t>
              </m:r>
            </m:e>
            <m:sub>
              <m:r>
                <m:t>J</m:t>
              </m:r>
            </m:sub>
          </m:sSub>
          <m:r>
            <m:rPr>
              <m:sty m:val="p"/>
            </m:rPr>
            <m:t>=</m:t>
          </m:r>
          <m:sSubSup>
            <m:e>
              <m:r>
                <m:t>U</m:t>
              </m:r>
            </m:e>
            <m:sub>
              <m:r>
                <m:t>J</m:t>
              </m:r>
            </m:sub>
            <m:sup>
              <m:r>
                <m:rPr>
                  <m:sty m:val="p"/>
                </m:rPr>
                <m:t>*</m:t>
              </m:r>
            </m:sup>
          </m:sSubSup>
          <m:r>
            <m:t>M</m:t>
          </m:r>
          <m:r>
            <m:rPr>
              <m:sty m:val="p"/>
            </m:rPr>
            <m:t>,</m:t>
          </m:r>
          <m:r>
            <m:t>  </m:t>
          </m:r>
          <m:sSub>
            <m:e>
              <m:r>
                <m:t>B</m:t>
              </m:r>
            </m:e>
            <m:sub>
              <m:r>
                <m:t>J</m:t>
              </m:r>
            </m:sub>
          </m:sSub>
          <m:r>
            <m:rPr>
              <m:sty m:val="p"/>
            </m:rPr>
            <m:t>=</m:t>
          </m:r>
          <m:r>
            <m:t>T</m:t>
          </m:r>
          <m:sSub>
            <m:e>
              <m:r>
                <m:t>V</m:t>
              </m:r>
            </m:e>
            <m:sub>
              <m:r>
                <m:t>J</m:t>
              </m:r>
            </m:sub>
          </m:sSub>
          <m:r>
            <m:rPr>
              <m:sty m:val="p"/>
            </m:rPr>
            <m:t>,</m:t>
          </m:r>
          <m:r>
            <m:t>  </m:t>
          </m:r>
          <m:r>
            <m:rPr>
              <m:sty m:val="p"/>
            </m:rPr>
            <m:t>rank</m:t>
          </m:r>
          <m:sSub>
            <m:e>
              <m:r>
                <m:t>A</m:t>
              </m:r>
            </m:e>
            <m:sub>
              <m:r>
                <m:t>J</m:t>
              </m:r>
            </m:sub>
          </m:sSub>
          <m:r>
            <m:rPr>
              <m:sty m:val="p"/>
            </m:rPr>
            <m:t>,</m:t>
          </m:r>
          <m:r>
            <m:t>  </m:t>
          </m:r>
          <m:r>
            <m:rPr>
              <m:sty m:val="p"/>
            </m:rPr>
            <m:t>rank</m:t>
          </m:r>
          <m:sSub>
            <m:e>
              <m:r>
                <m:t>B</m:t>
              </m:r>
            </m:e>
            <m:sub>
              <m:r>
                <m:t>J</m:t>
              </m:r>
            </m:sub>
          </m:sSub>
          <m:r>
            <m:rPr>
              <m:sty m:val="p"/>
            </m:rPr>
            <m:t>,</m:t>
          </m:r>
        </m:oMath>
      </m:oMathPara>
      <w:r>
        <w:rPr>
          <w:i/>
          <w:iCs/>
        </w:rPr>
        <w:t xml:space="preserve"> </w:t>
      </w:r>
      <w:r>
        <w:rPr>
          <w:i/>
          <w:iCs/>
        </w:rPr>
        <w:t xml:space="preserve">where</w:t>
      </w:r>
      <w:r>
        <w:rPr>
          <w:i/>
          <w:iCs/>
        </w:rPr>
        <w:t xml:space="preserve"> </w:t>
      </w:r>
      <m:oMath>
        <m:sSub>
          <m:e>
            <m:r>
              <m:t>U</m:t>
            </m:r>
          </m:e>
          <m:sub>
            <m:r>
              <m:t>J</m:t>
            </m:r>
          </m:sub>
        </m:sSub>
        <m:r>
          <m:rPr>
            <m:sty m:val="p"/>
          </m:rPr>
          <m:t>=</m:t>
        </m:r>
        <m:sSub>
          <m:e>
            <m:d>
              <m:dPr>
                <m:begChr m:val="["/>
                <m:endChr m:val="]"/>
                <m:sepChr m:val=""/>
                <m:grow/>
              </m:dPr>
              <m:e>
                <m:sSub>
                  <m:e>
                    <m:r>
                      <m:t>u</m:t>
                    </m:r>
                  </m:e>
                  <m:sub>
                    <m:r>
                      <m:t>j</m:t>
                    </m:r>
                  </m:sub>
                </m:sSub>
              </m:e>
            </m:d>
          </m:e>
          <m:sub>
            <m:r>
              <m:t>j</m:t>
            </m:r>
            <m:r>
              <m:rPr>
                <m:sty m:val="p"/>
              </m:rPr>
              <m:t>∈</m:t>
            </m:r>
            <m:r>
              <m:t>J</m:t>
            </m:r>
          </m:sub>
        </m:sSub>
      </m:oMath>
      <w:r>
        <w:rPr>
          <w:i/>
          <w:iCs/>
        </w:rPr>
        <w:t xml:space="preserve"> </w:t>
      </w:r>
      <w:r>
        <w:rPr>
          <w:i/>
          <w:iCs/>
        </w:rPr>
        <w:t xml:space="preserve">and</w:t>
      </w:r>
      <w:r>
        <w:rPr>
          <w:i/>
          <w:iCs/>
        </w:rPr>
        <w:t xml:space="preserve"> </w:t>
      </w:r>
      <m:oMath>
        <m:sSub>
          <m:e>
            <m:r>
              <m:t>V</m:t>
            </m:r>
          </m:e>
          <m:sub>
            <m:r>
              <m:t>J</m:t>
            </m:r>
          </m:sub>
        </m:sSub>
        <m:r>
          <m:rPr>
            <m:sty m:val="p"/>
          </m:rPr>
          <m:t>=</m:t>
        </m:r>
        <m:sSub>
          <m:e>
            <m:d>
              <m:dPr>
                <m:begChr m:val="["/>
                <m:endChr m:val="]"/>
                <m:sepChr m:val=""/>
                <m:grow/>
              </m:dPr>
              <m:e>
                <m:sSub>
                  <m:e>
                    <m:r>
                      <m:t>v</m:t>
                    </m:r>
                  </m:e>
                  <m:sub>
                    <m:r>
                      <m:t>j</m:t>
                    </m:r>
                  </m:sub>
                </m:sSub>
              </m:e>
            </m:d>
          </m:e>
          <m:sub>
            <m:r>
              <m:t>j</m:t>
            </m:r>
            <m:r>
              <m:rPr>
                <m:sty m:val="p"/>
              </m:rPr>
              <m:t>∈</m:t>
            </m:r>
            <m:r>
              <m:t>J</m:t>
            </m:r>
          </m:sub>
        </m:sSub>
      </m:oMath>
      <w:r>
        <w:rPr>
          <w:i/>
          <w:iCs/>
        </w:rPr>
        <w:t xml:space="preserve">.</w:t>
      </w:r>
    </w:p>
    <w:p>
      <w:pPr>
        <w:pStyle w:val="FirstParagraph"/>
      </w:pPr>
      <w:r>
        <w:t xml:space="preserve">For a cluster</w:t>
      </w:r>
      <w:r>
        <w:t xml:space="preserve"> </w:t>
      </w:r>
      <m:oMath>
        <m:r>
          <m:t>J</m:t>
        </m:r>
      </m:oMath>
      <w:r>
        <w:t xml:space="preserve">, let</w:t>
      </w:r>
      <w:r>
        <w:t xml:space="preserve"> </w:t>
      </w:r>
      <m:oMath>
        <m:sSub>
          <m:e>
            <m:r>
              <m:rPr>
                <m:sty m:val="p"/>
                <m:scr m:val="script"/>
              </m:rPr>
              <m:t>U</m:t>
            </m:r>
          </m:e>
          <m:sub>
            <m:r>
              <m:t>J</m:t>
            </m:r>
          </m:sub>
        </m:sSub>
        <m:r>
          <m:rPr>
            <m:sty m:val="p"/>
          </m:rPr>
          <m:t>=</m:t>
        </m:r>
        <m:r>
          <m:rPr>
            <m:sty m:val="p"/>
          </m:rPr>
          <m:t>range</m:t>
        </m:r>
        <m:d>
          <m:dPr>
            <m:begChr m:val="("/>
            <m:endChr m:val=")"/>
            <m:sepChr m:val=""/>
            <m:grow/>
          </m:dPr>
          <m:e>
            <m:sSub>
              <m:e>
                <m:r>
                  <m:t>U</m:t>
                </m:r>
              </m:e>
              <m:sub>
                <m:r>
                  <m:t>J</m:t>
                </m:r>
              </m:sub>
            </m:sSub>
          </m:e>
        </m:d>
      </m:oMath>
      <w:r>
        <w:t xml:space="preserve"> </w:t>
      </w:r>
      <w:r>
        <w:t xml:space="preserve">and</w:t>
      </w:r>
      <w:r>
        <w:t xml:space="preserve"> </w:t>
      </w:r>
      <m:oMath>
        <m:sSub>
          <m:e>
            <m:r>
              <m:rPr>
                <m:sty m:val="p"/>
                <m:scr m:val="script"/>
              </m:rPr>
              <m:t>V</m:t>
            </m:r>
          </m:e>
          <m:sub>
            <m:r>
              <m:t>J</m:t>
            </m:r>
          </m:sub>
        </m:sSub>
        <m:r>
          <m:rPr>
            <m:sty m:val="p"/>
          </m:rPr>
          <m:t>=</m:t>
        </m:r>
        <m:r>
          <m:rPr>
            <m:sty m:val="p"/>
          </m:rPr>
          <m:t>range</m:t>
        </m:r>
        <m:d>
          <m:dPr>
            <m:begChr m:val="("/>
            <m:endChr m:val=")"/>
            <m:sepChr m:val=""/>
            <m:grow/>
          </m:dPr>
          <m:e>
            <m:sSub>
              <m:e>
                <m:r>
                  <m:t>V</m:t>
                </m:r>
              </m:e>
              <m:sub>
                <m:r>
                  <m:t>J</m:t>
                </m:r>
              </m:sub>
            </m:sSub>
          </m:e>
        </m:d>
      </m:oMath>
      <w:r>
        <w:t xml:space="preserve">, with corresponding projectors</w:t>
      </w:r>
      <w:r>
        <w:t xml:space="preserve"> </w:t>
      </w:r>
      <m:oMath>
        <m:sSub>
          <m:e>
            <m:r>
              <m:t>P</m:t>
            </m:r>
          </m:e>
          <m:sub>
            <m:r>
              <m:t>U</m:t>
            </m:r>
            <m:r>
              <m:rPr>
                <m:sty m:val="p"/>
              </m:rPr>
              <m:t>,</m:t>
            </m:r>
            <m:r>
              <m:t>J</m:t>
            </m:r>
          </m:sub>
        </m:sSub>
      </m:oMath>
      <w:r>
        <w:t xml:space="preserve"> </w:t>
      </w:r>
      <w:r>
        <w:t xml:space="preserve">and</w:t>
      </w:r>
      <w:r>
        <w:t xml:space="preserve"> </w:t>
      </w:r>
      <m:oMath>
        <m:sSub>
          <m:e>
            <m:r>
              <m:t>P</m:t>
            </m:r>
          </m:e>
          <m:sub>
            <m:r>
              <m:t>V</m:t>
            </m:r>
            <m:r>
              <m:rPr>
                <m:sty m:val="p"/>
              </m:rPr>
              <m:t>,</m:t>
            </m:r>
            <m:r>
              <m:t>J</m:t>
            </m:r>
          </m:sub>
        </m:sSub>
      </m:oMath>
      <w:r>
        <w:t xml:space="preserve">.</w:t>
      </w:r>
    </w:p>
    <w:p>
      <w:pPr>
        <w:pStyle w:val="BodyText"/>
      </w:pPr>
      <w:r>
        <w:rPr>
          <w:b/>
          <w:bCs/>
        </w:rPr>
        <w:t xml:space="preserve">Definition 2</w:t>
      </w:r>
      <w:r>
        <w:t xml:space="preserve"> </w:t>
      </w:r>
      <w:r>
        <w:t xml:space="preserve">(clustered singular channel).</w:t>
      </w:r>
      <w:r>
        <w:t xml:space="preserve"> </w:t>
      </w:r>
      <w:r>
        <w:t xml:space="preserve"> </w:t>
      </w:r>
      <w:r>
        <w:rPr>
          <w:i/>
          <w:iCs/>
        </w:rPr>
        <w:t xml:space="preserve">The ambient representative of the clustered inverse channel is</w:t>
      </w:r>
      <w:r>
        <w:rPr>
          <w:i/>
          <w:iCs/>
        </w:rPr>
        <w:t xml:space="preserve"> </w:t>
      </w:r>
      <m:oMathPara>
        <m:oMathParaPr>
          <m:jc m:val="center"/>
        </m:oMathParaPr>
        <m:oMath>
          <m:sSub>
            <m:e>
              <m:r>
                <m:rPr>
                  <m:sty m:val="p"/>
                  <m:scr m:val="script"/>
                </m:rPr>
                <m:t>G</m:t>
              </m:r>
            </m:e>
            <m:sub>
              <m:r>
                <m:t>J</m:t>
              </m:r>
            </m:sub>
          </m:sSub>
          <m:r>
            <m:rPr>
              <m:sty m:val="p"/>
            </m:rPr>
            <m:t>=</m:t>
          </m:r>
          <m:sSub>
            <m:e>
              <m:r>
                <m:t>P</m:t>
              </m:r>
            </m:e>
            <m:sub>
              <m:r>
                <m:t>V</m:t>
              </m:r>
              <m:r>
                <m:rPr>
                  <m:sty m:val="p"/>
                </m:rPr>
                <m:t>,</m:t>
              </m:r>
              <m:r>
                <m:t>J</m:t>
              </m:r>
            </m:sub>
          </m:sSub>
          <m:sSup>
            <m:e>
              <m:r>
                <m:rPr>
                  <m:sty m:val="p"/>
                  <m:scr m:val="sans-serif"/>
                </m:rPr>
                <m:t>S</m:t>
              </m:r>
              <m:r>
                <m:rPr>
                  <m:sty m:val="p"/>
                  <m:scr m:val="sans-serif"/>
                </m:rPr>
                <m:t>h</m:t>
              </m:r>
            </m:e>
            <m:sup>
              <m:r>
                <m:rPr>
                  <m:sty m:val="p"/>
                </m:rPr>
                <m:t>−</m:t>
              </m:r>
              <m:r>
                <m:t>1</m:t>
              </m:r>
            </m:sup>
          </m:sSup>
          <m:sSub>
            <m:e>
              <m:r>
                <m:t>P</m:t>
              </m:r>
            </m:e>
            <m:sub>
              <m:r>
                <m:t>U</m:t>
              </m:r>
              <m:r>
                <m:rPr>
                  <m:sty m:val="p"/>
                </m:rPr>
                <m:t>,</m:t>
              </m:r>
              <m:r>
                <m:t>J</m:t>
              </m:r>
            </m:sub>
          </m:sSub>
          <m:r>
            <m:rPr>
              <m:sty m:val="p"/>
            </m:rPr>
            <m:t>:</m:t>
          </m:r>
          <m:r>
            <m:rPr>
              <m:sty m:val="p"/>
              <m:scr m:val="script"/>
            </m:rPr>
            <m:t>U</m:t>
          </m:r>
          <m:r>
            <m:rPr>
              <m:sty m:val="p"/>
            </m:rPr>
            <m:t>→</m:t>
          </m:r>
          <m:r>
            <m:rPr>
              <m:sty m:val="p"/>
              <m:scr m:val="script"/>
            </m:rPr>
            <m:t>V</m:t>
          </m:r>
          <m:r>
            <m:rPr>
              <m:sty m:val="p"/>
            </m:rPr>
            <m:t>.</m:t>
          </m:r>
        </m:oMath>
      </m:oMathPara>
      <w:r>
        <w:rPr>
          <w:i/>
          <w:iCs/>
        </w:rPr>
        <w:t xml:space="preserve"> </w:t>
      </w:r>
      <w:r>
        <w:rPr>
          <w:i/>
          <w:iCs/>
        </w:rPr>
        <w:t xml:space="preserve">The physical restricted channel associated with</w:t>
      </w:r>
      <w:r>
        <w:rPr>
          <w:i/>
          <w:iCs/>
        </w:rPr>
        <w:t xml:space="preserve"> </w:t>
      </w:r>
      <m:oMath>
        <m:r>
          <m:t>J</m:t>
        </m:r>
      </m:oMath>
      <w:r>
        <w:rPr>
          <w:i/>
          <w:iCs/>
        </w:rPr>
        <w:t xml:space="preserve"> </w:t>
      </w:r>
      <w:r>
        <w:rPr>
          <w:i/>
          <w:iCs/>
        </w:rPr>
        <w:t xml:space="preserve">is the coordinate-free map</w:t>
      </w:r>
      <w:r>
        <w:rPr>
          <w:i/>
          <w:iCs/>
        </w:rPr>
        <w:t xml:space="preserve"> </w:t>
      </w:r>
      <m:oMathPara>
        <m:oMathParaPr>
          <m:jc m:val="center"/>
        </m:oMathParaPr>
        <m:oMath>
          <m:sSub>
            <m:e>
              <m:r>
                <m:t>G</m:t>
              </m:r>
            </m:e>
            <m:sub>
              <m:r>
                <m:t>J</m:t>
              </m:r>
            </m:sub>
          </m:sSub>
          <m:r>
            <m:rPr>
              <m:sty m:val="p"/>
            </m:rPr>
            <m:t>=</m:t>
          </m:r>
          <m:sSub>
            <m:e>
              <m:r>
                <m:rPr>
                  <m:sty m:val="p"/>
                  <m:scr m:val="script"/>
                </m:rPr>
                <m:t>G</m:t>
              </m:r>
            </m:e>
            <m:sub>
              <m:r>
                <m:t>J</m:t>
              </m:r>
            </m:sub>
          </m:sSub>
          <m:sSub>
            <m:e>
              <m:r>
                <m:rPr>
                  <m:sty m:val="p"/>
                </m:rPr>
                <m:t>|</m:t>
              </m:r>
            </m:e>
            <m:sub>
              <m:sSub>
                <m:e>
                  <m:r>
                    <m:rPr>
                      <m:sty m:val="p"/>
                      <m:scr m:val="script"/>
                    </m:rPr>
                    <m:t>U</m:t>
                  </m:r>
                </m:e>
                <m:sub>
                  <m:r>
                    <m:t>J</m:t>
                  </m:r>
                </m:sub>
              </m:sSub>
            </m:sub>
          </m:sSub>
          <m:r>
            <m:rPr>
              <m:sty m:val="p"/>
            </m:rPr>
            <m:t>:</m:t>
          </m:r>
          <m:sSub>
            <m:e>
              <m:r>
                <m:rPr>
                  <m:sty m:val="p"/>
                  <m:scr m:val="script"/>
                </m:rPr>
                <m:t>U</m:t>
              </m:r>
            </m:e>
            <m:sub>
              <m:r>
                <m:t>J</m:t>
              </m:r>
            </m:sub>
          </m:sSub>
          <m:r>
            <m:rPr>
              <m:sty m:val="p"/>
            </m:rPr>
            <m:t>→</m:t>
          </m:r>
          <m:r>
            <m:rPr>
              <m:sty m:val="p"/>
              <m:scr m:val="script"/>
            </m:rPr>
            <m:t>V</m:t>
          </m:r>
          <m:r>
            <m:rPr>
              <m:sty m:val="p"/>
            </m:rPr>
            <m:t>.</m:t>
          </m:r>
        </m:oMath>
      </m:oMathPara>
      <w:r>
        <w:rPr>
          <w:i/>
          <w:iCs/>
        </w:rPr>
        <w:t xml:space="preserve"> </w:t>
      </w:r>
      <w:r>
        <w:rPr>
          <w:i/>
          <w:iCs/>
        </w:rPr>
        <w:t xml:space="preserve">In singular-vector coordinates,</w:t>
      </w:r>
      <w:r>
        <w:rPr>
          <w:i/>
          <w:iCs/>
        </w:rPr>
        <w:t xml:space="preserve"> </w:t>
      </w:r>
      <m:oMath>
        <m:sSub>
          <m:e>
            <m:d>
              <m:dPr>
                <m:begChr m:val="["/>
                <m:endChr m:val="]"/>
                <m:sepChr m:val=""/>
                <m:grow/>
              </m:dPr>
              <m:e>
                <m:sSub>
                  <m:e>
                    <m:r>
                      <m:t>G</m:t>
                    </m:r>
                  </m:e>
                  <m:sub>
                    <m:r>
                      <m:t>J</m:t>
                    </m:r>
                  </m:sub>
                </m:sSub>
              </m:e>
            </m:d>
          </m:e>
          <m:sub>
            <m:r>
              <m:t>V</m:t>
            </m:r>
            <m:r>
              <m:rPr>
                <m:sty m:val="p"/>
              </m:rPr>
              <m:t>,</m:t>
            </m:r>
            <m:r>
              <m:t>U</m:t>
            </m:r>
          </m:sub>
        </m:sSub>
        <m:r>
          <m:rPr>
            <m:sty m:val="p"/>
          </m:rPr>
          <m:t>=</m:t>
        </m:r>
        <m:r>
          <m:rPr>
            <m:sty m:val="p"/>
          </m:rPr>
          <m:t>diag</m:t>
        </m:r>
        <m:d>
          <m:dPr>
            <m:begChr m:val="("/>
            <m:endChr m:val=")"/>
            <m:sepChr m:val=""/>
            <m:grow/>
          </m:dPr>
          <m:e>
            <m:sSubSup>
              <m:e>
                <m:r>
                  <m:t>σ</m:t>
                </m:r>
              </m:e>
              <m:sub>
                <m:r>
                  <m:t>j</m:t>
                </m:r>
              </m:sub>
              <m:sup>
                <m:r>
                  <m:rPr>
                    <m:sty m:val="p"/>
                  </m:rPr>
                  <m:t>−</m:t>
                </m:r>
                <m:r>
                  <m:t>1</m:t>
                </m:r>
              </m:sup>
            </m:sSubSup>
            <m:r>
              <m:rPr>
                <m:sty m:val="p"/>
              </m:rPr>
              <m:t>:</m:t>
            </m:r>
            <m:r>
              <m:t>j</m:t>
            </m:r>
            <m:r>
              <m:rPr>
                <m:sty m:val="p"/>
              </m:rPr>
              <m:t>∈</m:t>
            </m:r>
            <m:r>
              <m:t>J</m:t>
            </m:r>
          </m:e>
        </m:d>
      </m:oMath>
      <w:r>
        <w:rPr>
          <w:i/>
          <w:iCs/>
        </w:rPr>
        <w:t xml:space="preserve">.</w:t>
      </w:r>
    </w:p>
    <w:bookmarkEnd w:id="23"/>
    <w:bookmarkStart w:id="34" w:name="sec:perturbation"/>
    <w:p>
      <w:pPr>
        <w:pStyle w:val="Heading1"/>
      </w:pPr>
      <w:r>
        <w:t xml:space="preserve">Main theorem: Hilbert-Space Restricted Inverse Perturbation Bound</w:t>
      </w:r>
    </w:p>
    <w:p>
      <w:pPr>
        <w:pStyle w:val="FirstParagraph"/>
      </w:pPr>
      <w:r>
        <w:t xml:space="preserve">This section contains the core restricted inverse-channel bound. It is stated between Hilbert spaces so that generalized singular-value pencils, weighted energy metrics, and compact-resolvent PDE limits are included in the notation rather than appended as separate cases. The proof remains an algebraic synthesis of Wedin singular-subspace perturbation and the resolvent identity.</w:t>
      </w:r>
    </w:p>
    <w:p>
      <w:pPr>
        <w:pStyle w:val="BodyText"/>
      </w:pPr>
      <w:r>
        <w:t xml:space="preserve">Let</w:t>
      </w:r>
      <w:r>
        <w:t xml:space="preserve"> </w:t>
      </w:r>
      <m:oMath>
        <m:r>
          <m:rPr>
            <m:sty m:val="p"/>
            <m:scr m:val="script"/>
          </m:rPr>
          <m:t>U</m:t>
        </m:r>
      </m:oMath>
      <w:r>
        <w:t xml:space="preserve"> </w:t>
      </w:r>
      <w:r>
        <w:t xml:space="preserve">and</w:t>
      </w:r>
      <w:r>
        <w:t xml:space="preserve"> </w:t>
      </w:r>
      <m:oMath>
        <m:r>
          <m:rPr>
            <m:sty m:val="p"/>
            <m:scr m:val="script"/>
          </m:rPr>
          <m:t>V</m:t>
        </m:r>
      </m:oMath>
      <w:r>
        <w:t xml:space="preserve"> </w:t>
      </w:r>
      <w:r>
        <w:t xml:space="preserve">be Hilbert spaces with inner products</w:t>
      </w:r>
      <w:r>
        <w:t xml:space="preserve"> </w:t>
      </w:r>
      <m:oMath>
        <m:sSub>
          <m:e>
            <m:d>
              <m:dPr>
                <m:begChr m:val="⟨"/>
                <m:endChr m:val="⟩"/>
                <m:sepChr m:val=""/>
                <m:grow/>
              </m:dPr>
              <m:e>
                <m:r>
                  <m:rPr>
                    <m:sty m:val="p"/>
                  </m:rPr>
                  <m:t>⋅</m:t>
                </m:r>
                <m:r>
                  <m:rPr>
                    <m:sty m:val="p"/>
                  </m:rPr>
                  <m:t>,</m:t>
                </m:r>
                <m:r>
                  <m:rPr>
                    <m:sty m:val="p"/>
                  </m:rPr>
                  <m:t>⋅</m:t>
                </m:r>
              </m:e>
            </m:d>
          </m:e>
          <m:sub>
            <m:r>
              <m:rPr>
                <m:sty m:val="p"/>
                <m:scr m:val="script"/>
              </m:rPr>
              <m:t>U</m:t>
            </m:r>
          </m:sub>
        </m:sSub>
      </m:oMath>
      <w:r>
        <w:t xml:space="preserve"> </w:t>
      </w:r>
      <w:r>
        <w:t xml:space="preserve">and</w:t>
      </w:r>
      <w:r>
        <w:t xml:space="preserve"> </w:t>
      </w:r>
      <m:oMath>
        <m:sSub>
          <m:e>
            <m:d>
              <m:dPr>
                <m:begChr m:val="⟨"/>
                <m:endChr m:val="⟩"/>
                <m:sepChr m:val=""/>
                <m:grow/>
              </m:dPr>
              <m:e>
                <m:r>
                  <m:rPr>
                    <m:sty m:val="p"/>
                  </m:rPr>
                  <m:t>⋅</m:t>
                </m:r>
                <m:r>
                  <m:rPr>
                    <m:sty m:val="p"/>
                  </m:rPr>
                  <m:t>,</m:t>
                </m:r>
                <m:r>
                  <m:rPr>
                    <m:sty m:val="p"/>
                  </m:rPr>
                  <m:t>⋅</m:t>
                </m:r>
              </m:e>
            </m:d>
          </m:e>
          <m:sub>
            <m:r>
              <m:rPr>
                <m:sty m:val="p"/>
                <m:scr m:val="script"/>
              </m:rPr>
              <m:t>V</m:t>
            </m:r>
          </m:sub>
        </m:sSub>
      </m:oMath>
      <w:r>
        <w:t xml:space="preserve">. Let</w:t>
      </w:r>
      <w:r>
        <w:t xml:space="preserve"> </w:t>
      </w:r>
      <m:oMath>
        <m:r>
          <m:rPr>
            <m:sty m:val="p"/>
            <m:scr m:val="sans-serif"/>
          </m:rPr>
          <m:t>S</m:t>
        </m:r>
        <m:r>
          <m:rPr>
            <m:sty m:val="p"/>
            <m:scr m:val="sans-serif"/>
          </m:rPr>
          <m:t>h</m:t>
        </m:r>
        <m:r>
          <m:rPr>
            <m:sty m:val="p"/>
          </m:rPr>
          <m:t>:</m:t>
        </m:r>
        <m:r>
          <m:rPr>
            <m:sty m:val="p"/>
            <m:scr m:val="script"/>
          </m:rPr>
          <m:t>V</m:t>
        </m:r>
        <m:r>
          <m:rPr>
            <m:sty m:val="p"/>
          </m:rPr>
          <m:t>→</m:t>
        </m:r>
        <m:r>
          <m:rPr>
            <m:sty m:val="p"/>
            <m:scr m:val="script"/>
          </m:rPr>
          <m:t>U</m:t>
        </m:r>
      </m:oMath>
      <w:r>
        <w:t xml:space="preserve"> </w:t>
      </w:r>
      <w:r>
        <w:t xml:space="preserve">be boundedly invertible and let</w:t>
      </w:r>
      <w:r>
        <w:t xml:space="preserve"> </w:t>
      </w:r>
      <m:oMath>
        <m:r>
          <m:t>R</m:t>
        </m:r>
        <m:r>
          <m:rPr>
            <m:sty m:val="p"/>
          </m:rPr>
          <m:t>=</m:t>
        </m:r>
        <m:sSup>
          <m:e>
            <m:r>
              <m:rPr>
                <m:sty m:val="p"/>
                <m:scr m:val="sans-serif"/>
              </m:rPr>
              <m:t>S</m:t>
            </m:r>
            <m:r>
              <m:rPr>
                <m:sty m:val="p"/>
                <m:scr m:val="sans-serif"/>
              </m:rPr>
              <m:t>h</m:t>
            </m:r>
          </m:e>
          <m:sup>
            <m:r>
              <m:rPr>
                <m:sty m:val="p"/>
              </m:rPr>
              <m:t>−</m:t>
            </m:r>
            <m:r>
              <m:t>1</m:t>
            </m:r>
          </m:sup>
        </m:sSup>
        <m:r>
          <m:rPr>
            <m:sty m:val="p"/>
          </m:rPr>
          <m:t>:</m:t>
        </m:r>
        <m:r>
          <m:rPr>
            <m:sty m:val="p"/>
            <m:scr m:val="script"/>
          </m:rPr>
          <m:t>U</m:t>
        </m:r>
        <m:r>
          <m:rPr>
            <m:sty m:val="p"/>
          </m:rPr>
          <m:t>→</m:t>
        </m:r>
        <m:r>
          <m:rPr>
            <m:sty m:val="p"/>
            <m:scr m:val="script"/>
          </m:rPr>
          <m:t>V</m:t>
        </m:r>
      </m:oMath>
      <w:r>
        <w:t xml:space="preserve">. In infinite dimensions assume</w:t>
      </w:r>
      <w:r>
        <w:t xml:space="preserve"> </w:t>
      </w:r>
      <m:oMath>
        <m:r>
          <m:t>R</m:t>
        </m:r>
      </m:oMath>
      <w:r>
        <w:t xml:space="preserve"> </w:t>
      </w:r>
      <w:r>
        <w:t xml:space="preserve">is compact, or restrict attention to an isolated finite-multiplicity singular cluster. Let</w:t>
      </w:r>
      <w:r>
        <w:t xml:space="preserve"> </w:t>
      </w:r>
      <w:r>
        <w:t xml:space="preserve">$\widetilde\mathsf{Sh}=\mathsf{Sh}+E$</w:t>
      </w:r>
      <w:r>
        <w:t xml:space="preserve">, with</w:t>
      </w:r>
      <w:r>
        <w:t xml:space="preserve"> </w:t>
      </w:r>
      <m:oMath>
        <m:r>
          <m:t>E</m:t>
        </m:r>
        <m:r>
          <m:rPr>
            <m:sty m:val="p"/>
          </m:rPr>
          <m:t>:</m:t>
        </m:r>
        <m:r>
          <m:rPr>
            <m:sty m:val="p"/>
            <m:scr m:val="script"/>
          </m:rPr>
          <m:t>V</m:t>
        </m:r>
        <m:r>
          <m:rPr>
            <m:sty m:val="p"/>
          </m:rPr>
          <m:t>→</m:t>
        </m:r>
        <m:r>
          <m:rPr>
            <m:sty m:val="p"/>
            <m:scr m:val="script"/>
          </m:rPr>
          <m:t>U</m:t>
        </m:r>
      </m:oMath>
      <w:r>
        <w:t xml:space="preserve"> </w:t>
      </w:r>
      <w:r>
        <w:t xml:space="preserve">bounded, and let</w:t>
      </w:r>
      <w:r>
        <w:t xml:space="preserve"> </w:t>
      </w:r>
      <w:r>
        <w:t xml:space="preserve">$\widetilde R=\widetilde\mathsf{Sh}^{-1}$</w:t>
      </w:r>
      <w:r>
        <w:t xml:space="preserve">. For a separated singular cluster</w:t>
      </w:r>
      <w:r>
        <w:t xml:space="preserve"> </w:t>
      </w:r>
      <m:oMath>
        <m:r>
          <m:t>J</m:t>
        </m:r>
      </m:oMath>
      <w:r>
        <w:t xml:space="preserve">, define the Wedin separation</w:t>
      </w:r>
    </w:p>
    <w:p>
      <w:pPr>
        <w:pStyle w:val="BodyText"/>
      </w:pPr>
      <m:oMathPara>
        <m:oMathParaPr>
          <m:jc m:val="center"/>
        </m:oMathParaPr>
        <m:oMath>
          <m:sSub>
            <m:e>
              <m:r>
                <m:t>ω</m:t>
              </m:r>
            </m:e>
            <m:sub>
              <m:r>
                <m:t>J</m:t>
              </m:r>
            </m:sub>
          </m:sSub>
          <m:r>
            <m:rPr>
              <m:sty m:val="p"/>
            </m:rPr>
            <m:t>=</m:t>
          </m:r>
          <m:limLow>
            <m:e>
              <m:r>
                <m:rPr>
                  <m:sty m:val="p"/>
                </m:rPr>
                <m:t>min</m:t>
              </m:r>
            </m:e>
            <m:lim>
              <m:r>
                <m:t>j</m:t>
              </m:r>
              <m:r>
                <m:rPr>
                  <m:sty m:val="p"/>
                </m:rPr>
                <m:t>∈</m:t>
              </m:r>
              <m:r>
                <m:t>J</m:t>
              </m:r>
              <m:r>
                <m:rPr>
                  <m:sty m:val="p"/>
                </m:rPr>
                <m:t>,</m:t>
              </m:r>
              <m:r>
                <m:t> </m:t>
              </m:r>
              <m:r>
                <m:t>k</m:t>
              </m:r>
              <m:r>
                <m:rPr>
                  <m:sty m:val="p"/>
                </m:rPr>
                <m:t>∉</m:t>
              </m:r>
              <m:r>
                <m:t>J</m:t>
              </m:r>
            </m:lim>
          </m:limLow>
          <m:d>
            <m:dPr>
              <m:begChr m:val="|"/>
              <m:endChr m:val="|"/>
              <m:sepChr m:val=""/>
              <m:grow/>
            </m:dPr>
            <m:e>
              <m:sSub>
                <m:e>
                  <m:r>
                    <m:t>σ</m:t>
                  </m:r>
                </m:e>
                <m:sub>
                  <m:r>
                    <m:t>j</m:t>
                  </m:r>
                </m:sub>
              </m:sSub>
              <m:r>
                <m:rPr>
                  <m:sty m:val="p"/>
                </m:rPr>
                <m:t>−</m:t>
              </m:r>
              <m:sSub>
                <m:e>
                  <m:r>
                    <m:t>σ</m:t>
                  </m:r>
                </m:e>
                <m:sub>
                  <m:r>
                    <m:t>k</m:t>
                  </m:r>
                </m:sub>
              </m:sSub>
            </m:e>
          </m:d>
          <m:r>
            <m:rPr>
              <m:sty m:val="p"/>
            </m:rPr>
            <m:t>&gt;</m:t>
          </m:r>
          <m:r>
            <m:t>0</m:t>
          </m:r>
          <m:r>
            <m:rPr>
              <m:sty m:val="p"/>
            </m:rPr>
            <m:t>.</m:t>
          </m:r>
        </m:oMath>
      </m:oMathPara>
    </w:p>
    <w:p>
      <w:pPr>
        <w:pStyle w:val="FirstParagraph"/>
      </w:pPr>
      <w:r>
        <w:t xml:space="preserve">The perturbed cluster</w:t>
      </w:r>
      <w:r>
        <w:t xml:space="preserve"> </w:t>
      </w:r>
      <m:oMath>
        <m:acc>
          <m:accPr>
            <m:chr m:val="̃"/>
          </m:accPr>
          <m:e>
            <m:r>
              <m:t>J</m:t>
            </m:r>
          </m:e>
        </m:acc>
      </m:oMath>
      <w:r>
        <w:t xml:space="preserve"> </w:t>
      </w:r>
      <w:r>
        <w:t xml:space="preserve">is selected by the standard spectral matching for isolated singular clusters. Under</w:t>
      </w:r>
      <w:r>
        <w:t xml:space="preserve"> </w:t>
      </w:r>
      <m:oMath>
        <m:sSub>
          <m:e>
            <m:d>
              <m:dPr>
                <m:begChr m:val="∥"/>
                <m:endChr m:val="∥"/>
                <m:sepChr m:val=""/>
                <m:grow/>
              </m:dPr>
              <m:e>
                <m:r>
                  <m:t>E</m:t>
                </m:r>
              </m:e>
            </m:d>
          </m:e>
          <m:sub>
            <m:r>
              <m:rPr>
                <m:sty m:val="p"/>
                <m:scr m:val="script"/>
              </m:rPr>
              <m:t>V</m:t>
            </m:r>
            <m:r>
              <m:rPr>
                <m:sty m:val="p"/>
              </m:rPr>
              <m:t>→</m:t>
            </m:r>
            <m:r>
              <m:rPr>
                <m:sty m:val="p"/>
                <m:scr m:val="script"/>
              </m:rPr>
              <m:t>U</m:t>
            </m:r>
          </m:sub>
        </m:sSub>
        <m:r>
          <m:rPr>
            <m:sty m:val="p"/>
          </m:rPr>
          <m:t>&lt;</m:t>
        </m:r>
        <m:sSub>
          <m:e>
            <m:r>
              <m:t>ω</m:t>
            </m:r>
          </m:e>
          <m:sub>
            <m:r>
              <m:t>J</m:t>
            </m:r>
          </m:sub>
        </m:sSub>
        <m:r>
          <m:rPr>
            <m:sty m:val="p"/>
          </m:rPr>
          <m:t>/</m:t>
        </m:r>
        <m:r>
          <m:t>2</m:t>
        </m:r>
      </m:oMath>
      <w:r>
        <w:t xml:space="preserve">, the matched cluster preserves its dimension.</w:t>
      </w:r>
    </w:p>
    <w:bookmarkStart w:id="24" w:name="def:channel-condition-number"/>
    <w:p>
      <w:pPr>
        <w:pStyle w:val="BodyText"/>
      </w:pPr>
      <w:r>
        <w:rPr>
          <w:b/>
          <w:bCs/>
        </w:rPr>
        <w:t xml:space="preserve">Definition 3</w:t>
      </w:r>
      <w:r>
        <w:t xml:space="preserve"> </w:t>
      </w:r>
      <w:r>
        <w:t xml:space="preserve">(Wedin channel condition number).</w:t>
      </w:r>
      <w:r>
        <w:t xml:space="preserve"> </w:t>
      </w:r>
      <w:r>
        <w:t xml:space="preserve"> </w:t>
      </w:r>
      <w:r>
        <w:rPr>
          <w:i/>
          <w:iCs/>
        </w:rPr>
        <w:t xml:space="preserve">Let</w:t>
      </w:r>
      <w:r>
        <w:rPr>
          <w:i/>
          <w:iCs/>
        </w:rPr>
        <w:t xml:space="preserve"> </w:t>
      </w:r>
      <m:oMath>
        <m:sSub>
          <m:e>
            <m:r>
              <m:t>P</m:t>
            </m:r>
          </m:e>
          <m:sub>
            <m:r>
              <m:t>U</m:t>
            </m:r>
            <m:r>
              <m:rPr>
                <m:sty m:val="p"/>
              </m:rPr>
              <m:t>,</m:t>
            </m:r>
            <m:r>
              <m:t>J</m:t>
            </m:r>
          </m:sub>
        </m:sSub>
      </m:oMath>
      <w:r>
        <w:rPr>
          <w:i/>
          <w:iCs/>
        </w:rPr>
        <w:t xml:space="preserve"> </w:t>
      </w:r>
      <w:r>
        <w:rPr>
          <w:i/>
          <w:iCs/>
        </w:rPr>
        <w:t xml:space="preserve">and</w:t>
      </w:r>
      <w:r>
        <w:rPr>
          <w:i/>
          <w:iCs/>
        </w:rPr>
        <w:t xml:space="preserve"> </w:t>
      </w:r>
      <m:oMath>
        <m:sSub>
          <m:e>
            <m:r>
              <m:t>P</m:t>
            </m:r>
          </m:e>
          <m:sub>
            <m:r>
              <m:t>V</m:t>
            </m:r>
            <m:r>
              <m:rPr>
                <m:sty m:val="p"/>
              </m:rPr>
              <m:t>,</m:t>
            </m:r>
            <m:r>
              <m:t>J</m:t>
            </m:r>
          </m:sub>
        </m:sSub>
      </m:oMath>
      <w:r>
        <w:rPr>
          <w:i/>
          <w:iCs/>
        </w:rPr>
        <w:t xml:space="preserve"> </w:t>
      </w:r>
      <w:r>
        <w:rPr>
          <w:i/>
          <w:iCs/>
        </w:rPr>
        <w:t xml:space="preserve">be the orthogonal Riesz projectors onto the left and right singular subspaces in the declared Hilbert metrics of</w:t>
      </w:r>
      <w:r>
        <w:rPr>
          <w:i/>
          <w:iCs/>
        </w:rPr>
        <w:t xml:space="preserve"> </w:t>
      </w:r>
      <m:oMath>
        <m:r>
          <m:rPr>
            <m:sty m:val="p"/>
            <m:scr m:val="script"/>
          </m:rPr>
          <m:t>U</m:t>
        </m:r>
      </m:oMath>
      <w:r>
        <w:rPr>
          <w:i/>
          <w:iCs/>
        </w:rPr>
        <w:t xml:space="preserve"> </w:t>
      </w:r>
      <w:r>
        <w:rPr>
          <w:i/>
          <w:iCs/>
        </w:rPr>
        <w:t xml:space="preserve">and</w:t>
      </w:r>
      <w:r>
        <w:rPr>
          <w:i/>
          <w:iCs/>
        </w:rPr>
        <w:t xml:space="preserve"> </w:t>
      </w:r>
      <m:oMath>
        <m:r>
          <m:rPr>
            <m:sty m:val="p"/>
            <m:scr m:val="script"/>
          </m:rPr>
          <m:t>V</m:t>
        </m:r>
      </m:oMath>
      <w:r>
        <w:rPr>
          <w:i/>
          <w:iCs/>
        </w:rPr>
        <w:t xml:space="preserve">. For the ambient representative</w:t>
      </w:r>
      <w:r>
        <w:rPr>
          <w:i/>
          <w:iCs/>
        </w:rPr>
        <w:t xml:space="preserve"> </w:t>
      </w:r>
      <m:oMath>
        <m:sSub>
          <m:e>
            <m:r>
              <m:rPr>
                <m:sty m:val="p"/>
                <m:scr m:val="script"/>
              </m:rPr>
              <m:t>G</m:t>
            </m:r>
          </m:e>
          <m:sub>
            <m:r>
              <m:t>J</m:t>
            </m:r>
          </m:sub>
        </m:sSub>
        <m:r>
          <m:rPr>
            <m:sty m:val="p"/>
          </m:rPr>
          <m:t>=</m:t>
        </m:r>
        <m:sSub>
          <m:e>
            <m:r>
              <m:t>P</m:t>
            </m:r>
          </m:e>
          <m:sub>
            <m:r>
              <m:t>V</m:t>
            </m:r>
            <m:r>
              <m:rPr>
                <m:sty m:val="p"/>
              </m:rPr>
              <m:t>,</m:t>
            </m:r>
            <m:r>
              <m:t>J</m:t>
            </m:r>
          </m:sub>
        </m:sSub>
        <m:r>
          <m:t>R</m:t>
        </m:r>
        <m:sSub>
          <m:e>
            <m:r>
              <m:t>P</m:t>
            </m:r>
          </m:e>
          <m:sub>
            <m:r>
              <m:t>U</m:t>
            </m:r>
            <m:r>
              <m:rPr>
                <m:sty m:val="p"/>
              </m:rPr>
              <m:t>,</m:t>
            </m:r>
            <m:r>
              <m:t>J</m:t>
            </m:r>
          </m:sub>
        </m:sSub>
        <m:r>
          <m:rPr>
            <m:sty m:val="p"/>
          </m:rPr>
          <m:t>:</m:t>
        </m:r>
        <m:r>
          <m:rPr>
            <m:sty m:val="p"/>
            <m:scr m:val="script"/>
          </m:rPr>
          <m:t>U</m:t>
        </m:r>
        <m:r>
          <m:rPr>
            <m:sty m:val="p"/>
          </m:rPr>
          <m:t>→</m:t>
        </m:r>
        <m:r>
          <m:rPr>
            <m:sty m:val="p"/>
            <m:scr m:val="script"/>
          </m:rPr>
          <m:t>V</m:t>
        </m:r>
      </m:oMath>
      <w:r>
        <w:rPr>
          <w:i/>
          <w:iCs/>
        </w:rPr>
        <w:t xml:space="preserve">, define</w:t>
      </w:r>
      <w:r>
        <w:rPr>
          <w:i/>
          <w:iCs/>
        </w:rPr>
        <w:t xml:space="preserve"> </w:t>
      </w:r>
      <w:r>
        <w:rPr>
          <w:i/>
          <w:iCs/>
        </w:rPr>
        <w:t xml:space="preserve">$$\kappa_J^{\rm chan}
    =\frac{\left\lVert \mathcal G_J\right\rVert_{\mathcal{U}\to\mathcal{V}}}{\omega_J}.
    \label{eq:channel-condition-number}$$</w:t>
      </w:r>
    </w:p>
    <w:bookmarkEnd w:id="24"/>
    <w:bookmarkStart w:id="25" w:name="def:restricted-map-error"/>
    <w:p>
      <w:pPr>
        <w:pStyle w:val="FirstParagraph"/>
      </w:pPr>
      <w:r>
        <w:rPr>
          <w:b/>
          <w:bCs/>
        </w:rPr>
        <w:t xml:space="preserve">Definition 4</w:t>
      </w:r>
      <w:r>
        <w:t xml:space="preserve"> </w:t>
      </w:r>
      <w:r>
        <w:t xml:space="preserve">(projection-induced restricted-map error).</w:t>
      </w:r>
      <w:r>
        <w:t xml:space="preserve"> </w:t>
      </w:r>
      <w:r>
        <w:t xml:space="preserve"> </w:t>
      </w:r>
      <w:r>
        <w:rPr>
          <w:i/>
          <w:iCs/>
        </w:rPr>
        <w:t xml:space="preserve">Let</w:t>
      </w:r>
      <w:r>
        <w:rPr>
          <w:i/>
          <w:iCs/>
        </w:rPr>
        <w:t xml:space="preserve"> </w:t>
      </w:r>
      <m:oMath>
        <m:sSub>
          <m:e>
            <m:r>
              <m:t>G</m:t>
            </m:r>
          </m:e>
          <m:sub>
            <m:r>
              <m:t>J</m:t>
            </m:r>
          </m:sub>
        </m:sSub>
        <m:r>
          <m:rPr>
            <m:sty m:val="p"/>
          </m:rPr>
          <m:t>=</m:t>
        </m:r>
        <m:sSub>
          <m:e>
            <m:r>
              <m:t>P</m:t>
            </m:r>
          </m:e>
          <m:sub>
            <m:r>
              <m:t>V</m:t>
            </m:r>
            <m:r>
              <m:rPr>
                <m:sty m:val="p"/>
              </m:rPr>
              <m:t>,</m:t>
            </m:r>
            <m:r>
              <m:t>J</m:t>
            </m:r>
          </m:sub>
        </m:sSub>
        <m:r>
          <m:t>R</m:t>
        </m:r>
        <m:sSub>
          <m:e>
            <m:r>
              <m:t>P</m:t>
            </m:r>
          </m:e>
          <m:sub>
            <m:r>
              <m:t>U</m:t>
            </m:r>
            <m:r>
              <m:rPr>
                <m:sty m:val="p"/>
              </m:rPr>
              <m:t>,</m:t>
            </m:r>
            <m:r>
              <m:t>J</m:t>
            </m:r>
          </m:sub>
        </m:sSub>
        <m:sSub>
          <m:e>
            <m:r>
              <m:rPr>
                <m:sty m:val="p"/>
              </m:rPr>
              <m:t>|</m:t>
            </m:r>
          </m:e>
          <m:sub>
            <m:sSub>
              <m:e>
                <m:r>
                  <m:rPr>
                    <m:sty m:val="p"/>
                    <m:scr m:val="script"/>
                  </m:rPr>
                  <m:t>U</m:t>
                </m:r>
              </m:e>
              <m:sub>
                <m:r>
                  <m:t>J</m:t>
                </m:r>
              </m:sub>
            </m:sSub>
          </m:sub>
        </m:sSub>
        <m:r>
          <m:rPr>
            <m:sty m:val="p"/>
          </m:rPr>
          <m:t>:</m:t>
        </m:r>
        <m:sSub>
          <m:e>
            <m:r>
              <m:rPr>
                <m:sty m:val="p"/>
                <m:scr m:val="script"/>
              </m:rPr>
              <m:t>U</m:t>
            </m:r>
          </m:e>
          <m:sub>
            <m:r>
              <m:t>J</m:t>
            </m:r>
          </m:sub>
        </m:sSub>
        <m:r>
          <m:rPr>
            <m:sty m:val="p"/>
          </m:rPr>
          <m:t>→</m:t>
        </m:r>
        <m:sSub>
          <m:e>
            <m:r>
              <m:rPr>
                <m:sty m:val="p"/>
                <m:scr m:val="script"/>
              </m:rPr>
              <m:t>V</m:t>
            </m:r>
          </m:e>
          <m:sub>
            <m:r>
              <m:t>J</m:t>
            </m:r>
          </m:sub>
        </m:sSub>
      </m:oMath>
      <w:r>
        <w:rPr>
          <w:i/>
          <w:iCs/>
        </w:rPr>
        <w:t xml:space="preserve">. The physical restricted error is measured on the original residual cluster by</w:t>
      </w:r>
      <w:r>
        <w:rPr>
          <w:i/>
          <w:iCs/>
        </w:rPr>
        <w:t xml:space="preserve"> </w:t>
      </w:r>
      <w:r>
        <w:rPr>
          <w:i/>
          <w:iCs/>
        </w:rPr>
        <w:t xml:space="preserve">$$\left\lVert \widetilde G_J-G_J\right\rVert_{\mathcal{U}_J\to\mathcal{V}}
    :=
    \sup_{u\in\mathcal{U}_J,\ \left\lVert u\right\rVert_{\mathcal{U}}=1}
    \left\lVert \widetilde P_{V,J}\widetilde\mathsf{Sh}^{-1}\widetilde P_{U,J}u
    -P_{V,J}\mathsf{Sh}^{-1}P_{U,J}u\right\rVert_{\mathcal{V}} .
    \label{eq:restricted-map-error}$$</w:t>
      </w:r>
      <w:r>
        <w:rPr>
          <w:i/>
          <w:iCs/>
        </w:rPr>
        <w:t xml:space="preserve"> </w:t>
      </w:r>
      <w:r>
        <w:rPr>
          <w:i/>
          <w:iCs/>
        </w:rPr>
        <w:t xml:space="preserve">Because this restricted error is bounded above by the ambient operator error</w:t>
      </w:r>
      <w:r>
        <w:rPr>
          <w:i/>
          <w:iCs/>
        </w:rPr>
        <w:t xml:space="preserve"> </w:t>
      </w:r>
      <m:oMath>
        <m:sSub>
          <m:e>
            <m:d>
              <m:dPr>
                <m:begChr m:val="∥"/>
                <m:endChr m:val="∥"/>
                <m:sepChr m:val=""/>
                <m:grow/>
              </m:dPr>
              <m:e>
                <m:sSub>
                  <m:e>
                    <m:acc>
                      <m:accPr>
                        <m:chr m:val="̃"/>
                      </m:accPr>
                      <m:e>
                        <m:r>
                          <m:rPr>
                            <m:sty m:val="p"/>
                            <m:scr m:val="script"/>
                          </m:rPr>
                          <m:t>G</m:t>
                        </m:r>
                      </m:e>
                    </m:acc>
                  </m:e>
                  <m:sub>
                    <m:r>
                      <m:t>J</m:t>
                    </m:r>
                  </m:sub>
                </m:sSub>
                <m:r>
                  <m:rPr>
                    <m:sty m:val="p"/>
                  </m:rPr>
                  <m:t>−</m:t>
                </m:r>
                <m:sSub>
                  <m:e>
                    <m:r>
                      <m:rPr>
                        <m:sty m:val="p"/>
                        <m:scr m:val="script"/>
                      </m:rPr>
                      <m:t>G</m:t>
                    </m:r>
                  </m:e>
                  <m:sub>
                    <m:r>
                      <m:t>J</m:t>
                    </m:r>
                  </m:sub>
                </m:sSub>
              </m:e>
            </m:d>
          </m:e>
          <m:sub>
            <m:r>
              <m:rPr>
                <m:sty m:val="p"/>
                <m:scr m:val="script"/>
              </m:rPr>
              <m:t>U</m:t>
            </m:r>
            <m:r>
              <m:rPr>
                <m:sty m:val="p"/>
              </m:rPr>
              <m:t>→</m:t>
            </m:r>
            <m:r>
              <m:rPr>
                <m:sty m:val="p"/>
                <m:scr m:val="script"/>
              </m:rPr>
              <m:t>V</m:t>
            </m:r>
          </m:sub>
        </m:sSub>
      </m:oMath>
      <w:r>
        <w:rPr>
          <w:i/>
          <w:iCs/>
        </w:rPr>
        <w:t xml:space="preserve">, the theorem is proved on the ambient representative without altering the operational metric.</w:t>
      </w:r>
    </w:p>
    <w:bookmarkEnd w:id="25"/>
    <w:p>
      <w:pPr>
        <w:pStyle w:val="FirstParagraph"/>
      </w:pPr>
      <w:r>
        <w:t xml:space="preserve">The error is deliberately measured in the full</w:t>
      </w:r>
      <w:r>
        <w:t xml:space="preserve"> </w:t>
      </w:r>
      <m:oMath>
        <m:r>
          <m:rPr>
            <m:sty m:val="p"/>
            <m:scr m:val="script"/>
          </m:rPr>
          <m:t>V</m:t>
        </m:r>
      </m:oMath>
      <w:r>
        <w:t xml:space="preserve">-norm, rather than only inside</w:t>
      </w:r>
      <w:r>
        <w:t xml:space="preserve"> </w:t>
      </w:r>
      <m:oMath>
        <m:sSub>
          <m:e>
            <m:r>
              <m:rPr>
                <m:sty m:val="p"/>
                <m:scr m:val="script"/>
              </m:rPr>
              <m:t>V</m:t>
            </m:r>
          </m:e>
          <m:sub>
            <m:r>
              <m:t>J</m:t>
            </m:r>
          </m:sub>
        </m:sSub>
      </m:oMath>
      <w:r>
        <w:t xml:space="preserve">, because the physical displacement error includes leakage into the ambient hidden space.</w:t>
      </w:r>
    </w:p>
    <w:bookmarkStart w:id="26" w:name="thm:channel-conditioned-stability"/>
    <w:p>
      <w:pPr>
        <w:pStyle w:val="BodyText"/>
      </w:pPr>
      <w:r>
        <w:rPr>
          <w:b/>
          <w:bCs/>
        </w:rPr>
        <w:t xml:space="preserve">Theorem 5</w:t>
      </w:r>
      <w:r>
        <w:t xml:space="preserve"> </w:t>
      </w:r>
      <w:r>
        <w:t xml:space="preserve">(Restricted Inverse Perturbation Bound).</w:t>
      </w:r>
      <w:r>
        <w:t xml:space="preserve"> </w:t>
      </w:r>
      <w:r>
        <w:t xml:space="preserve"> </w:t>
      </w:r>
      <w:r>
        <w:rPr>
          <w:i/>
          <w:iCs/>
        </w:rPr>
        <w:t xml:space="preserve">Let</w:t>
      </w:r>
      <w:r>
        <w:rPr>
          <w:i/>
          <w:iCs/>
        </w:rPr>
        <w:t xml:space="preserve"> </w:t>
      </w:r>
      <m:oMath>
        <m:r>
          <m:rPr>
            <m:sty m:val="p"/>
            <m:scr m:val="sans-serif"/>
          </m:rPr>
          <m:t>S</m:t>
        </m:r>
        <m:r>
          <m:rPr>
            <m:sty m:val="p"/>
            <m:scr m:val="sans-serif"/>
          </m:rPr>
          <m:t>h</m:t>
        </m:r>
      </m:oMath>
      <w:r>
        <w:rPr>
          <w:i/>
          <w:iCs/>
        </w:rPr>
        <w:t xml:space="preserve"> </w:t>
      </w:r>
      <w:r>
        <w:rPr>
          <w:i/>
          <w:iCs/>
        </w:rPr>
        <w:t xml:space="preserve">be invertible and let</w:t>
      </w:r>
      <w:r>
        <w:rPr>
          <w:i/>
          <w:iCs/>
        </w:rPr>
        <w:t xml:space="preserve"> </w:t>
      </w:r>
      <m:oMath>
        <m:r>
          <m:t>J</m:t>
        </m:r>
      </m:oMath>
      <w:r>
        <w:rPr>
          <w:i/>
          <w:iCs/>
        </w:rPr>
        <w:t xml:space="preserve"> </w:t>
      </w:r>
      <w:r>
        <w:rPr>
          <w:i/>
          <w:iCs/>
        </w:rPr>
        <w:t xml:space="preserve">be a singular cluster with Wedin separation</w:t>
      </w:r>
      <w:r>
        <w:rPr>
          <w:i/>
          <w:iCs/>
        </w:rPr>
        <w:t xml:space="preserve"> </w:t>
      </w:r>
      <m:oMath>
        <m:sSub>
          <m:e>
            <m:r>
              <m:t>ω</m:t>
            </m:r>
          </m:e>
          <m:sub>
            <m:r>
              <m:t>J</m:t>
            </m:r>
          </m:sub>
        </m:sSub>
        <m:r>
          <m:rPr>
            <m:sty m:val="p"/>
          </m:rPr>
          <m:t>&gt;</m:t>
        </m:r>
        <m:r>
          <m:t>0</m:t>
        </m:r>
      </m:oMath>
      <w:r>
        <w:rPr>
          <w:i/>
          <w:iCs/>
        </w:rPr>
        <w:t xml:space="preserve">. Put</w:t>
      </w:r>
      <w:r>
        <w:rPr>
          <w:i/>
          <w:iCs/>
        </w:rPr>
        <w:t xml:space="preserve"> </w:t>
      </w:r>
      <m:oMath>
        <m:r>
          <m:t>e</m:t>
        </m:r>
        <m:r>
          <m:rPr>
            <m:sty m:val="p"/>
          </m:rPr>
          <m:t>=</m:t>
        </m:r>
        <m:sSub>
          <m:e>
            <m:d>
              <m:dPr>
                <m:begChr m:val="∥"/>
                <m:endChr m:val="∥"/>
                <m:sepChr m:val=""/>
                <m:grow/>
              </m:dPr>
              <m:e>
                <m:r>
                  <m:t>E</m:t>
                </m:r>
              </m:e>
            </m:d>
          </m:e>
          <m:sub>
            <m:r>
              <m:rPr>
                <m:sty m:val="p"/>
                <m:scr m:val="script"/>
              </m:rPr>
              <m:t>V</m:t>
            </m:r>
            <m:r>
              <m:rPr>
                <m:sty m:val="p"/>
              </m:rPr>
              <m:t>→</m:t>
            </m:r>
            <m:r>
              <m:rPr>
                <m:sty m:val="p"/>
                <m:scr m:val="script"/>
              </m:rPr>
              <m:t>U</m:t>
            </m:r>
          </m:sub>
        </m:sSub>
      </m:oMath>
      <w:r>
        <w:rPr>
          <w:i/>
          <w:iCs/>
        </w:rPr>
        <w:t xml:space="preserve"> </w:t>
      </w:r>
      <w:r>
        <w:rPr>
          <w:i/>
          <w:iCs/>
        </w:rPr>
        <w:t xml:space="preserve">and assume</w:t>
      </w:r>
      <w:r>
        <w:rPr>
          <w:i/>
          <w:iCs/>
        </w:rPr>
        <w:t xml:space="preserve"> </w:t>
      </w:r>
      <m:oMath>
        <m:r>
          <m:t>e</m:t>
        </m:r>
        <m:r>
          <m:rPr>
            <m:sty m:val="p"/>
          </m:rPr>
          <m:t>&lt;</m:t>
        </m:r>
        <m:sSub>
          <m:e>
            <m:r>
              <m:t>ω</m:t>
            </m:r>
          </m:e>
          <m:sub>
            <m:r>
              <m:t>J</m:t>
            </m:r>
          </m:sub>
        </m:sSub>
        <m:r>
          <m:rPr>
            <m:sty m:val="p"/>
          </m:rPr>
          <m:t>/</m:t>
        </m:r>
        <m:r>
          <m:t>2</m:t>
        </m:r>
      </m:oMath>
      <w:r>
        <w:rPr>
          <w:i/>
          <w:iCs/>
        </w:rPr>
        <w:t xml:space="preserve"> </w:t>
      </w:r>
      <w:r>
        <w:rPr>
          <w:i/>
          <w:iCs/>
        </w:rPr>
        <w:t xml:space="preserve">and</w:t>
      </w:r>
      <w:r>
        <w:rPr>
          <w:i/>
          <w:iCs/>
        </w:rPr>
        <w:t xml:space="preserve"> </w:t>
      </w:r>
      <m:oMath>
        <m:sSub>
          <m:e>
            <m:d>
              <m:dPr>
                <m:begChr m:val="∥"/>
                <m:endChr m:val="∥"/>
                <m:sepChr m:val=""/>
                <m:grow/>
              </m:dPr>
              <m:e>
                <m:r>
                  <m:t>R</m:t>
                </m:r>
              </m:e>
            </m:d>
          </m:e>
          <m:sub>
            <m:r>
              <m:rPr>
                <m:sty m:val="p"/>
                <m:scr m:val="script"/>
              </m:rPr>
              <m:t>U</m:t>
            </m:r>
            <m:r>
              <m:rPr>
                <m:sty m:val="p"/>
              </m:rPr>
              <m:t>→</m:t>
            </m:r>
            <m:r>
              <m:rPr>
                <m:sty m:val="p"/>
                <m:scr m:val="script"/>
              </m:rPr>
              <m:t>V</m:t>
            </m:r>
          </m:sub>
        </m:sSub>
        <m:r>
          <m:t>e</m:t>
        </m:r>
        <m:r>
          <m:rPr>
            <m:sty m:val="p"/>
          </m:rPr>
          <m:t>&lt;</m:t>
        </m:r>
        <m:r>
          <m:t>1</m:t>
        </m:r>
      </m:oMath>
      <w:r>
        <w:rPr>
          <w:i/>
          <w:iCs/>
        </w:rPr>
        <w:t xml:space="preserve">. Let</w:t>
      </w:r>
      <w:r>
        <w:rPr>
          <w:i/>
          <w:iCs/>
        </w:rPr>
        <w:t xml:space="preserve"> </w:t>
      </w:r>
      <m:oMath>
        <m:sSub>
          <m:e>
            <m:acc>
              <m:accPr>
                <m:chr m:val="̃"/>
              </m:accPr>
              <m:e>
                <m:r>
                  <m:rPr>
                    <m:sty m:val="p"/>
                    <m:scr m:val="script"/>
                  </m:rPr>
                  <m:t>G</m:t>
                </m:r>
              </m:e>
            </m:acc>
          </m:e>
          <m:sub>
            <m:r>
              <m:t>J</m:t>
            </m:r>
          </m:sub>
        </m:sSub>
      </m:oMath>
      <w:r>
        <w:rPr>
          <w:i/>
          <w:iCs/>
        </w:rPr>
        <w:t xml:space="preserve"> </w:t>
      </w:r>
      <w:r>
        <w:rPr>
          <w:i/>
          <w:iCs/>
        </w:rPr>
        <w:t xml:space="preserve">be the perturbed ambient restricted inverse channel selected by Wedin spectral matching. Then the exact restricted-map error satisfies the strict nonasymptotic bound:</w:t>
      </w:r>
      <w:r>
        <w:rPr>
          <w:i/>
          <w:iCs/>
        </w:rPr>
        <w:t xml:space="preserve"> </w:t>
      </w:r>
      <m:oMathPara>
        <m:oMathParaPr>
          <m:jc m:val="center"/>
        </m:oMathParaPr>
        <m:oMath>
          <m:m>
            <m:mPr>
              <m:baseJc m:val="center"/>
              <m:plcHide m:val="on"/>
              <m:mcs>
                <m:mc>
                  <m:mcPr>
                    <m:mcJc m:val="right"/>
                    <m:count m:val="1"/>
                  </m:mcPr>
                </m:mc>
                <m:mc>
                  <m:mcPr>
                    <m:mcJc m:val="left"/>
                    <m:count m:val="1"/>
                  </m:mcPr>
                </m:mc>
              </m:mcs>
            </m:mPr>
            <m:mr>
              <m:e>
                <m:r>
                  <m:rPr>
                    <m:sty m:val="p"/>
                  </m:rPr>
                  <m:t>max</m:t>
                </m:r>
                <m:d>
                  <m:dPr>
                    <m:begChr m:val="{"/>
                    <m:endChr m:val="}"/>
                    <m:sepChr m:val=""/>
                    <m:grow/>
                  </m:dPr>
                  <m:e>
                    <m:sSub>
                      <m:e>
                        <m:d>
                          <m:dPr>
                            <m:begChr m:val="∥"/>
                            <m:endChr m:val="∥"/>
                            <m:sepChr m:val=""/>
                            <m:grow/>
                          </m:dPr>
                          <m:e>
                            <m:sSub>
                              <m:e>
                                <m:acc>
                                  <m:accPr>
                                    <m:chr m:val="̃"/>
                                  </m:accPr>
                                  <m:e>
                                    <m:r>
                                      <m:rPr>
                                        <m:sty m:val="p"/>
                                        <m:scr m:val="script"/>
                                      </m:rPr>
                                      <m:t>G</m:t>
                                    </m:r>
                                  </m:e>
                                </m:acc>
                              </m:e>
                              <m:sub>
                                <m:r>
                                  <m:t>J</m:t>
                                </m:r>
                              </m:sub>
                            </m:sSub>
                            <m:r>
                              <m:rPr>
                                <m:sty m:val="p"/>
                              </m:rPr>
                              <m:t>−</m:t>
                            </m:r>
                            <m:sSub>
                              <m:e>
                                <m:r>
                                  <m:rPr>
                                    <m:sty m:val="p"/>
                                    <m:scr m:val="script"/>
                                  </m:rPr>
                                  <m:t>G</m:t>
                                </m:r>
                              </m:e>
                              <m:sub>
                                <m:r>
                                  <m:t>J</m:t>
                                </m:r>
                              </m:sub>
                            </m:sSub>
                          </m:e>
                        </m:d>
                      </m:e>
                      <m:sub>
                        <m:r>
                          <m:rPr>
                            <m:sty m:val="p"/>
                            <m:scr m:val="script"/>
                          </m:rPr>
                          <m:t>U</m:t>
                        </m:r>
                        <m:r>
                          <m:rPr>
                            <m:sty m:val="p"/>
                          </m:rPr>
                          <m:t>→</m:t>
                        </m:r>
                        <m:r>
                          <m:rPr>
                            <m:sty m:val="p"/>
                            <m:scr m:val="script"/>
                          </m:rPr>
                          <m:t>V</m:t>
                        </m:r>
                      </m:sub>
                    </m:sSub>
                    <m:r>
                      <m:rPr>
                        <m:sty m:val="p"/>
                      </m:rPr>
                      <m:t>,</m:t>
                    </m:r>
                    <m:sSub>
                      <m:e>
                        <m:d>
                          <m:dPr>
                            <m:begChr m:val="∥"/>
                            <m:endChr m:val="∥"/>
                            <m:sepChr m:val=""/>
                            <m:grow/>
                          </m:dPr>
                          <m:e>
                            <m:sSub>
                              <m:e>
                                <m:acc>
                                  <m:accPr>
                                    <m:chr m:val="̃"/>
                                  </m:accPr>
                                  <m:e>
                                    <m:r>
                                      <m:t>G</m:t>
                                    </m:r>
                                  </m:e>
                                </m:acc>
                              </m:e>
                              <m:sub>
                                <m:r>
                                  <m:t>J</m:t>
                                </m:r>
                              </m:sub>
                            </m:sSub>
                            <m:r>
                              <m:rPr>
                                <m:sty m:val="p"/>
                              </m:rPr>
                              <m:t>−</m:t>
                            </m:r>
                            <m:sSub>
                              <m:e>
                                <m:r>
                                  <m:t>G</m:t>
                                </m:r>
                              </m:e>
                              <m:sub>
                                <m:r>
                                  <m:t>J</m:t>
                                </m:r>
                              </m:sub>
                            </m:sSub>
                          </m:e>
                        </m:d>
                      </m:e>
                      <m:sub>
                        <m:sSub>
                          <m:e>
                            <m:r>
                              <m:rPr>
                                <m:sty m:val="p"/>
                                <m:scr m:val="script"/>
                              </m:rPr>
                              <m:t>U</m:t>
                            </m:r>
                          </m:e>
                          <m:sub>
                            <m:r>
                              <m:t>J</m:t>
                            </m:r>
                          </m:sub>
                        </m:sSub>
                        <m:r>
                          <m:rPr>
                            <m:sty m:val="p"/>
                          </m:rPr>
                          <m:t>→</m:t>
                        </m:r>
                        <m:r>
                          <m:rPr>
                            <m:sty m:val="p"/>
                            <m:scr m:val="script"/>
                          </m:rPr>
                          <m:t>V</m:t>
                        </m:r>
                      </m:sub>
                    </m:sSub>
                  </m:e>
                </m:d>
              </m:e>
              <m:e>
                <m:r>
                  <m:rPr>
                    <m:sty m:val="p"/>
                  </m:rPr>
                  <m:t>≤</m:t>
                </m:r>
                <m:d>
                  <m:dPr>
                    <m:begChr m:val="("/>
                    <m:endChr m:val=")"/>
                    <m:sepChr m:val=""/>
                    <m:grow/>
                  </m:dPr>
                  <m:e>
                    <m:f>
                      <m:fPr>
                        <m:type m:val="bar"/>
                      </m:fPr>
                      <m:num>
                        <m:r>
                          <m:t>2</m:t>
                        </m:r>
                        <m:sSub>
                          <m:e>
                            <m:d>
                              <m:dPr>
                                <m:begChr m:val="∥"/>
                                <m:endChr m:val="∥"/>
                                <m:sepChr m:val=""/>
                                <m:grow/>
                              </m:dPr>
                              <m:e>
                                <m:r>
                                  <m:t>R</m:t>
                                </m:r>
                              </m:e>
                            </m:d>
                          </m:e>
                          <m:sub>
                            <m:r>
                              <m:rPr>
                                <m:sty m:val="p"/>
                                <m:scr m:val="script"/>
                              </m:rPr>
                              <m:t>U</m:t>
                            </m:r>
                            <m:r>
                              <m:rPr>
                                <m:sty m:val="p"/>
                              </m:rPr>
                              <m:t>→</m:t>
                            </m:r>
                            <m:r>
                              <m:rPr>
                                <m:sty m:val="p"/>
                                <m:scr m:val="script"/>
                              </m:rPr>
                              <m:t>V</m:t>
                            </m:r>
                          </m:sub>
                        </m:sSub>
                      </m:num>
                      <m:den>
                        <m:sSub>
                          <m:e>
                            <m:r>
                              <m:t>ω</m:t>
                            </m:r>
                          </m:e>
                          <m:sub>
                            <m:r>
                              <m:t>J</m:t>
                            </m:r>
                          </m:sub>
                        </m:sSub>
                      </m:den>
                    </m:f>
                    <m:r>
                      <m:rPr>
                        <m:sty m:val="p"/>
                      </m:rPr>
                      <m:t>+</m:t>
                    </m:r>
                    <m:sSubSup>
                      <m:e>
                        <m:d>
                          <m:dPr>
                            <m:begChr m:val="∥"/>
                            <m:endChr m:val="∥"/>
                            <m:sepChr m:val=""/>
                            <m:grow/>
                          </m:dPr>
                          <m:e>
                            <m:r>
                              <m:t>R</m:t>
                            </m:r>
                          </m:e>
                        </m:d>
                      </m:e>
                      <m:sub>
                        <m:r>
                          <m:rPr>
                            <m:sty m:val="p"/>
                            <m:scr m:val="script"/>
                          </m:rPr>
                          <m:t>U</m:t>
                        </m:r>
                        <m:r>
                          <m:rPr>
                            <m:sty m:val="p"/>
                          </m:rPr>
                          <m:t>→</m:t>
                        </m:r>
                        <m:r>
                          <m:rPr>
                            <m:sty m:val="p"/>
                            <m:scr m:val="script"/>
                          </m:rPr>
                          <m:t>V</m:t>
                        </m:r>
                      </m:sub>
                      <m:sup>
                        <m:r>
                          <m:t>2</m:t>
                        </m:r>
                      </m:sup>
                    </m:sSubSup>
                  </m:e>
                </m:d>
                <m:r>
                  <m:t>e</m:t>
                </m:r>
                <m:r>
                  <m:rPr>
                    <m:sty m:val="p"/>
                  </m:rPr>
                  <m:t>+</m:t>
                </m:r>
                <m:sSub>
                  <m:e>
                    <m:r>
                      <m:t>C</m:t>
                    </m:r>
                  </m:e>
                  <m:sub>
                    <m:r>
                      <m:t>J</m:t>
                    </m:r>
                  </m:sub>
                </m:sSub>
                <m:d>
                  <m:dPr>
                    <m:begChr m:val="("/>
                    <m:endChr m:val=")"/>
                    <m:sepChr m:val=""/>
                    <m:grow/>
                  </m:dPr>
                  <m:e>
                    <m:r>
                      <m:t>e</m:t>
                    </m:r>
                  </m:e>
                </m:d>
                <m:f>
                  <m:fPr>
                    <m:type m:val="bar"/>
                  </m:fPr>
                  <m:num>
                    <m:sSup>
                      <m:e>
                        <m:r>
                          <m:t>e</m:t>
                        </m:r>
                      </m:e>
                      <m:sup>
                        <m:r>
                          <m:t>2</m:t>
                        </m:r>
                      </m:sup>
                    </m:sSup>
                  </m:num>
                  <m:den>
                    <m:sSub>
                      <m:e>
                        <m:r>
                          <m:t>ω</m:t>
                        </m:r>
                      </m:e>
                      <m:sub>
                        <m:r>
                          <m:t>J</m:t>
                        </m:r>
                      </m:sub>
                    </m:sSub>
                  </m:den>
                </m:f>
                <m:r>
                  <m:rPr>
                    <m:sty m:val="p"/>
                  </m:rPr>
                  <m:t>,</m:t>
                </m:r>
              </m:e>
            </m:mr>
          </m:m>
        </m:oMath>
      </m:oMathPara>
      <w:r>
        <w:rPr>
          <w:i/>
          <w:iCs/>
        </w:rPr>
        <w:t xml:space="preserve"> </w:t>
      </w:r>
      <w:r>
        <w:rPr>
          <w:i/>
          <w:iCs/>
        </w:rPr>
        <w:t xml:space="preserve">where the explicit second-order bounding coefficient is:</w:t>
      </w:r>
      <w:r>
        <w:rPr>
          <w:i/>
          <w:iCs/>
        </w:rPr>
        <w:t xml:space="preserve"> </w:t>
      </w:r>
      <m:oMathPara>
        <m:oMathParaPr>
          <m:jc m:val="center"/>
        </m:oMathParaPr>
        <m:oMath>
          <m:sSub>
            <m:e>
              <m:r>
                <m:t>C</m:t>
              </m:r>
            </m:e>
            <m:sub>
              <m:r>
                <m:t>J</m:t>
              </m:r>
            </m:sub>
          </m:sSub>
          <m:d>
            <m:dPr>
              <m:begChr m:val="("/>
              <m:endChr m:val=")"/>
              <m:sepChr m:val=""/>
              <m:grow/>
            </m:dPr>
            <m:e>
              <m:r>
                <m:t>e</m:t>
              </m:r>
            </m:e>
          </m:d>
          <m:r>
            <m:rPr>
              <m:sty m:val="p"/>
            </m:rPr>
            <m:t>=</m:t>
          </m:r>
          <m:f>
            <m:fPr>
              <m:type m:val="bar"/>
            </m:fPr>
            <m:num>
              <m:r>
                <m:t>2</m:t>
              </m:r>
              <m:sSubSup>
                <m:e>
                  <m:d>
                    <m:dPr>
                      <m:begChr m:val="∥"/>
                      <m:endChr m:val="∥"/>
                      <m:sepChr m:val=""/>
                      <m:grow/>
                    </m:dPr>
                    <m:e>
                      <m:r>
                        <m:t>R</m:t>
                      </m:r>
                    </m:e>
                  </m:d>
                </m:e>
                <m:sub>
                  <m:r>
                    <m:rPr>
                      <m:sty m:val="p"/>
                      <m:scr m:val="script"/>
                    </m:rPr>
                    <m:t>U</m:t>
                  </m:r>
                  <m:r>
                    <m:rPr>
                      <m:sty m:val="p"/>
                    </m:rPr>
                    <m:t>→</m:t>
                  </m:r>
                  <m:r>
                    <m:rPr>
                      <m:sty m:val="p"/>
                      <m:scr m:val="script"/>
                    </m:rPr>
                    <m:t>V</m:t>
                  </m:r>
                </m:sub>
                <m:sup>
                  <m:r>
                    <m:t>2</m:t>
                  </m:r>
                </m:sup>
              </m:sSubSup>
            </m:num>
            <m:den>
              <m:r>
                <m:t>1</m:t>
              </m:r>
              <m:r>
                <m:rPr>
                  <m:sty m:val="p"/>
                </m:rPr>
                <m:t>−</m:t>
              </m:r>
              <m:sSub>
                <m:e>
                  <m:d>
                    <m:dPr>
                      <m:begChr m:val="∥"/>
                      <m:endChr m:val="∥"/>
                      <m:sepChr m:val=""/>
                      <m:grow/>
                    </m:dPr>
                    <m:e>
                      <m:r>
                        <m:t>R</m:t>
                      </m:r>
                    </m:e>
                  </m:d>
                </m:e>
                <m:sub>
                  <m:r>
                    <m:rPr>
                      <m:sty m:val="p"/>
                      <m:scr m:val="script"/>
                    </m:rPr>
                    <m:t>U</m:t>
                  </m:r>
                  <m:r>
                    <m:rPr>
                      <m:sty m:val="p"/>
                    </m:rPr>
                    <m:t>→</m:t>
                  </m:r>
                  <m:r>
                    <m:rPr>
                      <m:sty m:val="p"/>
                      <m:scr m:val="script"/>
                    </m:rPr>
                    <m:t>V</m:t>
                  </m:r>
                </m:sub>
              </m:sSub>
              <m:r>
                <m:t>e</m:t>
              </m:r>
            </m:den>
          </m:f>
          <m:r>
            <m:rPr>
              <m:sty m:val="p"/>
            </m:rPr>
            <m:t>+</m:t>
          </m:r>
          <m:f>
            <m:fPr>
              <m:type m:val="bar"/>
            </m:fPr>
            <m:num>
              <m:sSub>
                <m:e>
                  <m:d>
                    <m:dPr>
                      <m:begChr m:val="∥"/>
                      <m:endChr m:val="∥"/>
                      <m:sepChr m:val=""/>
                      <m:grow/>
                    </m:dPr>
                    <m:e>
                      <m:r>
                        <m:t>R</m:t>
                      </m:r>
                    </m:e>
                  </m:d>
                </m:e>
                <m:sub>
                  <m:r>
                    <m:rPr>
                      <m:sty m:val="p"/>
                      <m:scr m:val="script"/>
                    </m:rPr>
                    <m:t>U</m:t>
                  </m:r>
                  <m:r>
                    <m:rPr>
                      <m:sty m:val="p"/>
                    </m:rPr>
                    <m:t>→</m:t>
                  </m:r>
                  <m:r>
                    <m:rPr>
                      <m:sty m:val="p"/>
                      <m:scr m:val="script"/>
                    </m:rPr>
                    <m:t>V</m:t>
                  </m:r>
                </m:sub>
              </m:sSub>
            </m:num>
            <m:den>
              <m:sSub>
                <m:e>
                  <m:r>
                    <m:t>ω</m:t>
                  </m:r>
                </m:e>
                <m:sub>
                  <m:r>
                    <m:t>J</m:t>
                  </m:r>
                </m:sub>
              </m:sSub>
              <m:r>
                <m:rPr>
                  <m:sty m:val="p"/>
                </m:rPr>
                <m:t>−</m:t>
              </m:r>
              <m:r>
                <m:t>e</m:t>
              </m:r>
            </m:den>
          </m:f>
          <m:r>
            <m:rPr>
              <m:sty m:val="p"/>
            </m:rPr>
            <m:t>.</m:t>
          </m:r>
        </m:oMath>
      </m:oMathPara>
      <w:r>
        <w:rPr>
          <w:i/>
          <w:iCs/>
        </w:rPr>
        <w:t xml:space="preserve"> </w:t>
      </w:r>
      <w:r>
        <w:rPr>
          <w:i/>
          <w:iCs/>
        </w:rPr>
        <w:t xml:space="preserve">Equivalently, the linear part isolated by the channel condition number is:</w:t>
      </w:r>
      <w:r>
        <w:rPr>
          <w:i/>
          <w:iCs/>
        </w:rPr>
        <w:t xml:space="preserve"> </w:t>
      </w:r>
      <w:r>
        <w:rPr>
          <w:i/>
          <w:iCs/>
        </w:rPr>
        <w:t xml:space="preserve">$$\left(
        2\kappa_J^{\rm chan}\frac{\left\lVert R\right\rVert_{\mathcal{U}\to\mathcal{V}}}{\left\lVert \mathcal G_J\right\rVert_{\mathcal{U}\to\mathcal{V}}}
        +\left\lVert R\right\rVert_{\mathcal{U}\to\mathcal{V}}^2
    \right)e.
    \label{eq:channel-conditioned-bound}$$</w:t>
      </w:r>
      <w:r>
        <w:rPr>
          <w:i/>
          <w:iCs/>
        </w:rPr>
        <w:t xml:space="preserve"> </w:t>
      </w:r>
      <w:r>
        <w:rPr>
          <w:i/>
          <w:iCs/>
        </w:rPr>
        <w:t xml:space="preserve">For the most amplified selected cluster, where</w:t>
      </w:r>
      <w:r>
        <w:rPr>
          <w:i/>
          <w:iCs/>
        </w:rPr>
        <w:t xml:space="preserve"> </w:t>
      </w:r>
      <m:oMath>
        <m:sSub>
          <m:e>
            <m:d>
              <m:dPr>
                <m:begChr m:val="∥"/>
                <m:endChr m:val="∥"/>
                <m:sepChr m:val=""/>
                <m:grow/>
              </m:dPr>
              <m:e>
                <m:sSub>
                  <m:e>
                    <m:r>
                      <m:rPr>
                        <m:sty m:val="p"/>
                        <m:scr m:val="script"/>
                      </m:rPr>
                      <m:t>G</m:t>
                    </m:r>
                  </m:e>
                  <m:sub>
                    <m:r>
                      <m:t>J</m:t>
                    </m:r>
                  </m:sub>
                </m:sSub>
              </m:e>
            </m:d>
          </m:e>
          <m:sub>
            <m:r>
              <m:rPr>
                <m:sty m:val="p"/>
                <m:scr m:val="script"/>
              </m:rPr>
              <m:t>U</m:t>
            </m:r>
            <m:r>
              <m:rPr>
                <m:sty m:val="p"/>
              </m:rPr>
              <m:t>→</m:t>
            </m:r>
            <m:r>
              <m:rPr>
                <m:sty m:val="p"/>
                <m:scr m:val="script"/>
              </m:rPr>
              <m:t>V</m:t>
            </m:r>
          </m:sub>
        </m:sSub>
        <m:r>
          <m:rPr>
            <m:sty m:val="p"/>
          </m:rPr>
          <m:t>=</m:t>
        </m:r>
        <m:sSub>
          <m:e>
            <m:d>
              <m:dPr>
                <m:begChr m:val="∥"/>
                <m:endChr m:val="∥"/>
                <m:sepChr m:val=""/>
                <m:grow/>
              </m:dPr>
              <m:e>
                <m:r>
                  <m:t>R</m:t>
                </m:r>
              </m:e>
            </m:d>
          </m:e>
          <m:sub>
            <m:r>
              <m:rPr>
                <m:sty m:val="p"/>
                <m:scr m:val="script"/>
              </m:rPr>
              <m:t>U</m:t>
            </m:r>
            <m:r>
              <m:rPr>
                <m:sty m:val="p"/>
              </m:rPr>
              <m:t>→</m:t>
            </m:r>
            <m:r>
              <m:rPr>
                <m:sty m:val="p"/>
                <m:scr m:val="script"/>
              </m:rPr>
              <m:t>V</m:t>
            </m:r>
          </m:sub>
        </m:sSub>
      </m:oMath>
      <w:r>
        <w:rPr>
          <w:i/>
          <w:iCs/>
        </w:rPr>
        <w:t xml:space="preserve">, the first-order sensitivity reduces exactly to</w:t>
      </w:r>
      <w:r>
        <w:rPr>
          <w:i/>
          <w:iCs/>
        </w:rPr>
        <w:t xml:space="preserve"> </w:t>
      </w:r>
      <w:r>
        <w:rPr>
          <w:i/>
          <w:iCs/>
        </w:rPr>
        <w:t xml:space="preserve">$(2\kappa_J^{\rm chan}+\left\lVert R\right\rVert_{\mathcal{U}\to\mathcal{V}}^2)e$</w:t>
      </w:r>
      <w:r>
        <w:rPr>
          <w:i/>
          <w:iCs/>
        </w:rPr>
        <w:t xml:space="preserve">.</w:t>
      </w:r>
    </w:p>
    <w:bookmarkEnd w:id="26"/>
    <w:p>
      <w:pPr>
        <w:pStyle w:val="FirstParagraph"/>
      </w:pPr>
      <w:r>
        <w:rPr>
          <w:b/>
          <w:bCs/>
        </w:rPr>
        <w:t xml:space="preserve">Remark 6</w:t>
      </w:r>
      <w:r>
        <w:t xml:space="preserve"> </w:t>
      </w:r>
      <w:r>
        <w:t xml:space="preserve">(Operator-theoretic limitation).</w:t>
      </w:r>
      <w:r>
        <w:t xml:space="preserve"> </w:t>
      </w:r>
      <w:r>
        <w:t xml:space="preserve"> </w:t>
      </w:r>
      <w:r>
        <w:rPr>
          <w:i/>
          <w:iCs/>
        </w:rPr>
        <w:t xml:space="preserve">The Hilbert-space formulation is intentionally restricted to isolated finite-multiplicity singular clusters. In compact-resolvent PDE settings this is the regime captured by Galerkin or collocation discretizations. The theorem is not a statement about embedded essential spectrum, nonclosed ranges, or singular values without a separating Wedin gap.</w:t>
      </w:r>
    </w:p>
    <w:p>
      <w:pPr>
        <w:pStyle w:val="BodyText"/>
      </w:pPr>
      <w:r>
        <w:rPr>
          <w:i/>
          <w:iCs/>
        </w:rPr>
        <w:t xml:space="preserve">Proof.</w:t>
      </w:r>
      <w:r>
        <w:t xml:space="preserve"> </w:t>
      </w:r>
      <w:r>
        <w:t xml:space="preserve">Use the exact decomposition</w:t>
      </w:r>
    </w:p>
    <w:p>
      <w:pPr>
        <w:pStyle w:val="BodyText"/>
      </w:pPr>
      <w:r>
        <w:t xml:space="preserve">$$\begin{aligned}
\widetilde P_{V,J}\widetilde R\widetilde P_{U,J}-P_{V,J}RP_{U,J}
&amp;=(\widetilde P_{V,J}-P_{V,J})\widetilde R\widetilde P_{U,J}
  +P_{V,J}(\widetilde R-R)\widetilde P_{U,J}  \notag\\
&amp;\quad +P_{V,J}R(\widetilde P_{U,J}-P_{U,J}).
\label{eq:wedin-channel-decomposition}
\end{aligned}$$</w:t>
      </w:r>
    </w:p>
    <w:p>
      <w:pPr>
        <w:pStyle w:val="FirstParagraph"/>
      </w:pPr>
      <w:r>
        <w:t xml:space="preserve">The first line of this bound is the leading linear estimate; the remaining terms are explicit higher-order safeguards.</w:t>
      </w:r>
      <w:r>
        <w:t xml:space="preserve"> </w:t>
      </w:r>
      <w:r>
        <w:t xml:space="preserve">For isolated finite-multiplicity singular clusters, Wedin’s direct singular-subspace theorem gives the nonasymptotic estimates</w:t>
      </w:r>
    </w:p>
    <w:p>
      <w:pPr>
        <w:pStyle w:val="BodyText"/>
      </w:pPr>
      <m:oMathPara>
        <m:oMathParaPr>
          <m:jc m:val="center"/>
        </m:oMathParaPr>
        <m:oMath>
          <m:sSub>
            <m:e>
              <m:d>
                <m:dPr>
                  <m:begChr m:val="∥"/>
                  <m:endChr m:val="∥"/>
                  <m:sepChr m:val=""/>
                  <m:grow/>
                </m:dPr>
                <m:e>
                  <m:sSub>
                    <m:e>
                      <m:acc>
                        <m:accPr>
                          <m:chr m:val="̃"/>
                        </m:accPr>
                        <m:e>
                          <m:r>
                            <m:t>P</m:t>
                          </m:r>
                        </m:e>
                      </m:acc>
                    </m:e>
                    <m:sub>
                      <m:r>
                        <m:t>V</m:t>
                      </m:r>
                      <m:r>
                        <m:rPr>
                          <m:sty m:val="p"/>
                        </m:rPr>
                        <m:t>,</m:t>
                      </m:r>
                      <m:r>
                        <m:t>J</m:t>
                      </m:r>
                    </m:sub>
                  </m:sSub>
                  <m:r>
                    <m:rPr>
                      <m:sty m:val="p"/>
                    </m:rPr>
                    <m:t>−</m:t>
                  </m:r>
                  <m:sSub>
                    <m:e>
                      <m:r>
                        <m:t>P</m:t>
                      </m:r>
                    </m:e>
                    <m:sub>
                      <m:r>
                        <m:t>V</m:t>
                      </m:r>
                      <m:r>
                        <m:rPr>
                          <m:sty m:val="p"/>
                        </m:rPr>
                        <m:t>,</m:t>
                      </m:r>
                      <m:r>
                        <m:t>J</m:t>
                      </m:r>
                    </m:sub>
                  </m:sSub>
                </m:e>
              </m:d>
            </m:e>
            <m:sub>
              <m:r>
                <m:rPr>
                  <m:sty m:val="p"/>
                  <m:scr m:val="script"/>
                </m:rPr>
                <m:t>V</m:t>
              </m:r>
              <m:r>
                <m:rPr>
                  <m:sty m:val="p"/>
                </m:rPr>
                <m:t>→</m:t>
              </m:r>
              <m:r>
                <m:rPr>
                  <m:sty m:val="p"/>
                  <m:scr m:val="script"/>
                </m:rPr>
                <m:t>V</m:t>
              </m:r>
            </m:sub>
          </m:sSub>
          <m:r>
            <m:rPr>
              <m:sty m:val="p"/>
            </m:rPr>
            <m:t>≤</m:t>
          </m:r>
          <m:f>
            <m:fPr>
              <m:type m:val="bar"/>
            </m:fPr>
            <m:num>
              <m:r>
                <m:t>e</m:t>
              </m:r>
            </m:num>
            <m:den>
              <m:sSub>
                <m:e>
                  <m:r>
                    <m:t>ω</m:t>
                  </m:r>
                </m:e>
                <m:sub>
                  <m:r>
                    <m:t>J</m:t>
                  </m:r>
                </m:sub>
              </m:sSub>
              <m:r>
                <m:rPr>
                  <m:sty m:val="p"/>
                </m:rPr>
                <m:t>−</m:t>
              </m:r>
              <m:r>
                <m:t>e</m:t>
              </m:r>
            </m:den>
          </m:f>
          <m:r>
            <m:rPr>
              <m:sty m:val="p"/>
            </m:rPr>
            <m:t>,</m:t>
          </m:r>
          <m:r>
            <m:t>  </m:t>
          </m:r>
          <m:sSub>
            <m:e>
              <m:d>
                <m:dPr>
                  <m:begChr m:val="∥"/>
                  <m:endChr m:val="∥"/>
                  <m:sepChr m:val=""/>
                  <m:grow/>
                </m:dPr>
                <m:e>
                  <m:sSub>
                    <m:e>
                      <m:acc>
                        <m:accPr>
                          <m:chr m:val="̃"/>
                        </m:accPr>
                        <m:e>
                          <m:r>
                            <m:t>P</m:t>
                          </m:r>
                        </m:e>
                      </m:acc>
                    </m:e>
                    <m:sub>
                      <m:r>
                        <m:t>U</m:t>
                      </m:r>
                      <m:r>
                        <m:rPr>
                          <m:sty m:val="p"/>
                        </m:rPr>
                        <m:t>,</m:t>
                      </m:r>
                      <m:r>
                        <m:t>J</m:t>
                      </m:r>
                    </m:sub>
                  </m:sSub>
                  <m:r>
                    <m:rPr>
                      <m:sty m:val="p"/>
                    </m:rPr>
                    <m:t>−</m:t>
                  </m:r>
                  <m:sSub>
                    <m:e>
                      <m:r>
                        <m:t>P</m:t>
                      </m:r>
                    </m:e>
                    <m:sub>
                      <m:r>
                        <m:t>U</m:t>
                      </m:r>
                      <m:r>
                        <m:rPr>
                          <m:sty m:val="p"/>
                        </m:rPr>
                        <m:t>,</m:t>
                      </m:r>
                      <m:r>
                        <m:t>J</m:t>
                      </m:r>
                    </m:sub>
                  </m:sSub>
                </m:e>
              </m:d>
            </m:e>
            <m:sub>
              <m:r>
                <m:rPr>
                  <m:sty m:val="p"/>
                  <m:scr m:val="script"/>
                </m:rPr>
                <m:t>U</m:t>
              </m:r>
              <m:r>
                <m:rPr>
                  <m:sty m:val="p"/>
                </m:rPr>
                <m:t>→</m:t>
              </m:r>
              <m:r>
                <m:rPr>
                  <m:sty m:val="p"/>
                  <m:scr m:val="script"/>
                </m:rPr>
                <m:t>U</m:t>
              </m:r>
            </m:sub>
          </m:sSub>
          <m:r>
            <m:rPr>
              <m:sty m:val="p"/>
            </m:rPr>
            <m:t>≤</m:t>
          </m:r>
          <m:f>
            <m:fPr>
              <m:type m:val="bar"/>
            </m:fPr>
            <m:num>
              <m:r>
                <m:t>e</m:t>
              </m:r>
            </m:num>
            <m:den>
              <m:sSub>
                <m:e>
                  <m:r>
                    <m:t>ω</m:t>
                  </m:r>
                </m:e>
                <m:sub>
                  <m:r>
                    <m:t>J</m:t>
                  </m:r>
                </m:sub>
              </m:sSub>
              <m:r>
                <m:rPr>
                  <m:sty m:val="p"/>
                </m:rPr>
                <m:t>−</m:t>
              </m:r>
              <m:r>
                <m:t>e</m:t>
              </m:r>
            </m:den>
          </m:f>
          <m:r>
            <m:rPr>
              <m:sty m:val="p"/>
            </m:rPr>
            <m:t>,</m:t>
          </m:r>
        </m:oMath>
      </m:oMathPara>
    </w:p>
    <w:p>
      <w:pPr>
        <w:pStyle w:val="FirstParagraph"/>
      </w:pPr>
      <w:r>
        <w:t xml:space="preserve">for the matched cluster. The resolvent identity gives</w:t>
      </w:r>
    </w:p>
    <w:p>
      <w:pPr>
        <w:pStyle w:val="BodyText"/>
      </w:pPr>
      <m:oMathPara>
        <m:oMathParaPr>
          <m:jc m:val="center"/>
        </m:oMathParaPr>
        <m:oMath>
          <m:sSub>
            <m:e>
              <m:d>
                <m:dPr>
                  <m:begChr m:val="∥"/>
                  <m:endChr m:val="∥"/>
                  <m:sepChr m:val=""/>
                  <m:grow/>
                </m:dPr>
                <m:e>
                  <m:acc>
                    <m:accPr>
                      <m:chr m:val="̃"/>
                    </m:accPr>
                    <m:e>
                      <m:r>
                        <m:t>R</m:t>
                      </m:r>
                    </m:e>
                  </m:acc>
                  <m:r>
                    <m:rPr>
                      <m:sty m:val="p"/>
                    </m:rPr>
                    <m:t>−</m:t>
                  </m:r>
                  <m:r>
                    <m:t>R</m:t>
                  </m:r>
                </m:e>
              </m:d>
            </m:e>
            <m:sub>
              <m:r>
                <m:rPr>
                  <m:sty m:val="p"/>
                  <m:scr m:val="script"/>
                </m:rPr>
                <m:t>U</m:t>
              </m:r>
              <m:r>
                <m:rPr>
                  <m:sty m:val="p"/>
                </m:rPr>
                <m:t>→</m:t>
              </m:r>
              <m:r>
                <m:rPr>
                  <m:sty m:val="p"/>
                  <m:scr m:val="script"/>
                </m:rPr>
                <m:t>V</m:t>
              </m:r>
            </m:sub>
          </m:sSub>
          <m:r>
            <m:rPr>
              <m:sty m:val="p"/>
            </m:rPr>
            <m:t>≤</m:t>
          </m:r>
          <m:f>
            <m:fPr>
              <m:type m:val="bar"/>
            </m:fPr>
            <m:num>
              <m:sSubSup>
                <m:e>
                  <m:d>
                    <m:dPr>
                      <m:begChr m:val="∥"/>
                      <m:endChr m:val="∥"/>
                      <m:sepChr m:val=""/>
                      <m:grow/>
                    </m:dPr>
                    <m:e>
                      <m:r>
                        <m:t>R</m:t>
                      </m:r>
                    </m:e>
                  </m:d>
                </m:e>
                <m:sub>
                  <m:r>
                    <m:rPr>
                      <m:sty m:val="p"/>
                      <m:scr m:val="script"/>
                    </m:rPr>
                    <m:t>U</m:t>
                  </m:r>
                  <m:r>
                    <m:rPr>
                      <m:sty m:val="p"/>
                    </m:rPr>
                    <m:t>→</m:t>
                  </m:r>
                  <m:r>
                    <m:rPr>
                      <m:sty m:val="p"/>
                      <m:scr m:val="script"/>
                    </m:rPr>
                    <m:t>V</m:t>
                  </m:r>
                </m:sub>
                <m:sup>
                  <m:r>
                    <m:t>2</m:t>
                  </m:r>
                </m:sup>
              </m:sSubSup>
              <m:r>
                <m:t>e</m:t>
              </m:r>
            </m:num>
            <m:den>
              <m:r>
                <m:t>1</m:t>
              </m:r>
              <m:r>
                <m:rPr>
                  <m:sty m:val="p"/>
                </m:rPr>
                <m:t>−</m:t>
              </m:r>
              <m:sSub>
                <m:e>
                  <m:d>
                    <m:dPr>
                      <m:begChr m:val="∥"/>
                      <m:endChr m:val="∥"/>
                      <m:sepChr m:val=""/>
                      <m:grow/>
                    </m:dPr>
                    <m:e>
                      <m:r>
                        <m:t>R</m:t>
                      </m:r>
                    </m:e>
                  </m:d>
                </m:e>
                <m:sub>
                  <m:r>
                    <m:rPr>
                      <m:sty m:val="p"/>
                      <m:scr m:val="script"/>
                    </m:rPr>
                    <m:t>U</m:t>
                  </m:r>
                  <m:r>
                    <m:rPr>
                      <m:sty m:val="p"/>
                    </m:rPr>
                    <m:t>→</m:t>
                  </m:r>
                  <m:r>
                    <m:rPr>
                      <m:sty m:val="p"/>
                      <m:scr m:val="script"/>
                    </m:rPr>
                    <m:t>V</m:t>
                  </m:r>
                </m:sub>
              </m:sSub>
              <m:r>
                <m:t>e</m:t>
              </m:r>
            </m:den>
          </m:f>
          <m:r>
            <m:rPr>
              <m:sty m:val="p"/>
            </m:rPr>
            <m:t>,</m:t>
          </m:r>
          <m:r>
            <m:t>  </m:t>
          </m:r>
          <m:sSub>
            <m:e>
              <m:d>
                <m:dPr>
                  <m:begChr m:val="∥"/>
                  <m:endChr m:val="∥"/>
                  <m:sepChr m:val=""/>
                  <m:grow/>
                </m:dPr>
                <m:e>
                  <m:acc>
                    <m:accPr>
                      <m:chr m:val="̃"/>
                    </m:accPr>
                    <m:e>
                      <m:r>
                        <m:t>R</m:t>
                      </m:r>
                    </m:e>
                  </m:acc>
                </m:e>
              </m:d>
            </m:e>
            <m:sub>
              <m:r>
                <m:rPr>
                  <m:sty m:val="p"/>
                  <m:scr m:val="script"/>
                </m:rPr>
                <m:t>U</m:t>
              </m:r>
              <m:r>
                <m:rPr>
                  <m:sty m:val="p"/>
                </m:rPr>
                <m:t>→</m:t>
              </m:r>
              <m:r>
                <m:rPr>
                  <m:sty m:val="p"/>
                  <m:scr m:val="script"/>
                </m:rPr>
                <m:t>V</m:t>
              </m:r>
            </m:sub>
          </m:sSub>
          <m:r>
            <m:rPr>
              <m:sty m:val="p"/>
            </m:rPr>
            <m:t>≤</m:t>
          </m:r>
          <m:f>
            <m:fPr>
              <m:type m:val="bar"/>
            </m:fPr>
            <m:num>
              <m:sSub>
                <m:e>
                  <m:d>
                    <m:dPr>
                      <m:begChr m:val="∥"/>
                      <m:endChr m:val="∥"/>
                      <m:sepChr m:val=""/>
                      <m:grow/>
                    </m:dPr>
                    <m:e>
                      <m:r>
                        <m:t>R</m:t>
                      </m:r>
                    </m:e>
                  </m:d>
                </m:e>
                <m:sub>
                  <m:r>
                    <m:rPr>
                      <m:sty m:val="p"/>
                      <m:scr m:val="script"/>
                    </m:rPr>
                    <m:t>U</m:t>
                  </m:r>
                  <m:r>
                    <m:rPr>
                      <m:sty m:val="p"/>
                    </m:rPr>
                    <m:t>→</m:t>
                  </m:r>
                  <m:r>
                    <m:rPr>
                      <m:sty m:val="p"/>
                      <m:scr m:val="script"/>
                    </m:rPr>
                    <m:t>V</m:t>
                  </m:r>
                </m:sub>
              </m:sSub>
            </m:num>
            <m:den>
              <m:r>
                <m:t>1</m:t>
              </m:r>
              <m:r>
                <m:rPr>
                  <m:sty m:val="p"/>
                </m:rPr>
                <m:t>−</m:t>
              </m:r>
              <m:sSub>
                <m:e>
                  <m:d>
                    <m:dPr>
                      <m:begChr m:val="∥"/>
                      <m:endChr m:val="∥"/>
                      <m:sepChr m:val=""/>
                      <m:grow/>
                    </m:dPr>
                    <m:e>
                      <m:r>
                        <m:t>R</m:t>
                      </m:r>
                    </m:e>
                  </m:d>
                </m:e>
                <m:sub>
                  <m:r>
                    <m:rPr>
                      <m:sty m:val="p"/>
                      <m:scr m:val="script"/>
                    </m:rPr>
                    <m:t>U</m:t>
                  </m:r>
                  <m:r>
                    <m:rPr>
                      <m:sty m:val="p"/>
                    </m:rPr>
                    <m:t>→</m:t>
                  </m:r>
                  <m:r>
                    <m:rPr>
                      <m:sty m:val="p"/>
                      <m:scr m:val="script"/>
                    </m:rPr>
                    <m:t>V</m:t>
                  </m:r>
                </m:sub>
              </m:sSub>
              <m:r>
                <m:t>e</m:t>
              </m:r>
            </m:den>
          </m:f>
          <m:r>
            <m:rPr>
              <m:sty m:val="p"/>
            </m:rPr>
            <m:t>.</m:t>
          </m:r>
        </m:oMath>
      </m:oMathPara>
    </w:p>
    <w:p>
      <w:pPr>
        <w:pStyle w:val="FirstParagraph"/>
      </w:pPr>
      <w:r>
        <w:t xml:space="preserve">Substitution in</w:t>
      </w:r>
      <w:r>
        <w:t xml:space="preserve"> </w:t>
      </w:r>
      <w:hyperlink w:anchor="eq:wedin-channel-decomposition">
        <w:r>
          <w:rPr>
            <w:rStyle w:val="Hyperlink"/>
          </w:rPr>
          <w:t xml:space="preserve">[eq:wedin-channel-decomposition]</w:t>
        </w:r>
      </w:hyperlink>
      <w:r>
        <w:t xml:space="preserve"> </w:t>
      </w:r>
      <w:r>
        <w:t xml:space="preserve">yields the strict bound</w:t>
      </w:r>
    </w:p>
    <w:p>
      <w:pPr>
        <w:pStyle w:val="BodyText"/>
      </w:pPr>
      <m:oMathPara>
        <m:oMathParaPr>
          <m:jc m:val="center"/>
        </m:oMathParaPr>
        <m:oMath>
          <m:sSub>
            <m:e>
              <m:d>
                <m:dPr>
                  <m:begChr m:val="∥"/>
                  <m:endChr m:val="∥"/>
                  <m:sepChr m:val=""/>
                  <m:grow/>
                </m:dPr>
                <m:e>
                  <m:sSub>
                    <m:e>
                      <m:acc>
                        <m:accPr>
                          <m:chr m:val="̃"/>
                        </m:accPr>
                        <m:e>
                          <m:r>
                            <m:rPr>
                              <m:sty m:val="p"/>
                              <m:scr m:val="script"/>
                            </m:rPr>
                            <m:t>G</m:t>
                          </m:r>
                        </m:e>
                      </m:acc>
                    </m:e>
                    <m:sub>
                      <m:r>
                        <m:t>J</m:t>
                      </m:r>
                    </m:sub>
                  </m:sSub>
                  <m:r>
                    <m:rPr>
                      <m:sty m:val="p"/>
                    </m:rPr>
                    <m:t>−</m:t>
                  </m:r>
                  <m:sSub>
                    <m:e>
                      <m:r>
                        <m:rPr>
                          <m:sty m:val="p"/>
                          <m:scr m:val="script"/>
                        </m:rPr>
                        <m:t>G</m:t>
                      </m:r>
                    </m:e>
                    <m:sub>
                      <m:r>
                        <m:t>J</m:t>
                      </m:r>
                    </m:sub>
                  </m:sSub>
                </m:e>
              </m:d>
            </m:e>
            <m:sub>
              <m:r>
                <m:rPr>
                  <m:sty m:val="p"/>
                  <m:scr m:val="script"/>
                </m:rPr>
                <m:t>U</m:t>
              </m:r>
              <m:r>
                <m:rPr>
                  <m:sty m:val="p"/>
                </m:rPr>
                <m:t>→</m:t>
              </m:r>
              <m:r>
                <m:rPr>
                  <m:sty m:val="p"/>
                  <m:scr m:val="script"/>
                </m:rPr>
                <m:t>V</m:t>
              </m:r>
            </m:sub>
          </m:sSub>
          <m:r>
            <m:rPr>
              <m:sty m:val="p"/>
            </m:rPr>
            <m:t>≤</m:t>
          </m:r>
          <m:f>
            <m:fPr>
              <m:type m:val="bar"/>
            </m:fPr>
            <m:num>
              <m:r>
                <m:t>e</m:t>
              </m:r>
            </m:num>
            <m:den>
              <m:sSub>
                <m:e>
                  <m:r>
                    <m:t>ω</m:t>
                  </m:r>
                </m:e>
                <m:sub>
                  <m:r>
                    <m:t>J</m:t>
                  </m:r>
                </m:sub>
              </m:sSub>
              <m:r>
                <m:rPr>
                  <m:sty m:val="p"/>
                </m:rPr>
                <m:t>−</m:t>
              </m:r>
              <m:r>
                <m:t>e</m:t>
              </m:r>
            </m:den>
          </m:f>
          <m:f>
            <m:fPr>
              <m:type m:val="bar"/>
            </m:fPr>
            <m:num>
              <m:sSub>
                <m:e>
                  <m:d>
                    <m:dPr>
                      <m:begChr m:val="∥"/>
                      <m:endChr m:val="∥"/>
                      <m:sepChr m:val=""/>
                      <m:grow/>
                    </m:dPr>
                    <m:e>
                      <m:r>
                        <m:t>R</m:t>
                      </m:r>
                    </m:e>
                  </m:d>
                </m:e>
                <m:sub>
                  <m:r>
                    <m:rPr>
                      <m:sty m:val="p"/>
                      <m:scr m:val="script"/>
                    </m:rPr>
                    <m:t>U</m:t>
                  </m:r>
                  <m:r>
                    <m:rPr>
                      <m:sty m:val="p"/>
                    </m:rPr>
                    <m:t>→</m:t>
                  </m:r>
                  <m:r>
                    <m:rPr>
                      <m:sty m:val="p"/>
                      <m:scr m:val="script"/>
                    </m:rPr>
                    <m:t>V</m:t>
                  </m:r>
                </m:sub>
              </m:sSub>
            </m:num>
            <m:den>
              <m:r>
                <m:t>1</m:t>
              </m:r>
              <m:r>
                <m:rPr>
                  <m:sty m:val="p"/>
                </m:rPr>
                <m:t>−</m:t>
              </m:r>
              <m:sSub>
                <m:e>
                  <m:d>
                    <m:dPr>
                      <m:begChr m:val="∥"/>
                      <m:endChr m:val="∥"/>
                      <m:sepChr m:val=""/>
                      <m:grow/>
                    </m:dPr>
                    <m:e>
                      <m:r>
                        <m:t>R</m:t>
                      </m:r>
                    </m:e>
                  </m:d>
                </m:e>
                <m:sub>
                  <m:r>
                    <m:rPr>
                      <m:sty m:val="p"/>
                      <m:scr m:val="script"/>
                    </m:rPr>
                    <m:t>U</m:t>
                  </m:r>
                  <m:r>
                    <m:rPr>
                      <m:sty m:val="p"/>
                    </m:rPr>
                    <m:t>→</m:t>
                  </m:r>
                  <m:r>
                    <m:rPr>
                      <m:sty m:val="p"/>
                      <m:scr m:val="script"/>
                    </m:rPr>
                    <m:t>V</m:t>
                  </m:r>
                </m:sub>
              </m:sSub>
              <m:r>
                <m:t>e</m:t>
              </m:r>
            </m:den>
          </m:f>
          <m:r>
            <m:rPr>
              <m:sty m:val="p"/>
            </m:rPr>
            <m:t>+</m:t>
          </m:r>
          <m:f>
            <m:fPr>
              <m:type m:val="bar"/>
            </m:fPr>
            <m:num>
              <m:sSubSup>
                <m:e>
                  <m:d>
                    <m:dPr>
                      <m:begChr m:val="∥"/>
                      <m:endChr m:val="∥"/>
                      <m:sepChr m:val=""/>
                      <m:grow/>
                    </m:dPr>
                    <m:e>
                      <m:r>
                        <m:t>R</m:t>
                      </m:r>
                    </m:e>
                  </m:d>
                </m:e>
                <m:sub>
                  <m:r>
                    <m:rPr>
                      <m:sty m:val="p"/>
                      <m:scr m:val="script"/>
                    </m:rPr>
                    <m:t>U</m:t>
                  </m:r>
                  <m:r>
                    <m:rPr>
                      <m:sty m:val="p"/>
                    </m:rPr>
                    <m:t>→</m:t>
                  </m:r>
                  <m:r>
                    <m:rPr>
                      <m:sty m:val="p"/>
                      <m:scr m:val="script"/>
                    </m:rPr>
                    <m:t>V</m:t>
                  </m:r>
                </m:sub>
                <m:sup>
                  <m:r>
                    <m:t>2</m:t>
                  </m:r>
                </m:sup>
              </m:sSubSup>
              <m:r>
                <m:t>e</m:t>
              </m:r>
            </m:num>
            <m:den>
              <m:r>
                <m:t>1</m:t>
              </m:r>
              <m:r>
                <m:rPr>
                  <m:sty m:val="p"/>
                </m:rPr>
                <m:t>−</m:t>
              </m:r>
              <m:sSub>
                <m:e>
                  <m:d>
                    <m:dPr>
                      <m:begChr m:val="∥"/>
                      <m:endChr m:val="∥"/>
                      <m:sepChr m:val=""/>
                      <m:grow/>
                    </m:dPr>
                    <m:e>
                      <m:r>
                        <m:t>R</m:t>
                      </m:r>
                    </m:e>
                  </m:d>
                </m:e>
                <m:sub>
                  <m:r>
                    <m:rPr>
                      <m:sty m:val="p"/>
                      <m:scr m:val="script"/>
                    </m:rPr>
                    <m:t>U</m:t>
                  </m:r>
                  <m:r>
                    <m:rPr>
                      <m:sty m:val="p"/>
                    </m:rPr>
                    <m:t>→</m:t>
                  </m:r>
                  <m:r>
                    <m:rPr>
                      <m:sty m:val="p"/>
                      <m:scr m:val="script"/>
                    </m:rPr>
                    <m:t>V</m:t>
                  </m:r>
                </m:sub>
              </m:sSub>
              <m:r>
                <m:t>e</m:t>
              </m:r>
            </m:den>
          </m:f>
          <m:r>
            <m:rPr>
              <m:sty m:val="p"/>
            </m:rPr>
            <m:t>+</m:t>
          </m:r>
          <m:sSub>
            <m:e>
              <m:d>
                <m:dPr>
                  <m:begChr m:val="∥"/>
                  <m:endChr m:val="∥"/>
                  <m:sepChr m:val=""/>
                  <m:grow/>
                </m:dPr>
                <m:e>
                  <m:r>
                    <m:t>R</m:t>
                  </m:r>
                </m:e>
              </m:d>
            </m:e>
            <m:sub>
              <m:r>
                <m:rPr>
                  <m:sty m:val="p"/>
                  <m:scr m:val="script"/>
                </m:rPr>
                <m:t>U</m:t>
              </m:r>
              <m:r>
                <m:rPr>
                  <m:sty m:val="p"/>
                </m:rPr>
                <m:t>→</m:t>
              </m:r>
              <m:r>
                <m:rPr>
                  <m:sty m:val="p"/>
                  <m:scr m:val="script"/>
                </m:rPr>
                <m:t>V</m:t>
              </m:r>
            </m:sub>
          </m:sSub>
          <m:f>
            <m:fPr>
              <m:type m:val="bar"/>
            </m:fPr>
            <m:num>
              <m:r>
                <m:t>e</m:t>
              </m:r>
            </m:num>
            <m:den>
              <m:sSub>
                <m:e>
                  <m:r>
                    <m:t>ω</m:t>
                  </m:r>
                </m:e>
                <m:sub>
                  <m:r>
                    <m:t>J</m:t>
                  </m:r>
                </m:sub>
              </m:sSub>
              <m:r>
                <m:rPr>
                  <m:sty m:val="p"/>
                </m:rPr>
                <m:t>−</m:t>
              </m:r>
              <m:r>
                <m:t>e</m:t>
              </m:r>
            </m:den>
          </m:f>
          <m:r>
            <m:rPr>
              <m:sty m:val="p"/>
            </m:rPr>
            <m:t>.</m:t>
          </m:r>
        </m:oMath>
      </m:oMathPara>
    </w:p>
    <w:p>
      <w:pPr>
        <w:pStyle w:val="FirstParagraph"/>
      </w:pPr>
      <w:r>
        <w:t xml:space="preserve">For</w:t>
      </w:r>
      <w:r>
        <w:t xml:space="preserve"> </w:t>
      </w:r>
      <m:oMath>
        <m:r>
          <m:t>e</m:t>
        </m:r>
        <m:r>
          <m:rPr>
            <m:sty m:val="p"/>
          </m:rPr>
          <m:t>&lt;</m:t>
        </m:r>
        <m:sSub>
          <m:e>
            <m:r>
              <m:t>ω</m:t>
            </m:r>
          </m:e>
          <m:sub>
            <m:r>
              <m:t>J</m:t>
            </m:r>
          </m:sub>
        </m:sSub>
        <m:r>
          <m:rPr>
            <m:sty m:val="p"/>
          </m:rPr>
          <m:t>/</m:t>
        </m:r>
        <m:r>
          <m:t>2</m:t>
        </m:r>
      </m:oMath>
      <w:r>
        <w:t xml:space="preserve"> </w:t>
      </w:r>
      <w:r>
        <w:t xml:space="preserve">and</w:t>
      </w:r>
      <w:r>
        <w:t xml:space="preserve"> </w:t>
      </w:r>
      <m:oMath>
        <m:sSub>
          <m:e>
            <m:d>
              <m:dPr>
                <m:begChr m:val="∥"/>
                <m:endChr m:val="∥"/>
                <m:sepChr m:val=""/>
                <m:grow/>
              </m:dPr>
              <m:e>
                <m:r>
                  <m:t>R</m:t>
                </m:r>
              </m:e>
            </m:d>
          </m:e>
          <m:sub>
            <m:r>
              <m:rPr>
                <m:sty m:val="p"/>
                <m:scr m:val="script"/>
              </m:rPr>
              <m:t>U</m:t>
            </m:r>
            <m:r>
              <m:rPr>
                <m:sty m:val="p"/>
              </m:rPr>
              <m:t>→</m:t>
            </m:r>
            <m:r>
              <m:rPr>
                <m:sty m:val="p"/>
                <m:scr m:val="script"/>
              </m:rPr>
              <m:t>V</m:t>
            </m:r>
          </m:sub>
        </m:sSub>
        <m:r>
          <m:t>e</m:t>
        </m:r>
        <m:r>
          <m:rPr>
            <m:sty m:val="p"/>
          </m:rPr>
          <m:t>&lt;</m:t>
        </m:r>
        <m:r>
          <m:t>1</m:t>
        </m:r>
      </m:oMath>
      <w:r>
        <w:t xml:space="preserve">, algebraic factorization of the first and third terms splits their linear contribution</w:t>
      </w:r>
      <w:r>
        <w:t xml:space="preserve"> </w:t>
      </w:r>
      <m:oMath>
        <m:r>
          <m:t>2</m:t>
        </m:r>
        <m:sSub>
          <m:e>
            <m:d>
              <m:dPr>
                <m:begChr m:val="∥"/>
                <m:endChr m:val="∥"/>
                <m:sepChr m:val=""/>
                <m:grow/>
              </m:dPr>
              <m:e>
                <m:r>
                  <m:t>R</m:t>
                </m:r>
              </m:e>
            </m:d>
          </m:e>
          <m:sub>
            <m:r>
              <m:rPr>
                <m:sty m:val="p"/>
                <m:scr m:val="script"/>
              </m:rPr>
              <m:t>U</m:t>
            </m:r>
            <m:r>
              <m:rPr>
                <m:sty m:val="p"/>
              </m:rPr>
              <m:t>→</m:t>
            </m:r>
            <m:r>
              <m:rPr>
                <m:sty m:val="p"/>
                <m:scr m:val="script"/>
              </m:rPr>
              <m:t>V</m:t>
            </m:r>
          </m:sub>
        </m:sSub>
        <m:r>
          <m:t>e</m:t>
        </m:r>
        <m:r>
          <m:rPr>
            <m:sty m:val="p"/>
          </m:rPr>
          <m:t>/</m:t>
        </m:r>
        <m:sSub>
          <m:e>
            <m:r>
              <m:t>ω</m:t>
            </m:r>
          </m:e>
          <m:sub>
            <m:r>
              <m:t>J</m:t>
            </m:r>
          </m:sub>
        </m:sSub>
      </m:oMath>
      <w:r>
        <w:t xml:space="preserve"> </w:t>
      </w:r>
      <w:r>
        <w:t xml:space="preserve">from a controlled remainder, while the middle term splits into</w:t>
      </w:r>
      <w:r>
        <w:t xml:space="preserve"> </w:t>
      </w:r>
      <m:oMath>
        <m:sSubSup>
          <m:e>
            <m:d>
              <m:dPr>
                <m:begChr m:val="∥"/>
                <m:endChr m:val="∥"/>
                <m:sepChr m:val=""/>
                <m:grow/>
              </m:dPr>
              <m:e>
                <m:r>
                  <m:t>R</m:t>
                </m:r>
              </m:e>
            </m:d>
          </m:e>
          <m:sub>
            <m:r>
              <m:rPr>
                <m:sty m:val="p"/>
                <m:scr m:val="script"/>
              </m:rPr>
              <m:t>U</m:t>
            </m:r>
            <m:r>
              <m:rPr>
                <m:sty m:val="p"/>
              </m:rPr>
              <m:t>→</m:t>
            </m:r>
            <m:r>
              <m:rPr>
                <m:sty m:val="p"/>
                <m:scr m:val="script"/>
              </m:rPr>
              <m:t>V</m:t>
            </m:r>
          </m:sub>
          <m:sup>
            <m:r>
              <m:t>2</m:t>
            </m:r>
          </m:sup>
        </m:sSubSup>
        <m:r>
          <m:t>e</m:t>
        </m:r>
      </m:oMath>
      <w:r>
        <w:t xml:space="preserve"> </w:t>
      </w:r>
      <w:r>
        <w:t xml:space="preserve">and its resolvent remainder. This yields</w:t>
      </w:r>
      <w:r>
        <w:t xml:space="preserve"> </w:t>
      </w:r>
      <w:hyperlink w:anchor="eq:channel-conditioned-bound-explicit">
        <w:r>
          <w:rPr>
            <w:rStyle w:val="Hyperlink"/>
          </w:rPr>
          <w:t xml:space="preserve">[eq:channel-conditioned-bound-explicit]</w:t>
        </w:r>
      </w:hyperlink>
      <w:r>
        <w:t xml:space="preserve"> </w:t>
      </w:r>
      <w:r>
        <w:t xml:space="preserve">with</w:t>
      </w:r>
      <w:r>
        <w:t xml:space="preserve"> </w:t>
      </w:r>
      <m:oMath>
        <m:sSub>
          <m:e>
            <m:r>
              <m:t>C</m:t>
            </m:r>
          </m:e>
          <m:sub>
            <m:r>
              <m:t>J</m:t>
            </m:r>
          </m:sub>
        </m:sSub>
        <m:d>
          <m:dPr>
            <m:begChr m:val="("/>
            <m:endChr m:val=")"/>
            <m:sepChr m:val=""/>
            <m:grow/>
          </m:dPr>
          <m:e>
            <m:r>
              <m:t>e</m:t>
            </m:r>
          </m:e>
        </m:d>
      </m:oMath>
      <w:r>
        <w:t xml:space="preserve"> </w:t>
      </w:r>
      <w:r>
        <w:t xml:space="preserve">as in</w:t>
      </w:r>
      <w:r>
        <w:t xml:space="preserve"> </w:t>
      </w:r>
      <w:hyperlink w:anchor="eq:channel-second-order-constant">
        <w:r>
          <w:rPr>
            <w:rStyle w:val="Hyperlink"/>
          </w:rPr>
          <w:t xml:space="preserve">[eq:channel-second-order-constant]</w:t>
        </w:r>
      </w:hyperlink>
      <w:r>
        <w:t xml:space="preserve">. Since</w:t>
      </w:r>
      <w:r>
        <w:t xml:space="preserve"> </w:t>
      </w:r>
      <w:r>
        <w:t xml:space="preserve">$\left\lVert \mathcal G_J\right\rVert_{\mathcal{U}\to\mathcal{V}}/\omega_J=\kappa_J^{\rm chan}$</w:t>
      </w:r>
      <w:r>
        <w:t xml:space="preserve">, the linear subspace-transport contribution is identically</w:t>
      </w:r>
      <w:r>
        <w:t xml:space="preserve"> </w:t>
      </w:r>
      <w:r>
        <w:t xml:space="preserve">$2\kappa_J^{\rm chan}(\left\lVert R\right\rVert_{\mathcal{U}\to\mathcal{V}}/\left\lVert \mathcal G_J\right\rVert_{\mathcal{U}\to\mathcal{V}})e$</w:t>
      </w:r>
      <w:r>
        <w:t xml:space="preserve">. ◻</w:t>
      </w:r>
    </w:p>
    <w:bookmarkStart w:id="28" w:name="sec:near-sharpness"/>
    <w:p>
      <w:pPr>
        <w:pStyle w:val="Heading2"/>
      </w:pPr>
      <w:r>
        <w:t xml:space="preserve">Structural necessity of the bounds</w:t>
      </w:r>
    </w:p>
    <w:p>
      <w:pPr>
        <w:pStyle w:val="FirstParagraph"/>
      </w:pPr>
      <w:r>
        <w:t xml:space="preserve">The inverse-gain factor and the singular-separation denominator in Theorem </w:t>
      </w:r>
      <w:hyperlink w:anchor="thm:channel-conditioned-stability">
        <w:r>
          <w:rPr>
            <w:rStyle w:val="Hyperlink"/>
          </w:rPr>
          <w:t xml:space="preserve">5</w:t>
        </w:r>
      </w:hyperlink>
      <w:r>
        <w:t xml:space="preserve"> </w:t>
      </w:r>
      <w:r>
        <w:t xml:space="preserve">are both structurally unavoidable. The following compact proposition shows that a uniform error bound must contain the bilinear product of inverse gain and separation, verifying that neither factor can be omitted.</w:t>
      </w:r>
    </w:p>
    <w:bookmarkStart w:id="27" w:name="prop:structural-necessity"/>
    <w:p>
      <w:pPr>
        <w:pStyle w:val="BodyText"/>
      </w:pPr>
      <w:r>
        <w:rPr>
          <w:b/>
          <w:bCs/>
        </w:rPr>
        <w:t xml:space="preserve">Proposition 7</w:t>
      </w:r>
      <w:r>
        <w:t xml:space="preserve"> </w:t>
      </w:r>
      <w:r>
        <w:t xml:space="preserve">(Structural necessity of the bilinear gain-gap product).</w:t>
      </w:r>
      <w:r>
        <w:t xml:space="preserve"> </w:t>
      </w:r>
      <w:r>
        <w:t xml:space="preserve"> </w:t>
      </w:r>
      <w:r>
        <w:rPr>
          <w:i/>
          <w:iCs/>
        </w:rPr>
        <w:t xml:space="preserve">Let</w:t>
      </w:r>
      <w:r>
        <w:rPr>
          <w:i/>
          <w:iCs/>
        </w:rPr>
        <w:t xml:space="preserve"> </w:t>
      </w:r>
      <m:oMath>
        <m:r>
          <m:t>σ</m:t>
        </m:r>
        <m:r>
          <m:rPr>
            <m:sty m:val="p"/>
          </m:rPr>
          <m:t>,</m:t>
        </m:r>
        <m:r>
          <m:t>ω</m:t>
        </m:r>
        <m:r>
          <m:rPr>
            <m:sty m:val="p"/>
          </m:rPr>
          <m:t>&gt;</m:t>
        </m:r>
        <m:r>
          <m:t>0</m:t>
        </m:r>
      </m:oMath>
      <w:r>
        <w:rPr>
          <w:i/>
          <w:iCs/>
        </w:rPr>
        <w:t xml:space="preserve"> </w:t>
      </w:r>
      <w:r>
        <w:rPr>
          <w:i/>
          <w:iCs/>
        </w:rPr>
        <w:t xml:space="preserve">and consider the hidden resolvent and its perturbation:</w:t>
      </w:r>
      <w:r>
        <w:rPr>
          <w:i/>
          <w:iCs/>
        </w:rPr>
        <w:t xml:space="preserve"> </w:t>
      </w:r>
      <m:oMathPara>
        <m:oMathParaPr>
          <m:jc m:val="center"/>
        </m:oMathParaPr>
        <m:oMath>
          <m:sSub>
            <m:e>
              <m:r>
                <m:rPr>
                  <m:sty m:val="p"/>
                  <m:scr m:val="sans-serif"/>
                </m:rPr>
                <m:t>S</m:t>
              </m:r>
              <m:r>
                <m:rPr>
                  <m:sty m:val="p"/>
                  <m:scr m:val="sans-serif"/>
                </m:rPr>
                <m:t>h</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σ</m:t>
                    </m:r>
                  </m:e>
                  <m:e>
                    <m:r>
                      <m:t>0</m:t>
                    </m:r>
                  </m:e>
                </m:mr>
                <m:mr>
                  <m:e>
                    <m:r>
                      <m:t>0</m:t>
                    </m:r>
                  </m:e>
                  <m:e>
                    <m:r>
                      <m:t>σ</m:t>
                    </m:r>
                    <m:r>
                      <m:rPr>
                        <m:sty m:val="p"/>
                      </m:rPr>
                      <m:t>+</m:t>
                    </m:r>
                    <m:r>
                      <m:t>ω</m:t>
                    </m:r>
                  </m:e>
                </m:mr>
              </m:m>
            </m:e>
          </m:d>
          <m:r>
            <m:rPr>
              <m:sty m:val="p"/>
            </m:rPr>
            <m:t>,</m:t>
          </m:r>
          <m:r>
            <m:t>  </m:t>
          </m:r>
          <m:r>
            <m:t>E</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e</m:t>
                    </m:r>
                  </m:e>
                </m:mr>
                <m:mr>
                  <m:e>
                    <m:r>
                      <m:t>e</m:t>
                    </m:r>
                  </m:e>
                  <m:e>
                    <m:r>
                      <m:t>0</m:t>
                    </m:r>
                  </m:e>
                </m:mr>
              </m:m>
            </m:e>
          </m:d>
          <m:r>
            <m:rPr>
              <m:sty m:val="p"/>
            </m:rPr>
            <m:t>.</m:t>
          </m:r>
        </m:oMath>
      </m:oMathPara>
      <w:r>
        <w:rPr>
          <w:i/>
          <w:iCs/>
        </w:rPr>
        <w:t xml:space="preserve"> </w:t>
      </w:r>
      <w:r>
        <w:rPr>
          <w:i/>
          <w:iCs/>
        </w:rPr>
        <w:t xml:space="preserve">For the leading channel</w:t>
      </w:r>
      <w:r>
        <w:rPr>
          <w:i/>
          <w:iCs/>
        </w:rPr>
        <w:t xml:space="preserve"> </w:t>
      </w:r>
      <m:oMath>
        <m:r>
          <m:t>J</m:t>
        </m:r>
        <m:r>
          <m:rPr>
            <m:sty m:val="p"/>
          </m:rPr>
          <m:t>=</m:t>
        </m:r>
        <m:r>
          <m:rPr>
            <m:sty m:val="p"/>
          </m:rPr>
          <m:t>{</m:t>
        </m:r>
        <m:r>
          <m:t>1</m:t>
        </m:r>
        <m:r>
          <m:rPr>
            <m:sty m:val="p"/>
          </m:rPr>
          <m:t>}</m:t>
        </m:r>
      </m:oMath>
      <w:r>
        <w:rPr>
          <w:i/>
          <w:iCs/>
        </w:rPr>
        <w:t xml:space="preserve">, the Wedin separation is</w:t>
      </w:r>
      <w:r>
        <w:rPr>
          <w:i/>
          <w:iCs/>
        </w:rPr>
        <w:t xml:space="preserve"> </w:t>
      </w:r>
      <m:oMath>
        <m:sSub>
          <m:e>
            <m:r>
              <m:t>ω</m:t>
            </m:r>
          </m:e>
          <m:sub>
            <m:r>
              <m:t>J</m:t>
            </m:r>
          </m:sub>
        </m:sSub>
        <m:r>
          <m:rPr>
            <m:sty m:val="p"/>
          </m:rPr>
          <m:t>=</m:t>
        </m:r>
        <m:r>
          <m:t>ω</m:t>
        </m:r>
      </m:oMath>
      <w:r>
        <w:rPr>
          <w:i/>
          <w:iCs/>
        </w:rPr>
        <w:t xml:space="preserve">, and the unperturbed restricted inverse map is</w:t>
      </w:r>
      <w:r>
        <w:rPr>
          <w:i/>
          <w:iCs/>
        </w:rPr>
        <w:t xml:space="preserve"> </w:t>
      </w:r>
      <m:oMath>
        <m:sSub>
          <m:e>
            <m:r>
              <m:rPr>
                <m:sty m:val="p"/>
                <m:scr m:val="script"/>
              </m:rPr>
              <m:t>G</m:t>
            </m:r>
          </m:e>
          <m:sub>
            <m:r>
              <m:t>J</m:t>
            </m:r>
          </m:sub>
        </m:sSub>
        <m:r>
          <m:rPr>
            <m:sty m:val="p"/>
          </m:rPr>
          <m:t>=</m:t>
        </m:r>
        <m:sSup>
          <m:e>
            <m:r>
              <m:t>σ</m:t>
            </m:r>
          </m:e>
          <m:sup>
            <m:r>
              <m:rPr>
                <m:sty m:val="p"/>
              </m:rPr>
              <m:t>−</m:t>
            </m:r>
            <m:r>
              <m:t>1</m:t>
            </m:r>
          </m:sup>
        </m:sSup>
        <m:sSub>
          <m:e>
            <m:r>
              <m:t>e</m:t>
            </m:r>
          </m:e>
          <m:sub>
            <m:r>
              <m:t>1</m:t>
            </m:r>
          </m:sub>
        </m:sSub>
        <m:sSubSup>
          <m:e>
            <m:r>
              <m:t>e</m:t>
            </m:r>
          </m:e>
          <m:sub>
            <m:r>
              <m:t>1</m:t>
            </m:r>
          </m:sub>
          <m:sup>
            <m:r>
              <m:rPr>
                <m:sty m:val="p"/>
              </m:rPr>
              <m:t>*</m:t>
            </m:r>
          </m:sup>
        </m:sSubSup>
      </m:oMath>
      <w:r>
        <w:rPr>
          <w:i/>
          <w:iCs/>
        </w:rPr>
        <w:t xml:space="preserve">.</w:t>
      </w:r>
      <w:r>
        <w:rPr>
          <w:i/>
          <w:iCs/>
        </w:rPr>
        <w:t xml:space="preserve"> </w:t>
      </w:r>
      <w:r>
        <w:rPr>
          <w:i/>
          <w:iCs/>
        </w:rPr>
        <w:t xml:space="preserve">As</w:t>
      </w:r>
      <w:r>
        <w:rPr>
          <w:i/>
          <w:iCs/>
        </w:rPr>
        <w:t xml:space="preserve"> </w:t>
      </w:r>
      <m:oMath>
        <m:r>
          <m:t>e</m:t>
        </m:r>
        <m:r>
          <m:rPr>
            <m:sty m:val="p"/>
          </m:rPr>
          <m:t>→</m:t>
        </m:r>
        <m:r>
          <m:t>0</m:t>
        </m:r>
      </m:oMath>
      <w:r>
        <w:rPr>
          <w:i/>
          <w:iCs/>
        </w:rPr>
        <w:t xml:space="preserve">, the perturbation of the ambient restricted inverse channel satisfies the exact leading-order expansion:</w:t>
      </w:r>
      <w:r>
        <w:rPr>
          <w:i/>
          <w:iCs/>
        </w:rPr>
        <w:t xml:space="preserve"> </w:t>
      </w:r>
      <m:oMathPara>
        <m:oMathParaPr>
          <m:jc m:val="center"/>
        </m:oMathParaPr>
        <m:oMath>
          <m:sSub>
            <m:e>
              <m:d>
                <m:dPr>
                  <m:begChr m:val="∥"/>
                  <m:endChr m:val="∥"/>
                  <m:sepChr m:val=""/>
                  <m:grow/>
                </m:dPr>
                <m:e>
                  <m:sSub>
                    <m:e>
                      <m:acc>
                        <m:accPr>
                          <m:chr m:val="̃"/>
                        </m:accPr>
                        <m:e>
                          <m:r>
                            <m:rPr>
                              <m:sty m:val="p"/>
                              <m:scr m:val="script"/>
                            </m:rPr>
                            <m:t>G</m:t>
                          </m:r>
                        </m:e>
                      </m:acc>
                    </m:e>
                    <m:sub>
                      <m:r>
                        <m:t>J</m:t>
                      </m:r>
                    </m:sub>
                  </m:sSub>
                  <m:r>
                    <m:rPr>
                      <m:sty m:val="p"/>
                    </m:rPr>
                    <m:t>−</m:t>
                  </m:r>
                  <m:sSub>
                    <m:e>
                      <m:r>
                        <m:rPr>
                          <m:sty m:val="p"/>
                          <m:scr m:val="script"/>
                        </m:rPr>
                        <m:t>G</m:t>
                      </m:r>
                    </m:e>
                    <m:sub>
                      <m:r>
                        <m:t>J</m:t>
                      </m:r>
                    </m:sub>
                  </m:sSub>
                </m:e>
              </m:d>
            </m:e>
            <m:sub>
              <m:r>
                <m:t>2</m:t>
              </m:r>
            </m:sub>
          </m:sSub>
          <m:r>
            <m:rPr>
              <m:sty m:val="p"/>
            </m:rPr>
            <m:t>=</m:t>
          </m:r>
          <m:r>
            <m:t>e</m:t>
          </m:r>
          <m:d>
            <m:dPr>
              <m:begChr m:val="("/>
              <m:endChr m:val=")"/>
              <m:sepChr m:val=""/>
              <m:grow/>
            </m:dPr>
            <m:e>
              <m:f>
                <m:fPr>
                  <m:type m:val="bar"/>
                </m:fPr>
                <m:num>
                  <m:r>
                    <m:t>2</m:t>
                  </m:r>
                  <m:r>
                    <m:t>σ</m:t>
                  </m:r>
                  <m:r>
                    <m:rPr>
                      <m:sty m:val="p"/>
                    </m:rPr>
                    <m:t>+</m:t>
                  </m:r>
                  <m:r>
                    <m:t>ω</m:t>
                  </m:r>
                </m:num>
                <m:den>
                  <m:r>
                    <m:t>σ</m:t>
                  </m:r>
                  <m:d>
                    <m:dPr>
                      <m:begChr m:val="("/>
                      <m:endChr m:val=")"/>
                      <m:sepChr m:val=""/>
                      <m:grow/>
                    </m:dPr>
                    <m:e>
                      <m:r>
                        <m:t>σ</m:t>
                      </m:r>
                      <m:r>
                        <m:rPr>
                          <m:sty m:val="p"/>
                        </m:rPr>
                        <m:t>+</m:t>
                      </m:r>
                      <m:r>
                        <m:t>ω</m:t>
                      </m:r>
                    </m:e>
                  </m:d>
                  <m:r>
                    <m:t>ω</m:t>
                  </m:r>
                </m:den>
              </m:f>
            </m:e>
          </m:d>
          <m:r>
            <m:rPr>
              <m:sty m:val="p"/>
            </m:rPr>
            <m:t>+</m:t>
          </m:r>
          <m:r>
            <m:t>O</m:t>
          </m:r>
          <m:d>
            <m:dPr>
              <m:begChr m:val="("/>
              <m:endChr m:val=")"/>
              <m:sepChr m:val=""/>
              <m:grow/>
            </m:dPr>
            <m:e>
              <m:sSup>
                <m:e>
                  <m:r>
                    <m:t>e</m:t>
                  </m:r>
                </m:e>
                <m:sup>
                  <m:r>
                    <m:t>2</m:t>
                  </m:r>
                </m:sup>
              </m:sSup>
            </m:e>
          </m:d>
          <m:r>
            <m:rPr>
              <m:sty m:val="p"/>
            </m:rPr>
            <m:t>.</m:t>
          </m:r>
        </m:oMath>
      </m:oMathPara>
      <w:r>
        <w:rPr>
          <w:i/>
          <w:iCs/>
        </w:rPr>
        <w:t xml:space="preserve"> </w:t>
      </w:r>
      <w:r>
        <w:rPr>
          <w:i/>
          <w:iCs/>
        </w:rPr>
        <w:t xml:space="preserve">In the physically relevant highly amplified regime where</w:t>
      </w:r>
      <w:r>
        <w:rPr>
          <w:i/>
          <w:iCs/>
        </w:rPr>
        <w:t xml:space="preserve"> </w:t>
      </w:r>
      <m:oMath>
        <m:r>
          <m:t>σ</m:t>
        </m:r>
        <m:r>
          <m:rPr>
            <m:sty m:val="p"/>
          </m:rPr>
          <m:t>≪</m:t>
        </m:r>
        <m:r>
          <m:t>ω</m:t>
        </m:r>
        <m:r>
          <m:rPr>
            <m:sty m:val="p"/>
          </m:rPr>
          <m:t>≪</m:t>
        </m:r>
        <m:r>
          <m:t>1</m:t>
        </m:r>
      </m:oMath>
      <w:r>
        <w:rPr>
          <w:i/>
          <w:iCs/>
        </w:rPr>
        <w:t xml:space="preserve">, this leading-order error is asymptotically equivalent to the channel condition number:</w:t>
      </w:r>
      <w:r>
        <w:rPr>
          <w:i/>
          <w:iCs/>
        </w:rPr>
        <w:t xml:space="preserve"> </w:t>
      </w:r>
      <w:r>
        <w:rPr>
          <w:i/>
          <w:iCs/>
        </w:rPr>
        <w:t xml:space="preserve">$$\frac{e}{\sigma \omega} = \kappa_J^{\rm chan} e.$$</w:t>
      </w:r>
    </w:p>
    <w:bookmarkEnd w:id="27"/>
    <w:p>
      <w:pPr>
        <w:pStyle w:val="FirstParagraph"/>
      </w:pPr>
      <w:r>
        <w:rPr>
          <w:i/>
          <w:iCs/>
        </w:rPr>
        <w:t xml:space="preserve">Proof.</w:t>
      </w:r>
      <w:r>
        <w:t xml:space="preserve"> </w:t>
      </w:r>
      <w:r>
        <w:t xml:space="preserve">The perturbed eigenvalues are the roots of the characteristic polynomial</w:t>
      </w:r>
      <w:r>
        <w:t xml:space="preserve"> </w:t>
      </w:r>
      <m:oMath>
        <m:sSup>
          <m:e>
            <m:r>
              <m:t>λ</m:t>
            </m:r>
          </m:e>
          <m:sup>
            <m:r>
              <m:t>2</m:t>
            </m:r>
          </m:sup>
        </m:sSup>
        <m:r>
          <m:rPr>
            <m:sty m:val="p"/>
          </m:rPr>
          <m:t>−</m:t>
        </m:r>
        <m:d>
          <m:dPr>
            <m:begChr m:val="("/>
            <m:endChr m:val=")"/>
            <m:sepChr m:val=""/>
            <m:grow/>
          </m:dPr>
          <m:e>
            <m:r>
              <m:t>2</m:t>
            </m:r>
            <m:r>
              <m:t>σ</m:t>
            </m:r>
            <m:r>
              <m:rPr>
                <m:sty m:val="p"/>
              </m:rPr>
              <m:t>+</m:t>
            </m:r>
            <m:r>
              <m:t>ω</m:t>
            </m:r>
          </m:e>
        </m:d>
        <m:r>
          <m:t>λ</m:t>
        </m:r>
        <m:r>
          <m:rPr>
            <m:sty m:val="p"/>
          </m:rPr>
          <m:t>+</m:t>
        </m:r>
        <m:r>
          <m:t>σ</m:t>
        </m:r>
        <m:d>
          <m:dPr>
            <m:begChr m:val="("/>
            <m:endChr m:val=")"/>
            <m:sepChr m:val=""/>
            <m:grow/>
          </m:dPr>
          <m:e>
            <m:r>
              <m:t>σ</m:t>
            </m:r>
            <m:r>
              <m:rPr>
                <m:sty m:val="p"/>
              </m:rPr>
              <m:t>+</m:t>
            </m:r>
            <m:r>
              <m:t>ω</m:t>
            </m:r>
          </m:e>
        </m:d>
        <m:r>
          <m:rPr>
            <m:sty m:val="p"/>
          </m:rPr>
          <m:t>−</m:t>
        </m:r>
        <m:sSup>
          <m:e>
            <m:r>
              <m:t>e</m:t>
            </m:r>
          </m:e>
          <m:sup>
            <m:r>
              <m:t>2</m:t>
            </m:r>
          </m:sup>
        </m:sSup>
        <m:r>
          <m:rPr>
            <m:sty m:val="p"/>
          </m:rPr>
          <m:t>=</m:t>
        </m:r>
        <m:r>
          <m:t>0</m:t>
        </m:r>
      </m:oMath>
      <w:r>
        <w:t xml:space="preserve">. A standard Taylor expansion in</w:t>
      </w:r>
      <w:r>
        <w:t xml:space="preserve"> </w:t>
      </w:r>
      <m:oMath>
        <m:r>
          <m:t>e</m:t>
        </m:r>
      </m:oMath>
      <w:r>
        <w:t xml:space="preserve"> </w:t>
      </w:r>
      <w:r>
        <w:t xml:space="preserve">shows the perturbed smallest singular value is</w:t>
      </w:r>
      <w:r>
        <w:t xml:space="preserve"> </w:t>
      </w:r>
      <m:oMath>
        <m:acc>
          <m:accPr>
            <m:chr m:val="̃"/>
          </m:accPr>
          <m:e>
            <m:r>
              <m:t>σ</m:t>
            </m:r>
          </m:e>
        </m:acc>
        <m:r>
          <m:rPr>
            <m:sty m:val="p"/>
          </m:rPr>
          <m:t>=</m:t>
        </m:r>
        <m:r>
          <m:t>σ</m:t>
        </m:r>
        <m:r>
          <m:rPr>
            <m:sty m:val="p"/>
          </m:rPr>
          <m:t>−</m:t>
        </m:r>
        <m:sSup>
          <m:e>
            <m:r>
              <m:t>e</m:t>
            </m:r>
          </m:e>
          <m:sup>
            <m:r>
              <m:t>2</m:t>
            </m:r>
          </m:sup>
        </m:sSup>
        <m:r>
          <m:rPr>
            <m:sty m:val="p"/>
          </m:rPr>
          <m:t>/</m:t>
        </m:r>
        <m:r>
          <m:t>ω</m:t>
        </m:r>
        <m:r>
          <m:rPr>
            <m:sty m:val="p"/>
          </m:rPr>
          <m:t>+</m:t>
        </m:r>
        <m:r>
          <m:t>O</m:t>
        </m:r>
        <m:d>
          <m:dPr>
            <m:begChr m:val="("/>
            <m:endChr m:val=")"/>
            <m:sepChr m:val=""/>
            <m:grow/>
          </m:dPr>
          <m:e>
            <m:sSup>
              <m:e>
                <m:r>
                  <m:t>e</m:t>
                </m:r>
              </m:e>
              <m:sup>
                <m:r>
                  <m:t>4</m:t>
                </m:r>
              </m:sup>
            </m:sSup>
          </m:e>
        </m:d>
      </m:oMath>
      <w:r>
        <w:t xml:space="preserve">, while the corresponding unnormalized right singular vector shifts as</w:t>
      </w:r>
      <w:r>
        <w:t xml:space="preserve"> </w:t>
      </w:r>
      <m:oMath>
        <m:sSub>
          <m:e>
            <m:acc>
              <m:accPr>
                <m:chr m:val="̃"/>
              </m:accPr>
              <m:e>
                <m:r>
                  <m:t>v</m:t>
                </m:r>
              </m:e>
            </m:acc>
          </m:e>
          <m:sub>
            <m:r>
              <m:t>1</m:t>
            </m:r>
          </m:sub>
        </m:sSub>
        <m:r>
          <m:rPr>
            <m:sty m:val="p"/>
          </m:rPr>
          <m:t>=</m:t>
        </m:r>
        <m:sSup>
          <m:e>
            <m:d>
              <m:dPr>
                <m:begChr m:val="["/>
                <m:endChr m:val="]"/>
                <m:sepChr m:val=""/>
                <m:grow/>
              </m:dPr>
              <m:e>
                <m:r>
                  <m:t>1</m:t>
                </m:r>
                <m:r>
                  <m:rPr>
                    <m:sty m:val="p"/>
                  </m:rPr>
                  <m:t>,</m:t>
                </m:r>
                <m:r>
                  <m:rPr>
                    <m:sty m:val="p"/>
                  </m:rPr>
                  <m:t>−</m:t>
                </m:r>
                <m:r>
                  <m:t>e</m:t>
                </m:r>
                <m:r>
                  <m:rPr>
                    <m:sty m:val="p"/>
                  </m:rPr>
                  <m:t>/</m:t>
                </m:r>
                <m:r>
                  <m:t>ω</m:t>
                </m:r>
              </m:e>
            </m:d>
          </m:e>
          <m:sup>
            <m:r>
              <m:t>T</m:t>
            </m:r>
          </m:sup>
        </m:sSup>
        <m:r>
          <m:rPr>
            <m:sty m:val="p"/>
          </m:rPr>
          <m:t>+</m:t>
        </m:r>
        <m:r>
          <m:t>O</m:t>
        </m:r>
        <m:d>
          <m:dPr>
            <m:begChr m:val="("/>
            <m:endChr m:val=")"/>
            <m:sepChr m:val=""/>
            <m:grow/>
          </m:dPr>
          <m:e>
            <m:sSup>
              <m:e>
                <m:r>
                  <m:t>e</m:t>
                </m:r>
              </m:e>
              <m:sup>
                <m:r>
                  <m:t>2</m:t>
                </m:r>
              </m:sup>
            </m:sSup>
          </m:e>
        </m:d>
      </m:oMath>
      <w:r>
        <w:t xml:space="preserve">. Normalizing the projectors and evaluating</w:t>
      </w:r>
      <w:r>
        <w:t xml:space="preserve"> </w:t>
      </w:r>
      <m:oMath>
        <m:sSub>
          <m:e>
            <m:acc>
              <m:accPr>
                <m:chr m:val="̃"/>
              </m:accPr>
              <m:e>
                <m:r>
                  <m:rPr>
                    <m:sty m:val="p"/>
                    <m:scr m:val="script"/>
                  </m:rPr>
                  <m:t>G</m:t>
                </m:r>
              </m:e>
            </m:acc>
          </m:e>
          <m:sub>
            <m:r>
              <m:t>J</m:t>
            </m:r>
          </m:sub>
        </m:sSub>
        <m:r>
          <m:rPr>
            <m:sty m:val="p"/>
          </m:rPr>
          <m:t>=</m:t>
        </m:r>
        <m:sSup>
          <m:e>
            <m:acc>
              <m:accPr>
                <m:chr m:val="̃"/>
              </m:accPr>
              <m:e>
                <m:r>
                  <m:t>σ</m:t>
                </m:r>
              </m:e>
            </m:acc>
          </m:e>
          <m:sup>
            <m:r>
              <m:rPr>
                <m:sty m:val="p"/>
              </m:rPr>
              <m:t>−</m:t>
            </m:r>
            <m:r>
              <m:t>1</m:t>
            </m:r>
          </m:sup>
        </m:sSup>
        <m:sSub>
          <m:e>
            <m:acc>
              <m:accPr>
                <m:chr m:val="̃"/>
              </m:accPr>
              <m:e>
                <m:r>
                  <m:t>v</m:t>
                </m:r>
              </m:e>
            </m:acc>
          </m:e>
          <m:sub>
            <m:r>
              <m:t>1</m:t>
            </m:r>
          </m:sub>
        </m:sSub>
        <m:sSubSup>
          <m:e>
            <m:acc>
              <m:accPr>
                <m:chr m:val="̃"/>
              </m:accPr>
              <m:e>
                <m:r>
                  <m:t>v</m:t>
                </m:r>
              </m:e>
            </m:acc>
          </m:e>
          <m:sub>
            <m:r>
              <m:t>1</m:t>
            </m:r>
          </m:sub>
          <m:sup>
            <m:r>
              <m:rPr>
                <m:sty m:val="p"/>
              </m:rPr>
              <m:t>*</m:t>
            </m:r>
          </m:sup>
        </m:sSubSup>
      </m:oMath>
      <w:r>
        <w:t xml:space="preserve"> </w:t>
      </w:r>
      <w:r>
        <w:t xml:space="preserve">against</w:t>
      </w:r>
      <w:r>
        <w:t xml:space="preserve"> </w:t>
      </w:r>
      <m:oMath>
        <m:sSub>
          <m:e>
            <m:r>
              <m:rPr>
                <m:sty m:val="p"/>
                <m:scr m:val="script"/>
              </m:rPr>
              <m:t>G</m:t>
            </m:r>
          </m:e>
          <m:sub>
            <m:r>
              <m:t>J</m:t>
            </m:r>
          </m:sub>
        </m:sSub>
      </m:oMath>
      <w:r>
        <w:t xml:space="preserve"> </w:t>
      </w:r>
      <w:r>
        <w:t xml:space="preserve">yields the stated cross-term. The asymptotic collapse to</w:t>
      </w:r>
      <w:r>
        <w:t xml:space="preserve"> </w:t>
      </w:r>
      <m:oMath>
        <m:sSup>
          <m:e>
            <m:d>
              <m:dPr>
                <m:begChr m:val="("/>
                <m:endChr m:val=")"/>
                <m:sepChr m:val=""/>
                <m:grow/>
              </m:dPr>
              <m:e>
                <m:r>
                  <m:t>σ</m:t>
                </m:r>
                <m:r>
                  <m:t>ω</m:t>
                </m:r>
              </m:e>
            </m:d>
          </m:e>
          <m:sup>
            <m:r>
              <m:rPr>
                <m:sty m:val="p"/>
              </m:rPr>
              <m:t>−</m:t>
            </m:r>
            <m:r>
              <m:t>1</m:t>
            </m:r>
          </m:sup>
        </m:sSup>
      </m:oMath>
      <w:r>
        <w:t xml:space="preserve"> </w:t>
      </w:r>
      <w:r>
        <w:t xml:space="preserve">is immediate by retaining the highest-order poles. ◻</w:t>
      </w:r>
    </w:p>
    <w:bookmarkEnd w:id="28"/>
    <w:bookmarkStart w:id="30" w:name="sec:near-sharpness"/>
    <w:p>
      <w:pPr>
        <w:pStyle w:val="Heading2"/>
      </w:pPr>
      <w:r>
        <w:t xml:space="preserve">Sharpness of the leading restricted inverse-channel scaling</w:t>
      </w:r>
    </w:p>
    <w:p>
      <w:pPr>
        <w:pStyle w:val="FirstParagraph"/>
      </w:pPr>
      <w:r>
        <w:t xml:space="preserve">The preceding bound is a synthesis of subspace perturbation and the resolvent</w:t>
      </w:r>
      <w:r>
        <w:t xml:space="preserve"> </w:t>
      </w:r>
      <w:r>
        <w:t xml:space="preserve">identity, but the leading dependences are not artifacts of the proof. The next</w:t>
      </w:r>
      <w:r>
        <w:t xml:space="preserve"> </w:t>
      </w:r>
      <w:r>
        <w:t xml:space="preserve">result records a finite-dimensional lower-bound construction showing that both</w:t>
      </w:r>
      <w:r>
        <w:t xml:space="preserve"> </w:t>
      </w:r>
      <w:r>
        <w:t xml:space="preserve">the subspace-transport factor and the inverse-resolvent factor are structurally</w:t>
      </w:r>
      <w:r>
        <w:t xml:space="preserve"> </w:t>
      </w:r>
      <w:r>
        <w:t xml:space="preserve">unavoidable up to absolute constants.</w:t>
      </w:r>
    </w:p>
    <w:bookmarkStart w:id="29" w:name="thm:near-sharpness-main"/>
    <w:p>
      <w:pPr>
        <w:pStyle w:val="BodyText"/>
      </w:pPr>
      <w:r>
        <w:rPr>
          <w:b/>
          <w:bCs/>
        </w:rPr>
        <w:t xml:space="preserve">Theorem 8</w:t>
      </w:r>
      <w:r>
        <w:t xml:space="preserve"> </w:t>
      </w:r>
      <w:r>
        <w:t xml:space="preserve">(Sharpness of the leading restricted inverse-channel scaling).</w:t>
      </w:r>
      <w:r>
        <w:t xml:space="preserve"> </w:t>
      </w:r>
      <w:r>
        <w:t xml:space="preserve"> </w:t>
      </w:r>
      <w:r>
        <w:rPr>
          <w:i/>
          <w:iCs/>
        </w:rPr>
        <w:t xml:space="preserve">There is a universal constant</w:t>
      </w:r>
      <w:r>
        <w:rPr>
          <w:i/>
          <w:iCs/>
        </w:rPr>
        <w:t xml:space="preserve"> </w:t>
      </w:r>
      <m:oMath>
        <m:sSub>
          <m:e>
            <m:r>
              <m:t>c</m:t>
            </m:r>
          </m:e>
          <m:sub>
            <m:r>
              <m:t>0</m:t>
            </m:r>
          </m:sub>
        </m:sSub>
        <m:r>
          <m:rPr>
            <m:sty m:val="p"/>
          </m:rPr>
          <m:t>&gt;</m:t>
        </m:r>
        <m:r>
          <m:t>0</m:t>
        </m:r>
      </m:oMath>
      <w:r>
        <w:rPr>
          <w:i/>
          <w:iCs/>
        </w:rPr>
        <w:t xml:space="preserve"> </w:t>
      </w:r>
      <w:r>
        <w:rPr>
          <w:i/>
          <w:iCs/>
        </w:rPr>
        <w:t xml:space="preserve">with the following property. For all</w:t>
      </w:r>
      <w:r>
        <w:rPr>
          <w:i/>
          <w:iCs/>
        </w:rPr>
        <w:t xml:space="preserve"> </w:t>
      </w:r>
      <w:r>
        <w:rPr>
          <w:i/>
          <w:iCs/>
        </w:rPr>
        <w:t xml:space="preserve">sufficiently small</w:t>
      </w:r>
      <w:r>
        <w:rPr>
          <w:i/>
          <w:iCs/>
        </w:rPr>
        <w:t xml:space="preserve"> </w:t>
      </w:r>
      <m:oMath>
        <m:r>
          <m:t>e</m:t>
        </m:r>
        <m:r>
          <m:rPr>
            <m:sty m:val="p"/>
          </m:rPr>
          <m:t>&gt;</m:t>
        </m:r>
        <m:r>
          <m:t>0</m:t>
        </m:r>
      </m:oMath>
      <w:r>
        <w:rPr>
          <w:i/>
          <w:iCs/>
        </w:rPr>
        <w:t xml:space="preserve">, there exist finite-dimensional invertible operators</w:t>
      </w:r>
      <w:r>
        <w:rPr>
          <w:i/>
          <w:iCs/>
        </w:rPr>
        <w:t xml:space="preserve"> </w:t>
      </w:r>
      <m:oMath>
        <m:r>
          <m:rPr>
            <m:sty m:val="p"/>
            <m:scr m:val="sans-serif"/>
          </m:rPr>
          <m:t>S</m:t>
        </m:r>
        <m:r>
          <m:rPr>
            <m:sty m:val="p"/>
            <m:scr m:val="sans-serif"/>
          </m:rPr>
          <m:t>h</m:t>
        </m:r>
      </m:oMath>
      <w:r>
        <w:rPr>
          <w:i/>
          <w:iCs/>
        </w:rPr>
        <w:t xml:space="preserve"> </w:t>
      </w:r>
      <w:r>
        <w:rPr>
          <w:i/>
          <w:iCs/>
        </w:rPr>
        <w:t xml:space="preserve">and perturbations</w:t>
      </w:r>
      <w:r>
        <w:rPr>
          <w:i/>
          <w:iCs/>
        </w:rPr>
        <w:t xml:space="preserve"> </w:t>
      </w:r>
      <m:oMath>
        <m:r>
          <m:t>E</m:t>
        </m:r>
      </m:oMath>
      <w:r>
        <w:rPr>
          <w:i/>
          <w:iCs/>
        </w:rPr>
        <w:t xml:space="preserve"> </w:t>
      </w:r>
      <w:r>
        <w:rPr>
          <w:i/>
          <w:iCs/>
        </w:rPr>
        <w:t xml:space="preserve">with</w:t>
      </w:r>
      <w:r>
        <w:rPr>
          <w:i/>
          <w:iCs/>
        </w:rPr>
        <w:t xml:space="preserve"> </w:t>
      </w:r>
      <m:oMath>
        <m:sSub>
          <m:e>
            <m:d>
              <m:dPr>
                <m:begChr m:val="∥"/>
                <m:endChr m:val="∥"/>
                <m:sepChr m:val=""/>
                <m:grow/>
              </m:dPr>
              <m:e>
                <m:r>
                  <m:t>E</m:t>
                </m:r>
              </m:e>
            </m:d>
          </m:e>
          <m:sub>
            <m:r>
              <m:t>2</m:t>
            </m:r>
          </m:sub>
        </m:sSub>
        <m:r>
          <m:rPr>
            <m:sty m:val="p"/>
          </m:rPr>
          <m:t>=</m:t>
        </m:r>
        <m:r>
          <m:t>e</m:t>
        </m:r>
      </m:oMath>
      <w:r>
        <w:rPr>
          <w:i/>
          <w:iCs/>
        </w:rPr>
        <w:t xml:space="preserve"> </w:t>
      </w:r>
      <w:r>
        <w:rPr>
          <w:i/>
          <w:iCs/>
        </w:rPr>
        <w:t xml:space="preserve">and an isolated one-dimensional</w:t>
      </w:r>
      <w:r>
        <w:rPr>
          <w:i/>
          <w:iCs/>
        </w:rPr>
        <w:t xml:space="preserve"> </w:t>
      </w:r>
      <w:r>
        <w:rPr>
          <w:i/>
          <w:iCs/>
        </w:rPr>
        <w:t xml:space="preserve">channel</w:t>
      </w:r>
      <w:r>
        <w:rPr>
          <w:i/>
          <w:iCs/>
        </w:rPr>
        <w:t xml:space="preserve"> </w:t>
      </w:r>
      <m:oMath>
        <m:r>
          <m:t>J</m:t>
        </m:r>
      </m:oMath>
      <w:r>
        <w:rPr>
          <w:i/>
          <w:iCs/>
        </w:rPr>
        <w:t xml:space="preserve"> </w:t>
      </w:r>
      <w:r>
        <w:rPr>
          <w:i/>
          <w:iCs/>
        </w:rPr>
        <w:t xml:space="preserve">such that</w:t>
      </w:r>
      <w:r>
        <w:rPr>
          <w:i/>
          <w:iCs/>
        </w:rPr>
        <w:t xml:space="preserve"> </w:t>
      </w:r>
      <m:oMathPara>
        <m:oMathParaPr>
          <m:jc m:val="center"/>
        </m:oMathParaPr>
        <m:oMath>
          <m:sSub>
            <m:e>
              <m:d>
                <m:dPr>
                  <m:begChr m:val="∥"/>
                  <m:endChr m:val="∥"/>
                  <m:sepChr m:val=""/>
                  <m:grow/>
                </m:dPr>
                <m:e>
                  <m:sSub>
                    <m:e>
                      <m:acc>
                        <m:accPr>
                          <m:chr m:val="̃"/>
                        </m:accPr>
                        <m:e>
                          <m:r>
                            <m:t>G</m:t>
                          </m:r>
                        </m:e>
                      </m:acc>
                    </m:e>
                    <m:sub>
                      <m:r>
                        <m:t>J</m:t>
                      </m:r>
                    </m:sub>
                  </m:sSub>
                  <m:r>
                    <m:rPr>
                      <m:sty m:val="p"/>
                    </m:rPr>
                    <m:t>−</m:t>
                  </m:r>
                  <m:sSub>
                    <m:e>
                      <m:r>
                        <m:t>G</m:t>
                      </m:r>
                    </m:e>
                    <m:sub>
                      <m:r>
                        <m:t>J</m:t>
                      </m:r>
                    </m:sub>
                  </m:sSub>
                </m:e>
              </m:d>
            </m:e>
            <m:sub>
              <m:r>
                <m:t>2</m:t>
              </m:r>
            </m:sub>
          </m:sSub>
          <m:r>
            <m:rPr>
              <m:sty m:val="p"/>
            </m:rPr>
            <m:t>≥</m:t>
          </m:r>
          <m:sSub>
            <m:e>
              <m:r>
                <m:t>c</m:t>
              </m:r>
            </m:e>
            <m:sub>
              <m:r>
                <m:t>0</m:t>
              </m:r>
            </m:sub>
          </m:sSub>
          <m:d>
            <m:dPr>
              <m:begChr m:val="("/>
              <m:endChr m:val=")"/>
              <m:sepChr m:val=""/>
              <m:grow/>
            </m:dPr>
            <m:e>
              <m:f>
                <m:fPr>
                  <m:type m:val="bar"/>
                </m:fPr>
                <m:num>
                  <m:sSub>
                    <m:e>
                      <m:d>
                        <m:dPr>
                          <m:begChr m:val="∥"/>
                          <m:endChr m:val="∥"/>
                          <m:sepChr m:val=""/>
                          <m:grow/>
                        </m:dPr>
                        <m:e>
                          <m:sSub>
                            <m:e>
                              <m:r>
                                <m:rPr>
                                  <m:sty m:val="p"/>
                                  <m:scr m:val="script"/>
                                </m:rPr>
                                <m:t>G</m:t>
                              </m:r>
                            </m:e>
                            <m:sub>
                              <m:r>
                                <m:t>J</m:t>
                              </m:r>
                            </m:sub>
                          </m:sSub>
                        </m:e>
                      </m:d>
                    </m:e>
                    <m:sub>
                      <m:r>
                        <m:t>2</m:t>
                      </m:r>
                    </m:sub>
                  </m:sSub>
                  <m:sSub>
                    <m:e>
                      <m:d>
                        <m:dPr>
                          <m:begChr m:val="∥"/>
                          <m:endChr m:val="∥"/>
                          <m:sepChr m:val=""/>
                          <m:grow/>
                        </m:dPr>
                        <m:e>
                          <m:r>
                            <m:t>R</m:t>
                          </m:r>
                        </m:e>
                      </m:d>
                    </m:e>
                    <m:sub>
                      <m:r>
                        <m:t>2</m:t>
                      </m:r>
                    </m:sub>
                  </m:sSub>
                </m:num>
                <m:den>
                  <m:sSub>
                    <m:e>
                      <m:r>
                        <m:t>ω</m:t>
                      </m:r>
                    </m:e>
                    <m:sub>
                      <m:r>
                        <m:t>J</m:t>
                      </m:r>
                    </m:sub>
                  </m:sSub>
                </m:den>
              </m:f>
              <m:r>
                <m:rPr>
                  <m:sty m:val="p"/>
                </m:rPr>
                <m:t>+</m:t>
              </m:r>
              <m:sSubSup>
                <m:e>
                  <m:d>
                    <m:dPr>
                      <m:begChr m:val="∥"/>
                      <m:endChr m:val="∥"/>
                      <m:sepChr m:val=""/>
                      <m:grow/>
                    </m:dPr>
                    <m:e>
                      <m:r>
                        <m:t>R</m:t>
                      </m:r>
                    </m:e>
                  </m:d>
                </m:e>
                <m:sub>
                  <m:r>
                    <m:t>2</m:t>
                  </m:r>
                </m:sub>
                <m:sup>
                  <m:r>
                    <m:t>2</m:t>
                  </m:r>
                </m:sup>
              </m:sSubSup>
            </m:e>
          </m:d>
          <m:r>
            <m:t>e</m:t>
          </m:r>
        </m:oMath>
      </m:oMathPara>
      <w:r>
        <w:rPr>
          <w:i/>
          <w:iCs/>
        </w:rPr>
        <w:t xml:space="preserve"> </w:t>
      </w:r>
      <w:r>
        <w:rPr>
          <w:i/>
          <w:iCs/>
        </w:rPr>
        <w:t xml:space="preserve">whenever the perturbed channel is identified by continuation.</w:t>
      </w:r>
    </w:p>
    <w:bookmarkEnd w:id="29"/>
    <w:p>
      <w:pPr>
        <w:pStyle w:val="FirstParagraph"/>
      </w:pPr>
      <w:r>
        <w:rPr>
          <w:i/>
          <w:iCs/>
        </w:rPr>
        <w:t xml:space="preserve">Proof.</w:t>
      </w:r>
      <w:r>
        <w:t xml:space="preserve"> </w:t>
      </w:r>
      <w:r>
        <w:t xml:space="preserve">The lower bound is obtained by a precise direct-sum construction. Define the</w:t>
      </w:r>
      <w:r>
        <w:t xml:space="preserve"> </w:t>
      </w:r>
      <m:oMath>
        <m:r>
          <m:t>3</m:t>
        </m:r>
        <m:r>
          <m:rPr>
            <m:sty m:val="p"/>
          </m:rPr>
          <m:t>×</m:t>
        </m:r>
        <m:r>
          <m:t>3</m:t>
        </m:r>
      </m:oMath>
      <w:r>
        <w:t xml:space="preserve"> </w:t>
      </w:r>
      <w:r>
        <w:t xml:space="preserve">unperturbed operator and structured perturbation</w:t>
      </w:r>
    </w:p>
    <w:p>
      <w:pPr>
        <w:pStyle w:val="BodyText"/>
      </w:pPr>
      <m:oMathPara>
        <m:oMathParaPr>
          <m:jc m:val="center"/>
        </m:oMathParaPr>
        <m:oMath>
          <m:r>
            <m:rPr>
              <m:sty m:val="p"/>
              <m:scr m:val="sans-serif"/>
            </m:rPr>
            <m:t>S</m:t>
          </m:r>
          <m:r>
            <m:rPr>
              <m:sty m:val="p"/>
              <m:scr m:val="sans-serif"/>
            </m:rPr>
            <m:t>h</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σ</m:t>
                    </m:r>
                  </m:e>
                  <m:e>
                    <m:r>
                      <m:t>0</m:t>
                    </m:r>
                  </m:e>
                  <m:e>
                    <m:r>
                      <m:t>0</m:t>
                    </m:r>
                  </m:e>
                </m:mr>
                <m:mr>
                  <m:e>
                    <m:r>
                      <m:t>0</m:t>
                    </m:r>
                  </m:e>
                  <m:e>
                    <m:r>
                      <m:t>σ</m:t>
                    </m:r>
                  </m:e>
                  <m:e>
                    <m:r>
                      <m:t>0</m:t>
                    </m:r>
                  </m:e>
                </m:mr>
                <m:mr>
                  <m:e>
                    <m:r>
                      <m:t>0</m:t>
                    </m:r>
                  </m:e>
                  <m:e>
                    <m:r>
                      <m:t>0</m:t>
                    </m:r>
                  </m:e>
                  <m:e>
                    <m:r>
                      <m:t>σ</m:t>
                    </m:r>
                    <m:r>
                      <m:rPr>
                        <m:sty m:val="p"/>
                      </m:rPr>
                      <m:t>+</m:t>
                    </m:r>
                    <m:r>
                      <m:t>ω</m:t>
                    </m:r>
                  </m:e>
                </m:mr>
              </m:m>
            </m:e>
          </m:d>
          <m:r>
            <m:rPr>
              <m:sty m:val="p"/>
            </m:rPr>
            <m:t>,</m:t>
          </m:r>
          <m:r>
            <m:t>  </m:t>
          </m:r>
          <m:r>
            <m:t>E</m:t>
          </m:r>
          <m:r>
            <m:rPr>
              <m:sty m:val="p"/>
            </m:rPr>
            <m:t>=</m:t>
          </m:r>
          <m:f>
            <m:fPr>
              <m:type m:val="bar"/>
            </m:fPr>
            <m:num>
              <m:r>
                <m:t>e</m:t>
              </m:r>
            </m:num>
            <m:den>
              <m:rad>
                <m:radPr>
                  <m:degHide m:val="on"/>
                </m:radPr>
                <m:deg/>
                <m:e>
                  <m:r>
                    <m:t>2</m:t>
                  </m:r>
                </m:e>
              </m:rad>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t>0</m:t>
                    </m:r>
                  </m:e>
                  <m:e>
                    <m:r>
                      <m:t>1</m:t>
                    </m:r>
                  </m:e>
                  <m:e>
                    <m:r>
                      <m:t>0</m:t>
                    </m:r>
                  </m:e>
                </m:mr>
                <m:mr>
                  <m:e>
                    <m:r>
                      <m:t>1</m:t>
                    </m:r>
                  </m:e>
                  <m:e>
                    <m:r>
                      <m:t>0</m:t>
                    </m:r>
                  </m:e>
                  <m:e>
                    <m:r>
                      <m:t>0</m:t>
                    </m:r>
                  </m:e>
                </m:mr>
              </m:m>
            </m:e>
          </m:d>
          <m:r>
            <m:rPr>
              <m:sty m:val="p"/>
            </m:rPr>
            <m:t>,</m:t>
          </m:r>
        </m:oMath>
      </m:oMathPara>
    </w:p>
    <w:p>
      <w:pPr>
        <w:pStyle w:val="FirstParagraph"/>
      </w:pPr>
      <w:r>
        <w:t xml:space="preserve">acting on Euclidean</w:t>
      </w:r>
      <w:r>
        <w:t xml:space="preserve"> </w:t>
      </w:r>
      <m:oMath>
        <m:sSup>
          <m:e>
            <m:r>
              <m:rPr>
                <m:sty m:val="p"/>
                <m:scr m:val="double-struck"/>
              </m:rPr>
              <m:t>R</m:t>
            </m:r>
          </m:e>
          <m:sup>
            <m:r>
              <m:t>3</m:t>
            </m:r>
          </m:sup>
        </m:sSup>
      </m:oMath>
      <w:r>
        <w:t xml:space="preserve">. The perturbation satisfies</w:t>
      </w:r>
      <w:r>
        <w:t xml:space="preserve"> </w:t>
      </w:r>
      <m:oMath>
        <m:sSub>
          <m:e>
            <m:d>
              <m:dPr>
                <m:begChr m:val="∥"/>
                <m:endChr m:val="∥"/>
                <m:sepChr m:val=""/>
                <m:grow/>
              </m:dPr>
              <m:e>
                <m:r>
                  <m:t>E</m:t>
                </m:r>
              </m:e>
            </m:d>
          </m:e>
          <m:sub>
            <m:r>
              <m:t>2</m:t>
            </m:r>
          </m:sub>
        </m:sSub>
        <m:r>
          <m:rPr>
            <m:sty m:val="p"/>
          </m:rPr>
          <m:t>=</m:t>
        </m:r>
        <m:r>
          <m:t>e</m:t>
        </m:r>
      </m:oMath>
      <w:r>
        <w:t xml:space="preserve">.</w:t>
      </w:r>
      <w:r>
        <w:t xml:space="preserve"> </w:t>
      </w:r>
      <w:r>
        <w:t xml:space="preserve">Let</w:t>
      </w:r>
      <w:r>
        <w:t xml:space="preserve"> </w:t>
      </w:r>
      <m:oMath>
        <m:r>
          <m:t>J</m:t>
        </m:r>
        <m:r>
          <m:rPr>
            <m:sty m:val="p"/>
          </m:rPr>
          <m:t>=</m:t>
        </m:r>
        <m:r>
          <m:rPr>
            <m:sty m:val="p"/>
          </m:rPr>
          <m:t>{</m:t>
        </m:r>
        <m:r>
          <m:t>1</m:t>
        </m:r>
        <m:r>
          <m:rPr>
            <m:sty m:val="p"/>
          </m:rPr>
          <m:t>,</m:t>
        </m:r>
        <m:r>
          <m:t>2</m:t>
        </m:r>
        <m:r>
          <m:rPr>
            <m:sty m:val="p"/>
          </m:rPr>
          <m:t>}</m:t>
        </m:r>
      </m:oMath>
      <w:r>
        <w:t xml:space="preserve"> </w:t>
      </w:r>
      <w:r>
        <w:t xml:space="preserve">denote the highly amplified singular cluster, so that</w:t>
      </w:r>
      <w:r>
        <w:t xml:space="preserve"> </w:t>
      </w:r>
      <m:oMath>
        <m:sSub>
          <m:e>
            <m:d>
              <m:dPr>
                <m:begChr m:val="∥"/>
                <m:endChr m:val="∥"/>
                <m:sepChr m:val=""/>
                <m:grow/>
              </m:dPr>
              <m:e>
                <m:r>
                  <m:t>R</m:t>
                </m:r>
              </m:e>
            </m:d>
          </m:e>
          <m:sub>
            <m:r>
              <m:t>2</m:t>
            </m:r>
          </m:sub>
        </m:sSub>
        <m:r>
          <m:rPr>
            <m:sty m:val="p"/>
          </m:rPr>
          <m:t>=</m:t>
        </m:r>
        <m:sSup>
          <m:e>
            <m:r>
              <m:t>σ</m:t>
            </m:r>
          </m:e>
          <m:sup>
            <m:r>
              <m:rPr>
                <m:sty m:val="p"/>
              </m:rPr>
              <m:t>−</m:t>
            </m:r>
            <m:r>
              <m:t>1</m:t>
            </m:r>
          </m:sup>
        </m:sSup>
      </m:oMath>
      <w:r>
        <w:t xml:space="preserve"> </w:t>
      </w:r>
      <w:r>
        <w:t xml:space="preserve">and the separating Wedin gap is</w:t>
      </w:r>
      <w:r>
        <w:t xml:space="preserve"> </w:t>
      </w:r>
      <m:oMath>
        <m:sSub>
          <m:e>
            <m:r>
              <m:t>ω</m:t>
            </m:r>
          </m:e>
          <m:sub>
            <m:r>
              <m:t>J</m:t>
            </m:r>
          </m:sub>
        </m:sSub>
        <m:r>
          <m:rPr>
            <m:sty m:val="p"/>
          </m:rPr>
          <m:t>=</m:t>
        </m:r>
        <m:r>
          <m:t>ω</m:t>
        </m:r>
      </m:oMath>
      <w:r>
        <w:t xml:space="preserve">.</w:t>
      </w:r>
    </w:p>
    <w:p>
      <w:pPr>
        <w:pStyle w:val="BodyText"/>
      </w:pPr>
      <w:r>
        <w:t xml:space="preserve">The perturbation separates two mechanisms. On the</w:t>
      </w:r>
      <w:r>
        <w:t xml:space="preserve"> </w:t>
      </w:r>
      <m:oMath>
        <m:d>
          <m:dPr>
            <m:begChr m:val="("/>
            <m:endChr m:val=")"/>
            <m:sepChr m:val=""/>
            <m:grow/>
          </m:dPr>
          <m:e>
            <m:r>
              <m:t>1</m:t>
            </m:r>
            <m:r>
              <m:rPr>
                <m:sty m:val="p"/>
              </m:rPr>
              <m:t>,</m:t>
            </m:r>
            <m:r>
              <m:t>3</m:t>
            </m:r>
          </m:e>
        </m:d>
      </m:oMath>
      <w:r>
        <w:t xml:space="preserve"> </w:t>
      </w:r>
      <w:r>
        <w:t xml:space="preserve">plane, the</w:t>
      </w:r>
      <w:r>
        <w:t xml:space="preserve"> </w:t>
      </w:r>
      <w:r>
        <w:t xml:space="preserve">off-diagonal perturbation rotates one component of the amplified cluster toward</w:t>
      </w:r>
      <w:r>
        <w:t xml:space="preserve"> </w:t>
      </w:r>
      <w:r>
        <w:t xml:space="preserve">the neighboring singular direction. Proposition </w:t>
      </w:r>
      <w:hyperlink w:anchor="prop:structural-necessity">
        <w:r>
          <w:rPr>
            <w:rStyle w:val="Hyperlink"/>
          </w:rPr>
          <w:t xml:space="preserve">7</w:t>
        </w:r>
      </w:hyperlink>
      <w:r>
        <w:t xml:space="preserve"> </w:t>
      </w:r>
      <w:r>
        <w:t xml:space="preserve">therefore gives a restricted-map error bounded below by a universal constant</w:t>
      </w:r>
      <w:r>
        <w:t xml:space="preserve"> </w:t>
      </w:r>
      <w:r>
        <w:t xml:space="preserve">multiple of</w:t>
      </w:r>
    </w:p>
    <w:p>
      <w:pPr>
        <w:pStyle w:val="BodyText"/>
      </w:pPr>
      <m:oMathPara>
        <m:oMathParaPr>
          <m:jc m:val="center"/>
        </m:oMathParaPr>
        <m:oMath>
          <m:r>
            <m:t>e</m:t>
          </m:r>
          <m:r>
            <m:t> </m:t>
          </m:r>
          <m:sSup>
            <m:e>
              <m:r>
                <m:t>σ</m:t>
              </m:r>
            </m:e>
            <m:sup>
              <m:r>
                <m:rPr>
                  <m:sty m:val="p"/>
                </m:rPr>
                <m:t>−</m:t>
              </m:r>
              <m:r>
                <m:t>1</m:t>
              </m:r>
            </m:sup>
          </m:sSup>
          <m:sSup>
            <m:e>
              <m:d>
                <m:dPr>
                  <m:begChr m:val="("/>
                  <m:endChr m:val=")"/>
                  <m:sepChr m:val=""/>
                  <m:grow/>
                </m:dPr>
                <m:e>
                  <m:r>
                    <m:t>σ</m:t>
                  </m:r>
                  <m:r>
                    <m:rPr>
                      <m:sty m:val="p"/>
                    </m:rPr>
                    <m:t>+</m:t>
                  </m:r>
                  <m:r>
                    <m:t>ω</m:t>
                  </m:r>
                </m:e>
              </m:d>
            </m:e>
            <m:sup>
              <m:r>
                <m:rPr>
                  <m:sty m:val="p"/>
                </m:rPr>
                <m:t>−</m:t>
              </m:r>
              <m:r>
                <m:t>1</m:t>
              </m:r>
            </m:sup>
          </m:sSup>
          <m:sSup>
            <m:e>
              <m:r>
                <m:t>ω</m:t>
              </m:r>
            </m:e>
            <m:sup>
              <m:r>
                <m:rPr>
                  <m:sty m:val="p"/>
                </m:rPr>
                <m:t>−</m:t>
              </m:r>
              <m:r>
                <m:t>1</m:t>
              </m:r>
            </m:sup>
          </m:sSup>
          <m:r>
            <m:rPr>
              <m:sty m:val="p"/>
            </m:rPr>
            <m:t>,</m:t>
          </m:r>
        </m:oMath>
      </m:oMathPara>
    </w:p>
    <w:p>
      <w:pPr>
        <w:pStyle w:val="FirstParagraph"/>
      </w:pPr>
      <w:r>
        <w:t xml:space="preserve">which, in the separated amplified regime, is bounded below by a universal</w:t>
      </w:r>
      <w:r>
        <w:t xml:space="preserve"> </w:t>
      </w:r>
      <w:r>
        <w:t xml:space="preserve">constant multiple of</w:t>
      </w:r>
    </w:p>
    <w:p>
      <w:pPr>
        <w:pStyle w:val="BodyText"/>
      </w:pPr>
      <m:oMathPara>
        <m:oMathParaPr>
          <m:jc m:val="center"/>
        </m:oMathParaPr>
        <m:oMath>
          <m:r>
            <m:t>e</m:t>
          </m:r>
          <m:r>
            <m:t> </m:t>
          </m:r>
          <m:f>
            <m:fPr>
              <m:type m:val="bar"/>
            </m:fPr>
            <m:num>
              <m:sSub>
                <m:e>
                  <m:d>
                    <m:dPr>
                      <m:begChr m:val="∥"/>
                      <m:endChr m:val="∥"/>
                      <m:sepChr m:val=""/>
                      <m:grow/>
                    </m:dPr>
                    <m:e>
                      <m:sSub>
                        <m:e>
                          <m:r>
                            <m:rPr>
                              <m:sty m:val="p"/>
                              <m:scr m:val="script"/>
                            </m:rPr>
                            <m:t>G</m:t>
                          </m:r>
                        </m:e>
                        <m:sub>
                          <m:r>
                            <m:t>J</m:t>
                          </m:r>
                        </m:sub>
                      </m:sSub>
                    </m:e>
                  </m:d>
                </m:e>
                <m:sub>
                  <m:r>
                    <m:t>2</m:t>
                  </m:r>
                </m:sub>
              </m:sSub>
              <m:sSub>
                <m:e>
                  <m:d>
                    <m:dPr>
                      <m:begChr m:val="∥"/>
                      <m:endChr m:val="∥"/>
                      <m:sepChr m:val=""/>
                      <m:grow/>
                    </m:dPr>
                    <m:e>
                      <m:r>
                        <m:t>R</m:t>
                      </m:r>
                    </m:e>
                  </m:d>
                </m:e>
                <m:sub>
                  <m:r>
                    <m:t>2</m:t>
                  </m:r>
                </m:sub>
              </m:sSub>
            </m:num>
            <m:den>
              <m:sSub>
                <m:e>
                  <m:r>
                    <m:t>ω</m:t>
                  </m:r>
                </m:e>
                <m:sub>
                  <m:r>
                    <m:t>J</m:t>
                  </m:r>
                </m:sub>
              </m:sSub>
            </m:den>
          </m:f>
          <m:r>
            <m:rPr>
              <m:sty m:val="p"/>
            </m:rPr>
            <m:t>.</m:t>
          </m:r>
        </m:oMath>
      </m:oMathPara>
    </w:p>
    <w:p>
      <w:pPr>
        <w:pStyle w:val="FirstParagraph"/>
      </w:pPr>
      <w:r>
        <w:t xml:space="preserve">On the second amplified coordinate, the diagonal perturbation produces the</w:t>
      </w:r>
      <w:r>
        <w:t xml:space="preserve"> </w:t>
      </w:r>
      <w:r>
        <w:t xml:space="preserve">scalar resolvent error</w:t>
      </w:r>
    </w:p>
    <w:p>
      <w:pPr>
        <w:pStyle w:val="BodyText"/>
      </w:pPr>
      <m:oMathPara>
        <m:oMathParaPr>
          <m:jc m:val="center"/>
        </m:oMathParaPr>
        <m:oMath>
          <m:d>
            <m:dPr>
              <m:begChr m:val="|"/>
              <m:endChr m:val="|"/>
              <m:sepChr m:val=""/>
              <m:grow/>
            </m:dPr>
            <m:e>
              <m:sSup>
                <m:e>
                  <m:d>
                    <m:dPr>
                      <m:begChr m:val="("/>
                      <m:endChr m:val=")"/>
                      <m:sepChr m:val=""/>
                      <m:grow/>
                    </m:dPr>
                    <m:e>
                      <m:r>
                        <m:t>σ</m:t>
                      </m:r>
                      <m:r>
                        <m:rPr>
                          <m:sty m:val="p"/>
                        </m:rPr>
                        <m:t>+</m:t>
                      </m:r>
                      <m:r>
                        <m:t>e</m:t>
                      </m:r>
                      <m:r>
                        <m:rPr>
                          <m:sty m:val="p"/>
                        </m:rPr>
                        <m:t>/</m:t>
                      </m:r>
                      <m:rad>
                        <m:radPr>
                          <m:degHide m:val="on"/>
                        </m:radPr>
                        <m:deg/>
                        <m:e>
                          <m:r>
                            <m:t>2</m:t>
                          </m:r>
                        </m:e>
                      </m:rad>
                    </m:e>
                  </m:d>
                </m:e>
                <m:sup>
                  <m:r>
                    <m:rPr>
                      <m:sty m:val="p"/>
                    </m:rPr>
                    <m:t>−</m:t>
                  </m:r>
                  <m:r>
                    <m:t>1</m:t>
                  </m:r>
                </m:sup>
              </m:sSup>
              <m:r>
                <m:rPr>
                  <m:sty m:val="p"/>
                </m:rPr>
                <m:t>−</m:t>
              </m:r>
              <m:sSup>
                <m:e>
                  <m:r>
                    <m:t>σ</m:t>
                  </m:r>
                </m:e>
                <m:sup>
                  <m:r>
                    <m:rPr>
                      <m:sty m:val="p"/>
                    </m:rPr>
                    <m:t>−</m:t>
                  </m:r>
                  <m:r>
                    <m:t>1</m:t>
                  </m:r>
                </m:sup>
              </m:sSup>
            </m:e>
          </m:d>
          <m:r>
            <m:rPr>
              <m:sty m:val="p"/>
            </m:rPr>
            <m:t>,</m:t>
          </m:r>
        </m:oMath>
      </m:oMathPara>
    </w:p>
    <w:p>
      <w:pPr>
        <w:pStyle w:val="FirstParagraph"/>
      </w:pPr>
      <w:r>
        <w:t xml:space="preserve">which is bounded below by a universal constant multiple of</w:t>
      </w:r>
    </w:p>
    <w:p>
      <w:pPr>
        <w:pStyle w:val="BodyText"/>
      </w:pPr>
      <m:oMathPara>
        <m:oMathParaPr>
          <m:jc m:val="center"/>
        </m:oMathParaPr>
        <m:oMath>
          <m:r>
            <m:t>e</m:t>
          </m:r>
          <m:r>
            <m:t> </m:t>
          </m:r>
          <m:sSubSup>
            <m:e>
              <m:d>
                <m:dPr>
                  <m:begChr m:val="∥"/>
                  <m:endChr m:val="∥"/>
                  <m:sepChr m:val=""/>
                  <m:grow/>
                </m:dPr>
                <m:e>
                  <m:r>
                    <m:t>R</m:t>
                  </m:r>
                </m:e>
              </m:d>
            </m:e>
            <m:sub>
              <m:r>
                <m:t>2</m:t>
              </m:r>
            </m:sub>
            <m:sup>
              <m:r>
                <m:t>2</m:t>
              </m:r>
            </m:sup>
          </m:sSubSup>
        </m:oMath>
      </m:oMathPara>
    </w:p>
    <w:p>
      <w:pPr>
        <w:pStyle w:val="FirstParagraph"/>
      </w:pPr>
      <w:r>
        <w:t xml:space="preserve">for</w:t>
      </w:r>
      <w:r>
        <w:t xml:space="preserve"> </w:t>
      </w:r>
      <m:oMath>
        <m:r>
          <m:t>e</m:t>
        </m:r>
        <m:r>
          <m:rPr>
            <m:sty m:val="p"/>
          </m:rPr>
          <m:t>≤</m:t>
        </m:r>
        <m:r>
          <m:t>σ</m:t>
        </m:r>
        <m:r>
          <m:rPr>
            <m:sty m:val="p"/>
          </m:rPr>
          <m:t>/</m:t>
        </m:r>
        <m:r>
          <m:t>2</m:t>
        </m:r>
      </m:oMath>
      <w:r>
        <w:t xml:space="preserve">.</w:t>
      </w:r>
    </w:p>
    <w:p>
      <w:pPr>
        <w:pStyle w:val="BodyText"/>
      </w:pPr>
      <w:r>
        <w:t xml:space="preserve">The restricted error of the direct sum is the maximum of the two block errors.</w:t>
      </w:r>
      <w:r>
        <w:t xml:space="preserve"> </w:t>
      </w:r>
      <w:r>
        <w:t xml:space="preserve">Since</w:t>
      </w:r>
      <w:r>
        <w:t xml:space="preserve"> </w:t>
      </w:r>
      <m:oMath>
        <m:r>
          <m:rPr>
            <m:sty m:val="p"/>
          </m:rPr>
          <m:t>max</m:t>
        </m:r>
        <m:d>
          <m:dPr>
            <m:begChr m:val="("/>
            <m:endChr m:val=")"/>
            <m:sepChr m:val=""/>
            <m:grow/>
          </m:dPr>
          <m:e>
            <m:r>
              <m:t>A</m:t>
            </m:r>
            <m:r>
              <m:rPr>
                <m:sty m:val="p"/>
              </m:rPr>
              <m:t>,</m:t>
            </m:r>
            <m:r>
              <m:t>B</m:t>
            </m:r>
          </m:e>
        </m:d>
        <m:r>
          <m:rPr>
            <m:sty m:val="p"/>
          </m:rPr>
          <m:t>≥</m:t>
        </m:r>
        <m:d>
          <m:dPr>
            <m:begChr m:val="("/>
            <m:endChr m:val=")"/>
            <m:sepChr m:val=""/>
            <m:grow/>
          </m:dPr>
          <m:e>
            <m:r>
              <m:t>A</m:t>
            </m:r>
            <m:r>
              <m:rPr>
                <m:sty m:val="p"/>
              </m:rPr>
              <m:t>+</m:t>
            </m:r>
            <m:r>
              <m:t>B</m:t>
            </m:r>
          </m:e>
        </m:d>
        <m:r>
          <m:rPr>
            <m:sty m:val="p"/>
          </m:rPr>
          <m:t>/</m:t>
        </m:r>
        <m:r>
          <m:t>2</m:t>
        </m:r>
      </m:oMath>
      <w:r>
        <w:t xml:space="preserve"> </w:t>
      </w:r>
      <w:r>
        <w:t xml:space="preserve">for nonnegative</w:t>
      </w:r>
      <w:r>
        <w:t xml:space="preserve"> </w:t>
      </w:r>
      <m:oMath>
        <m:r>
          <m:t>A</m:t>
        </m:r>
        <m:r>
          <m:rPr>
            <m:sty m:val="p"/>
          </m:rPr>
          <m:t>,</m:t>
        </m:r>
        <m:r>
          <m:t>B</m:t>
        </m:r>
      </m:oMath>
      <w:r>
        <w:t xml:space="preserve">, the total restricted-map</w:t>
      </w:r>
      <w:r>
        <w:t xml:space="preserve"> </w:t>
      </w:r>
      <w:r>
        <w:t xml:space="preserve">error satisfies, for sufficiently small</w:t>
      </w:r>
      <w:r>
        <w:t xml:space="preserve"> </w:t>
      </w:r>
      <m:oMath>
        <m:r>
          <m:t>e</m:t>
        </m:r>
      </m:oMath>
      <w:r>
        <w:t xml:space="preserve">,</w:t>
      </w:r>
    </w:p>
    <w:p>
      <w:pPr>
        <w:pStyle w:val="BodyText"/>
      </w:pPr>
      <m:oMathPara>
        <m:oMathParaPr>
          <m:jc m:val="center"/>
        </m:oMathParaPr>
        <m:oMath>
          <m:sSub>
            <m:e>
              <m:d>
                <m:dPr>
                  <m:begChr m:val="∥"/>
                  <m:endChr m:val="∥"/>
                  <m:sepChr m:val=""/>
                  <m:grow/>
                </m:dPr>
                <m:e>
                  <m:sSub>
                    <m:e>
                      <m:acc>
                        <m:accPr>
                          <m:chr m:val="̃"/>
                        </m:accPr>
                        <m:e>
                          <m:r>
                            <m:t>G</m:t>
                          </m:r>
                        </m:e>
                      </m:acc>
                    </m:e>
                    <m:sub>
                      <m:r>
                        <m:t>J</m:t>
                      </m:r>
                    </m:sub>
                  </m:sSub>
                  <m:r>
                    <m:rPr>
                      <m:sty m:val="p"/>
                    </m:rPr>
                    <m:t>−</m:t>
                  </m:r>
                  <m:sSub>
                    <m:e>
                      <m:r>
                        <m:t>G</m:t>
                      </m:r>
                    </m:e>
                    <m:sub>
                      <m:r>
                        <m:t>J</m:t>
                      </m:r>
                    </m:sub>
                  </m:sSub>
                </m:e>
              </m:d>
            </m:e>
            <m:sub>
              <m:r>
                <m:t>2</m:t>
              </m:r>
            </m:sub>
          </m:sSub>
          <m:r>
            <m:rPr>
              <m:sty m:val="p"/>
            </m:rPr>
            <m:t>≥</m:t>
          </m:r>
          <m:sSub>
            <m:e>
              <m:r>
                <m:t>c</m:t>
              </m:r>
            </m:e>
            <m:sub>
              <m:r>
                <m:t>0</m:t>
              </m:r>
            </m:sub>
          </m:sSub>
          <m:d>
            <m:dPr>
              <m:begChr m:val="("/>
              <m:endChr m:val=")"/>
              <m:sepChr m:val=""/>
              <m:grow/>
            </m:dPr>
            <m:e>
              <m:f>
                <m:fPr>
                  <m:type m:val="bar"/>
                </m:fPr>
                <m:num>
                  <m:sSub>
                    <m:e>
                      <m:d>
                        <m:dPr>
                          <m:begChr m:val="∥"/>
                          <m:endChr m:val="∥"/>
                          <m:sepChr m:val=""/>
                          <m:grow/>
                        </m:dPr>
                        <m:e>
                          <m:sSub>
                            <m:e>
                              <m:r>
                                <m:rPr>
                                  <m:sty m:val="p"/>
                                  <m:scr m:val="script"/>
                                </m:rPr>
                                <m:t>G</m:t>
                              </m:r>
                            </m:e>
                            <m:sub>
                              <m:r>
                                <m:t>J</m:t>
                              </m:r>
                            </m:sub>
                          </m:sSub>
                        </m:e>
                      </m:d>
                    </m:e>
                    <m:sub>
                      <m:r>
                        <m:t>2</m:t>
                      </m:r>
                    </m:sub>
                  </m:sSub>
                  <m:sSub>
                    <m:e>
                      <m:d>
                        <m:dPr>
                          <m:begChr m:val="∥"/>
                          <m:endChr m:val="∥"/>
                          <m:sepChr m:val=""/>
                          <m:grow/>
                        </m:dPr>
                        <m:e>
                          <m:r>
                            <m:t>R</m:t>
                          </m:r>
                        </m:e>
                      </m:d>
                    </m:e>
                    <m:sub>
                      <m:r>
                        <m:t>2</m:t>
                      </m:r>
                    </m:sub>
                  </m:sSub>
                </m:num>
                <m:den>
                  <m:sSub>
                    <m:e>
                      <m:r>
                        <m:t>ω</m:t>
                      </m:r>
                    </m:e>
                    <m:sub>
                      <m:r>
                        <m:t>J</m:t>
                      </m:r>
                    </m:sub>
                  </m:sSub>
                </m:den>
              </m:f>
              <m:r>
                <m:rPr>
                  <m:sty m:val="p"/>
                </m:rPr>
                <m:t>+</m:t>
              </m:r>
              <m:sSubSup>
                <m:e>
                  <m:d>
                    <m:dPr>
                      <m:begChr m:val="∥"/>
                      <m:endChr m:val="∥"/>
                      <m:sepChr m:val=""/>
                      <m:grow/>
                    </m:dPr>
                    <m:e>
                      <m:r>
                        <m:t>R</m:t>
                      </m:r>
                    </m:e>
                  </m:d>
                </m:e>
                <m:sub>
                  <m:r>
                    <m:t>2</m:t>
                  </m:r>
                </m:sub>
                <m:sup>
                  <m:r>
                    <m:t>2</m:t>
                  </m:r>
                </m:sup>
              </m:sSubSup>
            </m:e>
          </m:d>
          <m:r>
            <m:t>e</m:t>
          </m:r>
        </m:oMath>
      </m:oMathPara>
    </w:p>
    <w:p>
      <w:pPr>
        <w:pStyle w:val="FirstParagraph"/>
      </w:pPr>
      <w:r>
        <w:t xml:space="preserve">for a universal constant</w:t>
      </w:r>
      <w:r>
        <w:t xml:space="preserve"> </w:t>
      </w:r>
      <m:oMath>
        <m:sSub>
          <m:e>
            <m:r>
              <m:t>c</m:t>
            </m:r>
          </m:e>
          <m:sub>
            <m:r>
              <m:t>0</m:t>
            </m:r>
          </m:sub>
        </m:sSub>
        <m:r>
          <m:rPr>
            <m:sty m:val="p"/>
          </m:rPr>
          <m:t>&gt;</m:t>
        </m:r>
        <m:r>
          <m:t>0</m:t>
        </m:r>
      </m:oMath>
      <w:r>
        <w:t xml:space="preserve">. The construction confirms that neither the</w:t>
      </w:r>
      <w:r>
        <w:t xml:space="preserve"> </w:t>
      </w:r>
      <w:r>
        <w:t xml:space="preserve">subspace-transport term nor the inverse-resolvent term can be removed from the</w:t>
      </w:r>
      <w:r>
        <w:t xml:space="preserve"> </w:t>
      </w:r>
      <w:r>
        <w:t xml:space="preserve">leading scaling. ◻</w:t>
      </w:r>
    </w:p>
    <w:p>
      <w:pPr>
        <w:pStyle w:val="BodyText"/>
      </w:pPr>
      <w:r>
        <w:t xml:space="preserve">Thus the main theorem is conservative only in absolute constants and in the</w:t>
      </w:r>
      <w:r>
        <w:t xml:space="preserve"> </w:t>
      </w:r>
      <w:r>
        <w:t xml:space="preserve">particular second-order envelope. Its dependence on inverse gain, singular</w:t>
      </w:r>
      <w:r>
        <w:t xml:space="preserve"> </w:t>
      </w:r>
      <w:r>
        <w:t xml:space="preserve">separation, and the resolvent identity is structurally necessary.</w:t>
      </w:r>
    </w:p>
    <w:bookmarkEnd w:id="30"/>
    <w:bookmarkStart w:id="33" w:name="sec:decoupling"/>
    <w:p>
      <w:pPr>
        <w:pStyle w:val="Heading2"/>
      </w:pPr>
      <w:r>
        <w:t xml:space="preserve">Canonical normal form and independent variation</w:t>
      </w:r>
    </w:p>
    <w:p>
      <w:pPr>
        <w:pStyle w:val="FirstParagraph"/>
      </w:pPr>
      <w:r>
        <w:t xml:space="preserve">Having established the fundamental perturbation bounds, we now show that the</w:t>
      </w:r>
      <w:r>
        <w:t xml:space="preserve"> </w:t>
      </w:r>
      <w:r>
        <w:t xml:space="preserve">quantities governing those bounds are mathematically irreducible. The restricted</w:t>
      </w:r>
      <w:r>
        <w:t xml:space="preserve"> </w:t>
      </w:r>
      <w:r>
        <w:t xml:space="preserve">inverse channel is not merely a diagnostic heuristic; it has a strict local</w:t>
      </w:r>
      <w:r>
        <w:t xml:space="preserve"> </w:t>
      </w:r>
      <w:r>
        <w:t xml:space="preserve">normal form. For an isolated cluster, the system decomposes into</w:t>
      </w:r>
      <w:r>
        <w:t xml:space="preserve"> </w:t>
      </w:r>
      <w:r>
        <w:t xml:space="preserve">distinct geometric ingredients: inverse gain, singular-subspace separation, and</w:t>
      </w:r>
      <w:r>
        <w:t xml:space="preserve"> </w:t>
      </w:r>
      <w:r>
        <w:t xml:space="preserve">access/visibility architecture.</w:t>
      </w:r>
    </w:p>
    <w:bookmarkStart w:id="31" w:name="prop:normal-form"/>
    <w:p>
      <w:pPr>
        <w:pStyle w:val="BodyText"/>
      </w:pPr>
      <w:r>
        <w:rPr>
          <w:b/>
          <w:bCs/>
        </w:rPr>
        <w:t xml:space="preserve">Proposition 9</w:t>
      </w:r>
      <w:r>
        <w:t xml:space="preserve"> </w:t>
      </w:r>
      <w:r>
        <w:t xml:space="preserve">(Local normal form for a separated hidden channel).</w:t>
      </w:r>
      <w:r>
        <w:t xml:space="preserve"> </w:t>
      </w:r>
      <w:r>
        <w:t xml:space="preserve"> </w:t>
      </w:r>
      <w:r>
        <w:rPr>
          <w:i/>
          <w:iCs/>
        </w:rPr>
        <w:t xml:space="preserve">Let</w:t>
      </w:r>
      <w:r>
        <w:rPr>
          <w:i/>
          <w:iCs/>
        </w:rPr>
        <w:t xml:space="preserve"> </w:t>
      </w:r>
      <m:oMath>
        <m:r>
          <m:t>J</m:t>
        </m:r>
      </m:oMath>
      <w:r>
        <w:rPr>
          <w:i/>
          <w:iCs/>
        </w:rPr>
        <w:t xml:space="preserve"> </w:t>
      </w:r>
      <w:r>
        <w:rPr>
          <w:i/>
          <w:iCs/>
        </w:rPr>
        <w:t xml:space="preserve">be an isolated singular cluster of</w:t>
      </w:r>
      <w:r>
        <w:rPr>
          <w:i/>
          <w:iCs/>
        </w:rPr>
        <w:t xml:space="preserve"> </w:t>
      </w:r>
      <m:oMath>
        <m:r>
          <m:rPr>
            <m:sty m:val="p"/>
            <m:scr m:val="sans-serif"/>
          </m:rPr>
          <m:t>S</m:t>
        </m:r>
        <m:r>
          <m:rPr>
            <m:sty m:val="p"/>
            <m:scr m:val="sans-serif"/>
          </m:rPr>
          <m:t>h</m:t>
        </m:r>
      </m:oMath>
      <w:r>
        <w:rPr>
          <w:i/>
          <w:iCs/>
        </w:rPr>
        <w:t xml:space="preserve">. Under the orthogonal direct</w:t>
      </w:r>
      <w:r>
        <w:rPr>
          <w:i/>
          <w:iCs/>
        </w:rPr>
        <w:t xml:space="preserve"> </w:t>
      </w:r>
      <w:r>
        <w:rPr>
          <w:i/>
          <w:iCs/>
        </w:rPr>
        <w:t xml:space="preserve">sum decompositions</w:t>
      </w:r>
      <w:r>
        <w:rPr>
          <w:i/>
          <w:iCs/>
        </w:rPr>
        <w:t xml:space="preserve"> </w:t>
      </w:r>
      <m:oMath>
        <m:r>
          <m:rPr>
            <m:sty m:val="p"/>
            <m:scr m:val="script"/>
          </m:rPr>
          <m:t>U</m:t>
        </m:r>
        <m:r>
          <m:rPr>
            <m:sty m:val="p"/>
          </m:rPr>
          <m:t>=</m:t>
        </m:r>
        <m:sSub>
          <m:e>
            <m:r>
              <m:rPr>
                <m:sty m:val="p"/>
                <m:scr m:val="script"/>
              </m:rPr>
              <m:t>U</m:t>
            </m:r>
          </m:e>
          <m:sub>
            <m:r>
              <m:t>J</m:t>
            </m:r>
          </m:sub>
        </m:sSub>
        <m:r>
          <m:rPr>
            <m:sty m:val="p"/>
          </m:rPr>
          <m:t>⊕</m:t>
        </m:r>
        <m:sSubSup>
          <m:e>
            <m:r>
              <m:rPr>
                <m:sty m:val="p"/>
                <m:scr m:val="script"/>
              </m:rPr>
              <m:t>U</m:t>
            </m:r>
          </m:e>
          <m:sub>
            <m:r>
              <m:t>J</m:t>
            </m:r>
          </m:sub>
          <m:sup>
            <m:r>
              <m:rPr>
                <m:sty m:val="p"/>
              </m:rPr>
              <m:t>⊥</m:t>
            </m:r>
          </m:sup>
        </m:sSubSup>
      </m:oMath>
      <w:r>
        <w:rPr>
          <w:i/>
          <w:iCs/>
        </w:rPr>
        <w:t xml:space="preserve"> </w:t>
      </w:r>
      <w:r>
        <w:rPr>
          <w:i/>
          <w:iCs/>
        </w:rPr>
        <w:t xml:space="preserve">and</w:t>
      </w:r>
      <w:r>
        <w:rPr>
          <w:i/>
          <w:iCs/>
        </w:rPr>
        <w:t xml:space="preserve"> </w:t>
      </w:r>
      <m:oMath>
        <m:r>
          <m:rPr>
            <m:sty m:val="p"/>
            <m:scr m:val="script"/>
          </m:rPr>
          <m:t>V</m:t>
        </m:r>
        <m:r>
          <m:rPr>
            <m:sty m:val="p"/>
          </m:rPr>
          <m:t>=</m:t>
        </m:r>
        <m:sSub>
          <m:e>
            <m:r>
              <m:rPr>
                <m:sty m:val="p"/>
                <m:scr m:val="script"/>
              </m:rPr>
              <m:t>V</m:t>
            </m:r>
          </m:e>
          <m:sub>
            <m:r>
              <m:t>J</m:t>
            </m:r>
          </m:sub>
        </m:sSub>
        <m:r>
          <m:rPr>
            <m:sty m:val="p"/>
          </m:rPr>
          <m:t>⊕</m:t>
        </m:r>
        <m:sSubSup>
          <m:e>
            <m:r>
              <m:rPr>
                <m:sty m:val="p"/>
                <m:scr m:val="script"/>
              </m:rPr>
              <m:t>V</m:t>
            </m:r>
          </m:e>
          <m:sub>
            <m:r>
              <m:t>J</m:t>
            </m:r>
          </m:sub>
          <m:sup>
            <m:r>
              <m:rPr>
                <m:sty m:val="p"/>
              </m:rPr>
              <m:t>⊥</m:t>
            </m:r>
          </m:sup>
        </m:sSubSup>
      </m:oMath>
      <w:r>
        <w:rPr>
          <w:i/>
          <w:iCs/>
        </w:rPr>
        <w:t xml:space="preserve">, the hidden operator and the experimental</w:t>
      </w:r>
      <w:r>
        <w:rPr>
          <w:i/>
          <w:iCs/>
        </w:rPr>
        <w:t xml:space="preserve"> </w:t>
      </w:r>
      <w:r>
        <w:rPr>
          <w:i/>
          <w:iCs/>
        </w:rPr>
        <w:t xml:space="preserve">maps partition exactly as the block operators</w:t>
      </w:r>
      <w:r>
        <w:rPr>
          <w:i/>
          <w:iCs/>
        </w:rPr>
        <w:t xml:space="preserve"> </w:t>
      </w:r>
      <m:oMathPara>
        <m:oMathParaPr>
          <m:jc m:val="center"/>
        </m:oMathParaPr>
        <m:oMath>
          <m:r>
            <m:rPr>
              <m:sty m:val="p"/>
              <m:scr m:val="sans-serif"/>
            </m:rPr>
            <m:t>S</m:t>
          </m:r>
          <m:r>
            <m:rPr>
              <m:sty m:val="p"/>
              <m:scr m:val="sans-serif"/>
            </m:rPr>
            <m:t>h</m:t>
          </m:r>
          <m:r>
            <m:rPr>
              <m:sty m:val="p"/>
            </m:rPr>
            <m:t>=</m:t>
          </m:r>
          <m:d>
            <m:dPr>
              <m:begChr m:val="["/>
              <m:endChr m:val="]"/>
              <m:sepChr m:val=""/>
              <m:grow/>
            </m:dPr>
            <m:e>
              <m:m>
                <m:mPr>
                  <m:baseJc m:val="center"/>
                  <m:plcHide m:val="on"/>
                  <m:mcs>
                    <m:mc>
                      <m:mcPr>
                        <m:mcJc m:val="center"/>
                        <m:count m:val="1"/>
                      </m:mcPr>
                    </m:mc>
                    <m:mc>
                      <m:mcPr>
                        <m:mcJc m:val="center"/>
                        <m:count m:val="1"/>
                      </m:mcPr>
                    </m:mc>
                  </m:mcs>
                </m:mPr>
                <m:mr>
                  <m:e>
                    <m:sSub>
                      <m:e>
                        <m:r>
                          <m:t>Σ</m:t>
                        </m:r>
                      </m:e>
                      <m:sub>
                        <m:r>
                          <m:t>J</m:t>
                        </m:r>
                      </m:sub>
                    </m:sSub>
                  </m:e>
                  <m:e>
                    <m:r>
                      <m:t>0</m:t>
                    </m:r>
                  </m:e>
                </m:mr>
                <m:mr>
                  <m:e>
                    <m:r>
                      <m:t>0</m:t>
                    </m:r>
                  </m:e>
                  <m:e>
                    <m:sSub>
                      <m:e>
                        <m:r>
                          <m:t>Σ</m:t>
                        </m:r>
                      </m:e>
                      <m:sub>
                        <m:r>
                          <m:rPr>
                            <m:sty m:val="p"/>
                          </m:rPr>
                          <m:t>⊥</m:t>
                        </m:r>
                      </m:sub>
                    </m:sSub>
                  </m:e>
                </m:mr>
              </m:m>
            </m:e>
          </m:d>
          <m:r>
            <m:rPr>
              <m:sty m:val="p"/>
            </m:rPr>
            <m:t>,</m:t>
          </m:r>
          <m:r>
            <m:t>  </m:t>
          </m:r>
          <m:r>
            <m:t>M</m:t>
          </m:r>
          <m:r>
            <m:rPr>
              <m:sty m:val="p"/>
            </m:rPr>
            <m:t>=</m:t>
          </m:r>
          <m:d>
            <m:dPr>
              <m:begChr m:val="["/>
              <m:endChr m:val="]"/>
              <m:sepChr m:val=""/>
              <m:grow/>
            </m:dPr>
            <m:e>
              <m:m>
                <m:mPr>
                  <m:baseJc m:val="center"/>
                  <m:plcHide m:val="on"/>
                  <m:mcs>
                    <m:mc>
                      <m:mcPr>
                        <m:mcJc m:val="center"/>
                        <m:count m:val="1"/>
                      </m:mcPr>
                    </m:mc>
                  </m:mcs>
                </m:mPr>
                <m:mr>
                  <m:e>
                    <m:sSub>
                      <m:e>
                        <m:r>
                          <m:t>M</m:t>
                        </m:r>
                      </m:e>
                      <m:sub>
                        <m:r>
                          <m:t>J</m:t>
                        </m:r>
                      </m:sub>
                    </m:sSub>
                  </m:e>
                </m:mr>
                <m:mr>
                  <m:e>
                    <m:sSub>
                      <m:e>
                        <m:r>
                          <m:t>M</m:t>
                        </m:r>
                      </m:e>
                      <m:sub>
                        <m:r>
                          <m:rPr>
                            <m:sty m:val="p"/>
                          </m:rPr>
                          <m:t>⊥</m:t>
                        </m:r>
                      </m:sub>
                    </m:sSub>
                  </m:e>
                </m:mr>
              </m:m>
            </m:e>
          </m:d>
          <m:r>
            <m:rPr>
              <m:sty m:val="p"/>
            </m:rPr>
            <m:t>,</m:t>
          </m:r>
          <m:r>
            <m:t>  </m:t>
          </m:r>
          <m:r>
            <m:t>T</m:t>
          </m:r>
          <m:r>
            <m:rPr>
              <m:sty m:val="p"/>
            </m:rPr>
            <m:t>=</m:t>
          </m:r>
          <m:d>
            <m:dPr>
              <m:begChr m:val="["/>
              <m:endChr m:val="]"/>
              <m:sepChr m:val=""/>
              <m:grow/>
            </m:dPr>
            <m:e>
              <m:m>
                <m:mPr>
                  <m:baseJc m:val="center"/>
                  <m:plcHide m:val="on"/>
                  <m:mcs>
                    <m:mc>
                      <m:mcPr>
                        <m:mcJc m:val="center"/>
                        <m:count m:val="1"/>
                      </m:mcPr>
                    </m:mc>
                    <m:mc>
                      <m:mcPr>
                        <m:mcJc m:val="center"/>
                        <m:count m:val="1"/>
                      </m:mcPr>
                    </m:mc>
                  </m:mcs>
                </m:mPr>
                <m:mr>
                  <m:e>
                    <m:sSub>
                      <m:e>
                        <m:r>
                          <m:t>T</m:t>
                        </m:r>
                      </m:e>
                      <m:sub>
                        <m:r>
                          <m:t>J</m:t>
                        </m:r>
                      </m:sub>
                    </m:sSub>
                  </m:e>
                  <m:e>
                    <m:sSub>
                      <m:e>
                        <m:r>
                          <m:t>T</m:t>
                        </m:r>
                      </m:e>
                      <m:sub>
                        <m:r>
                          <m:rPr>
                            <m:sty m:val="p"/>
                          </m:rPr>
                          <m:t>⊥</m:t>
                        </m:r>
                      </m:sub>
                    </m:sSub>
                  </m:e>
                </m:mr>
              </m:m>
            </m:e>
          </m:d>
          <m:r>
            <m:rPr>
              <m:sty m:val="p"/>
            </m:rPr>
            <m:t>.</m:t>
          </m:r>
        </m:oMath>
      </m:oMathPara>
      <w:r>
        <w:rPr>
          <w:i/>
          <w:iCs/>
        </w:rPr>
        <w:t xml:space="preserve"> </w:t>
      </w:r>
      <w:r>
        <w:rPr>
          <w:i/>
          <w:iCs/>
        </w:rPr>
        <w:t xml:space="preserve">The measured composite contribution of the channel is strictly</w:t>
      </w:r>
      <w:r>
        <w:rPr>
          <w:i/>
          <w:iCs/>
        </w:rPr>
        <w:t xml:space="preserve"> </w:t>
      </w:r>
      <m:oMath>
        <m:sSub>
          <m:e>
            <m:r>
              <m:t>T</m:t>
            </m:r>
          </m:e>
          <m:sub>
            <m:r>
              <m:t>J</m:t>
            </m:r>
          </m:sub>
        </m:sSub>
        <m:sSubSup>
          <m:e>
            <m:r>
              <m:t>Σ</m:t>
            </m:r>
          </m:e>
          <m:sub>
            <m:r>
              <m:t>J</m:t>
            </m:r>
          </m:sub>
          <m:sup>
            <m:r>
              <m:rPr>
                <m:sty m:val="p"/>
              </m:rPr>
              <m:t>−</m:t>
            </m:r>
            <m:r>
              <m:t>1</m:t>
            </m:r>
          </m:sup>
        </m:sSubSup>
        <m:sSub>
          <m:e>
            <m:r>
              <m:t>M</m:t>
            </m:r>
          </m:e>
          <m:sub>
            <m:r>
              <m:t>J</m:t>
            </m:r>
          </m:sub>
        </m:sSub>
      </m:oMath>
      <w:r>
        <w:rPr>
          <w:i/>
          <w:iCs/>
        </w:rPr>
        <w:t xml:space="preserve">. The structural stability and experimental relevance of</w:t>
      </w:r>
      <w:r>
        <w:rPr>
          <w:i/>
          <w:iCs/>
        </w:rPr>
        <w:t xml:space="preserve"> </w:t>
      </w:r>
      <w:r>
        <w:rPr>
          <w:i/>
          <w:iCs/>
        </w:rPr>
        <w:t xml:space="preserve">this channel are governed by four canonical invariants: the scalar inverse gain</w:t>
      </w:r>
      <w:r>
        <w:rPr>
          <w:i/>
          <w:iCs/>
        </w:rPr>
        <w:t xml:space="preserve"> </w:t>
      </w:r>
      <m:oMath>
        <m:sSub>
          <m:e>
            <m:d>
              <m:dPr>
                <m:begChr m:val="∥"/>
                <m:endChr m:val="∥"/>
                <m:sepChr m:val=""/>
                <m:grow/>
              </m:dPr>
              <m:e>
                <m:sSubSup>
                  <m:e>
                    <m:r>
                      <m:t>Σ</m:t>
                    </m:r>
                  </m:e>
                  <m:sub>
                    <m:r>
                      <m:t>J</m:t>
                    </m:r>
                  </m:sub>
                  <m:sup>
                    <m:r>
                      <m:rPr>
                        <m:sty m:val="p"/>
                      </m:rPr>
                      <m:t>−</m:t>
                    </m:r>
                    <m:r>
                      <m:t>1</m:t>
                    </m:r>
                  </m:sup>
                </m:sSubSup>
              </m:e>
            </m:d>
          </m:e>
          <m:sub>
            <m:r>
              <m:rPr>
                <m:sty m:val="p"/>
                <m:scr m:val="script"/>
              </m:rPr>
              <m:t>U</m:t>
            </m:r>
            <m:r>
              <m:rPr>
                <m:sty m:val="p"/>
              </m:rPr>
              <m:t>→</m:t>
            </m:r>
            <m:r>
              <m:rPr>
                <m:sty m:val="p"/>
                <m:scr m:val="script"/>
              </m:rPr>
              <m:t>V</m:t>
            </m:r>
          </m:sub>
        </m:sSub>
      </m:oMath>
      <w:r>
        <w:rPr>
          <w:i/>
          <w:iCs/>
        </w:rPr>
        <w:t xml:space="preserve">, the Wedin separation</w:t>
      </w:r>
      <w:r>
        <w:rPr>
          <w:i/>
          <w:iCs/>
        </w:rPr>
        <w:t xml:space="preserve"> </w:t>
      </w:r>
      <m:oMath>
        <m:sSub>
          <m:e>
            <m:r>
              <m:rPr>
                <m:sty m:val="p"/>
              </m:rPr>
              <m:t>min</m:t>
            </m:r>
          </m:e>
          <m:sub>
            <m:r>
              <m:t>σ</m:t>
            </m:r>
            <m:r>
              <m:rPr>
                <m:sty m:val="p"/>
              </m:rPr>
              <m:t>∈</m:t>
            </m:r>
            <m:r>
              <m:t>σ</m:t>
            </m:r>
            <m:d>
              <m:dPr>
                <m:begChr m:val="("/>
                <m:endChr m:val=")"/>
                <m:sepChr m:val=""/>
                <m:grow/>
              </m:dPr>
              <m:e>
                <m:sSub>
                  <m:e>
                    <m:r>
                      <m:t>Σ</m:t>
                    </m:r>
                  </m:e>
                  <m:sub>
                    <m:r>
                      <m:t>J</m:t>
                    </m:r>
                  </m:sub>
                </m:sSub>
              </m:e>
            </m:d>
            <m:r>
              <m:rPr>
                <m:sty m:val="p"/>
              </m:rPr>
              <m:t>,</m:t>
            </m:r>
            <m:r>
              <m:t> </m:t>
            </m:r>
            <m:r>
              <m:t>τ</m:t>
            </m:r>
            <m:r>
              <m:rPr>
                <m:sty m:val="p"/>
              </m:rPr>
              <m:t>∈</m:t>
            </m:r>
            <m:r>
              <m:t>σ</m:t>
            </m:r>
            <m:d>
              <m:dPr>
                <m:begChr m:val="("/>
                <m:endChr m:val=")"/>
                <m:sepChr m:val=""/>
                <m:grow/>
              </m:dPr>
              <m:e>
                <m:sSub>
                  <m:e>
                    <m:r>
                      <m:t>Σ</m:t>
                    </m:r>
                  </m:e>
                  <m:sub>
                    <m:r>
                      <m:rPr>
                        <m:sty m:val="p"/>
                      </m:rPr>
                      <m:t>⊥</m:t>
                    </m:r>
                  </m:sub>
                </m:sSub>
              </m:e>
            </m:d>
          </m:sub>
        </m:sSub>
        <m:d>
          <m:dPr>
            <m:begChr m:val="|"/>
            <m:endChr m:val="|"/>
            <m:sepChr m:val=""/>
            <m:grow/>
          </m:dPr>
          <m:e>
            <m:r>
              <m:t>σ</m:t>
            </m:r>
            <m:r>
              <m:rPr>
                <m:sty m:val="p"/>
              </m:rPr>
              <m:t>−</m:t>
            </m:r>
            <m:r>
              <m:t>τ</m:t>
            </m:r>
          </m:e>
        </m:d>
      </m:oMath>
      <w:r>
        <w:rPr>
          <w:i/>
          <w:iCs/>
        </w:rPr>
        <w:t xml:space="preserve">, the actuator access</w:t>
      </w:r>
      <w:r>
        <w:rPr>
          <w:i/>
          <w:iCs/>
        </w:rPr>
        <w:t xml:space="preserve"> </w:t>
      </w:r>
      <m:oMath>
        <m:sSub>
          <m:e>
            <m:r>
              <m:t>σ</m:t>
            </m:r>
          </m:e>
          <m:sub>
            <m:r>
              <m:rPr>
                <m:sty m:val="p"/>
              </m:rPr>
              <m:t>min</m:t>
            </m:r>
          </m:sub>
        </m:sSub>
        <m:d>
          <m:dPr>
            <m:begChr m:val="("/>
            <m:endChr m:val=")"/>
            <m:sepChr m:val=""/>
            <m:grow/>
          </m:dPr>
          <m:e>
            <m:sSub>
              <m:e>
                <m:r>
                  <m:t>M</m:t>
                </m:r>
              </m:e>
              <m:sub>
                <m:r>
                  <m:t>J</m:t>
                </m:r>
              </m:sub>
            </m:sSub>
          </m:e>
        </m:d>
      </m:oMath>
      <w:r>
        <w:rPr>
          <w:i/>
          <w:iCs/>
        </w:rPr>
        <w:t xml:space="preserve">, and the sensor visibility</w:t>
      </w:r>
      <w:r>
        <w:rPr>
          <w:i/>
          <w:iCs/>
        </w:rPr>
        <w:t xml:space="preserve"> </w:t>
      </w:r>
      <m:oMath>
        <m:sSub>
          <m:e>
            <m:r>
              <m:t>σ</m:t>
            </m:r>
          </m:e>
          <m:sub>
            <m:r>
              <m:rPr>
                <m:sty m:val="p"/>
              </m:rPr>
              <m:t>min</m:t>
            </m:r>
          </m:sub>
        </m:sSub>
        <m:d>
          <m:dPr>
            <m:begChr m:val="("/>
            <m:endChr m:val=")"/>
            <m:sepChr m:val=""/>
            <m:grow/>
          </m:dPr>
          <m:e>
            <m:sSub>
              <m:e>
                <m:r>
                  <m:t>T</m:t>
                </m:r>
              </m:e>
              <m:sub>
                <m:r>
                  <m:t>J</m:t>
                </m:r>
              </m:sub>
            </m:sSub>
          </m:e>
        </m:d>
      </m:oMath>
      <w:r>
        <w:rPr>
          <w:i/>
          <w:iCs/>
        </w:rPr>
        <w:t xml:space="preserve">.</w:t>
      </w:r>
    </w:p>
    <w:bookmarkEnd w:id="31"/>
    <w:p>
      <w:pPr>
        <w:pStyle w:val="FirstParagraph"/>
      </w:pPr>
      <w:r>
        <w:rPr>
          <w:i/>
          <w:iCs/>
        </w:rPr>
        <w:t xml:space="preserve">Proof.</w:t>
      </w:r>
      <w:r>
        <w:t xml:space="preserve"> </w:t>
      </w:r>
      <w:r>
        <w:t xml:space="preserve">Let</w:t>
      </w:r>
      <w:r>
        <w:t xml:space="preserve"> </w:t>
      </w:r>
      <m:oMath>
        <m:sSub>
          <m:e>
            <m:r>
              <m:t>P</m:t>
            </m:r>
          </m:e>
          <m:sub>
            <m:r>
              <m:t>U</m:t>
            </m:r>
            <m:r>
              <m:rPr>
                <m:sty m:val="p"/>
              </m:rPr>
              <m:t>,</m:t>
            </m:r>
            <m:r>
              <m:t>J</m:t>
            </m:r>
          </m:sub>
        </m:sSub>
      </m:oMath>
      <w:r>
        <w:t xml:space="preserve"> </w:t>
      </w:r>
      <w:r>
        <w:t xml:space="preserve">and</w:t>
      </w:r>
      <w:r>
        <w:t xml:space="preserve"> </w:t>
      </w:r>
      <m:oMath>
        <m:sSub>
          <m:e>
            <m:r>
              <m:t>P</m:t>
            </m:r>
          </m:e>
          <m:sub>
            <m:r>
              <m:t>V</m:t>
            </m:r>
            <m:r>
              <m:rPr>
                <m:sty m:val="p"/>
              </m:rPr>
              <m:t>,</m:t>
            </m:r>
            <m:r>
              <m:t>J</m:t>
            </m:r>
          </m:sub>
        </m:sSub>
      </m:oMath>
      <w:r>
        <w:t xml:space="preserve"> </w:t>
      </w:r>
      <w:r>
        <w:t xml:space="preserve">denote the singular-cluster projectors and use the</w:t>
      </w:r>
      <w:r>
        <w:t xml:space="preserve"> </w:t>
      </w:r>
      <w:r>
        <w:t xml:space="preserve">orthogonal decompositions induced by these projectors. Since</w:t>
      </w:r>
      <w:r>
        <w:t xml:space="preserve"> </w:t>
      </w:r>
      <m:oMath>
        <m:r>
          <m:rPr>
            <m:sty m:val="p"/>
            <m:scr m:val="sans-serif"/>
          </m:rPr>
          <m:t>S</m:t>
        </m:r>
        <m:r>
          <m:rPr>
            <m:sty m:val="p"/>
            <m:scr m:val="sans-serif"/>
          </m:rPr>
          <m:t>h</m:t>
        </m:r>
      </m:oMath>
      <w:r>
        <w:t xml:space="preserve"> </w:t>
      </w:r>
      <w:r>
        <w:t xml:space="preserve">maps</w:t>
      </w:r>
      <w:r>
        <w:t xml:space="preserve"> </w:t>
      </w:r>
      <m:oMath>
        <m:sSub>
          <m:e>
            <m:r>
              <m:rPr>
                <m:sty m:val="p"/>
                <m:scr m:val="script"/>
              </m:rPr>
              <m:t>V</m:t>
            </m:r>
          </m:e>
          <m:sub>
            <m:r>
              <m:t>J</m:t>
            </m:r>
          </m:sub>
        </m:sSub>
      </m:oMath>
      <w:r>
        <w:t xml:space="preserve"> </w:t>
      </w:r>
      <w:r>
        <w:t xml:space="preserve">to</w:t>
      </w:r>
      <w:r>
        <w:t xml:space="preserve"> </w:t>
      </w:r>
      <m:oMath>
        <m:sSub>
          <m:e>
            <m:r>
              <m:rPr>
                <m:sty m:val="p"/>
                <m:scr m:val="script"/>
              </m:rPr>
              <m:t>U</m:t>
            </m:r>
          </m:e>
          <m:sub>
            <m:r>
              <m:t>J</m:t>
            </m:r>
          </m:sub>
        </m:sSub>
      </m:oMath>
      <w:r>
        <w:t xml:space="preserve"> </w:t>
      </w:r>
      <w:r>
        <w:t xml:space="preserve">and</w:t>
      </w:r>
      <w:r>
        <w:t xml:space="preserve"> </w:t>
      </w:r>
      <m:oMath>
        <m:sSubSup>
          <m:e>
            <m:r>
              <m:rPr>
                <m:sty m:val="p"/>
                <m:scr m:val="script"/>
              </m:rPr>
              <m:t>V</m:t>
            </m:r>
          </m:e>
          <m:sub>
            <m:r>
              <m:t>J</m:t>
            </m:r>
          </m:sub>
          <m:sup>
            <m:r>
              <m:rPr>
                <m:sty m:val="p"/>
              </m:rPr>
              <m:t>⊥</m:t>
            </m:r>
          </m:sup>
        </m:sSubSup>
      </m:oMath>
      <w:r>
        <w:t xml:space="preserve"> </w:t>
      </w:r>
      <w:r>
        <w:t xml:space="preserve">to</w:t>
      </w:r>
      <w:r>
        <w:t xml:space="preserve"> </w:t>
      </w:r>
      <m:oMath>
        <m:sSubSup>
          <m:e>
            <m:r>
              <m:rPr>
                <m:sty m:val="p"/>
                <m:scr m:val="script"/>
              </m:rPr>
              <m:t>U</m:t>
            </m:r>
          </m:e>
          <m:sub>
            <m:r>
              <m:t>J</m:t>
            </m:r>
          </m:sub>
          <m:sup>
            <m:r>
              <m:rPr>
                <m:sty m:val="p"/>
              </m:rPr>
              <m:t>⊥</m:t>
            </m:r>
          </m:sup>
        </m:sSubSup>
      </m:oMath>
      <w:r>
        <w:t xml:space="preserve"> </w:t>
      </w:r>
      <w:r>
        <w:t xml:space="preserve">in the singular</w:t>
      </w:r>
      <w:r>
        <w:t xml:space="preserve"> </w:t>
      </w:r>
      <w:r>
        <w:t xml:space="preserve">basis, its block representation has no off-diagonal channel terms. The</w:t>
      </w:r>
      <w:r>
        <w:t xml:space="preserve"> </w:t>
      </w:r>
      <w:r>
        <w:t xml:space="preserve">restrictions of</w:t>
      </w:r>
      <w:r>
        <w:t xml:space="preserve"> </w:t>
      </w:r>
      <m:oMath>
        <m:r>
          <m:rPr>
            <m:sty m:val="p"/>
            <m:scr m:val="sans-serif"/>
          </m:rPr>
          <m:t>S</m:t>
        </m:r>
        <m:r>
          <m:rPr>
            <m:sty m:val="p"/>
            <m:scr m:val="sans-serif"/>
          </m:rPr>
          <m:t>h</m:t>
        </m:r>
      </m:oMath>
      <w:r>
        <w:t xml:space="preserve"> </w:t>
      </w:r>
      <w:r>
        <w:t xml:space="preserve">to the two components are</w:t>
      </w:r>
      <w:r>
        <w:t xml:space="preserve"> </w:t>
      </w:r>
      <m:oMath>
        <m:sSub>
          <m:e>
            <m:r>
              <m:t>Σ</m:t>
            </m:r>
          </m:e>
          <m:sub>
            <m:r>
              <m:t>J</m:t>
            </m:r>
          </m:sub>
        </m:sSub>
      </m:oMath>
      <w:r>
        <w:t xml:space="preserve"> </w:t>
      </w:r>
      <w:r>
        <w:t xml:space="preserve">and</w:t>
      </w:r>
      <w:r>
        <w:t xml:space="preserve"> </w:t>
      </w:r>
      <m:oMath>
        <m:sSub>
          <m:e>
            <m:r>
              <m:t>Σ</m:t>
            </m:r>
          </m:e>
          <m:sub>
            <m:r>
              <m:rPr>
                <m:sty m:val="p"/>
              </m:rPr>
              <m:t>⊥</m:t>
            </m:r>
          </m:sub>
        </m:sSub>
      </m:oMath>
      <w:r>
        <w:t xml:space="preserve">.</w:t>
      </w:r>
      <w:r>
        <w:t xml:space="preserve"> </w:t>
      </w:r>
      <w:r>
        <w:t xml:space="preserve">The block decompositions of</w:t>
      </w:r>
      <w:r>
        <w:t xml:space="preserve"> </w:t>
      </w:r>
      <m:oMath>
        <m:r>
          <m:t>M</m:t>
        </m:r>
      </m:oMath>
      <w:r>
        <w:t xml:space="preserve"> </w:t>
      </w:r>
      <w:r>
        <w:t xml:space="preserve">and</w:t>
      </w:r>
      <w:r>
        <w:t xml:space="preserve"> </w:t>
      </w:r>
      <m:oMath>
        <m:r>
          <m:t>T</m:t>
        </m:r>
      </m:oMath>
      <w:r>
        <w:t xml:space="preserve"> </w:t>
      </w:r>
      <w:r>
        <w:t xml:space="preserve">are obtained by applying the same</w:t>
      </w:r>
      <w:r>
        <w:t xml:space="preserve"> </w:t>
      </w:r>
      <w:r>
        <w:t xml:space="preserve">orthogonal projectors to their ranges and domains. Restricting</w:t>
      </w:r>
      <w:r>
        <w:t xml:space="preserve"> </w:t>
      </w:r>
      <m:oMath>
        <m:r>
          <m:t>R</m:t>
        </m:r>
        <m:r>
          <m:rPr>
            <m:sty m:val="p"/>
          </m:rPr>
          <m:t>=</m:t>
        </m:r>
        <m:sSup>
          <m:e>
            <m:r>
              <m:rPr>
                <m:sty m:val="p"/>
                <m:scr m:val="sans-serif"/>
              </m:rPr>
              <m:t>S</m:t>
            </m:r>
            <m:r>
              <m:rPr>
                <m:sty m:val="p"/>
                <m:scr m:val="sans-serif"/>
              </m:rPr>
              <m:t>h</m:t>
            </m:r>
          </m:e>
          <m:sup>
            <m:r>
              <m:rPr>
                <m:sty m:val="p"/>
              </m:rPr>
              <m:t>−</m:t>
            </m:r>
            <m:r>
              <m:t>1</m:t>
            </m:r>
          </m:sup>
        </m:sSup>
      </m:oMath>
      <w:r>
        <w:t xml:space="preserve"> </w:t>
      </w:r>
      <w:r>
        <w:t xml:space="preserve">to</w:t>
      </w:r>
      <w:r>
        <w:t xml:space="preserve"> </w:t>
      </w:r>
      <w:r>
        <w:t xml:space="preserve">the channel block gives</w:t>
      </w:r>
      <w:r>
        <w:t xml:space="preserve"> </w:t>
      </w:r>
      <m:oMath>
        <m:sSub>
          <m:e>
            <m:r>
              <m:t>G</m:t>
            </m:r>
          </m:e>
          <m:sub>
            <m:r>
              <m:t>J</m:t>
            </m:r>
          </m:sub>
        </m:sSub>
        <m:r>
          <m:rPr>
            <m:sty m:val="p"/>
          </m:rPr>
          <m:t>=</m:t>
        </m:r>
        <m:sSubSup>
          <m:e>
            <m:r>
              <m:t>Σ</m:t>
            </m:r>
          </m:e>
          <m:sub>
            <m:r>
              <m:t>J</m:t>
            </m:r>
          </m:sub>
          <m:sup>
            <m:r>
              <m:rPr>
                <m:sty m:val="p"/>
              </m:rPr>
              <m:t>−</m:t>
            </m:r>
            <m:r>
              <m:t>1</m:t>
            </m:r>
          </m:sup>
        </m:sSubSup>
      </m:oMath>
      <w:r>
        <w:t xml:space="preserve"> </w:t>
      </w:r>
      <w:r>
        <w:t xml:space="preserve">in this direct-sum representation,</w:t>
      </w:r>
      <w:r>
        <w:t xml:space="preserve"> </w:t>
      </w:r>
      <w:r>
        <w:t xml:space="preserve">hence the measured channel contribution is</w:t>
      </w:r>
      <w:r>
        <w:t xml:space="preserve"> </w:t>
      </w:r>
      <m:oMath>
        <m:sSub>
          <m:e>
            <m:r>
              <m:t>T</m:t>
            </m:r>
          </m:e>
          <m:sub>
            <m:r>
              <m:t>J</m:t>
            </m:r>
          </m:sub>
        </m:sSub>
        <m:sSubSup>
          <m:e>
            <m:r>
              <m:t>Σ</m:t>
            </m:r>
          </m:e>
          <m:sub>
            <m:r>
              <m:t>J</m:t>
            </m:r>
          </m:sub>
          <m:sup>
            <m:r>
              <m:rPr>
                <m:sty m:val="p"/>
              </m:rPr>
              <m:t>−</m:t>
            </m:r>
            <m:r>
              <m:t>1</m:t>
            </m:r>
          </m:sup>
        </m:sSubSup>
        <m:sSub>
          <m:e>
            <m:r>
              <m:t>M</m:t>
            </m:r>
          </m:e>
          <m:sub>
            <m:r>
              <m:t>J</m:t>
            </m:r>
          </m:sub>
        </m:sSub>
      </m:oMath>
      <w:r>
        <w:t xml:space="preserve">. ◻</w:t>
      </w:r>
    </w:p>
    <w:p>
      <w:pPr>
        <w:pStyle w:val="BodyText"/>
      </w:pPr>
      <w:r>
        <w:t xml:space="preserve">A fundamental question in robust control and pseudospectral analysis is whether</w:t>
      </w:r>
      <w:r>
        <w:t xml:space="preserve"> </w:t>
      </w:r>
      <w:r>
        <w:t xml:space="preserve">these local invariants are reducible to scalar gain. The following theorem shows</w:t>
      </w:r>
      <w:r>
        <w:t xml:space="preserve"> </w:t>
      </w:r>
      <w:r>
        <w:t xml:space="preserve">that they are not.</w:t>
      </w:r>
    </w:p>
    <w:bookmarkStart w:id="32" w:name="thm:complete-separation"/>
    <w:p>
      <w:pPr>
        <w:pStyle w:val="BodyText"/>
      </w:pPr>
      <w:r>
        <w:rPr>
          <w:b/>
          <w:bCs/>
        </w:rPr>
        <w:t xml:space="preserve">Theorem 10</w:t>
      </w:r>
      <w:r>
        <w:t xml:space="preserve"> </w:t>
      </w:r>
      <w:r>
        <w:t xml:space="preserve">(Independent variation of canonical channel invariants).</w:t>
      </w:r>
      <w:r>
        <w:t xml:space="preserve"> </w:t>
      </w:r>
      <w:r>
        <w:t xml:space="preserve"> </w:t>
      </w:r>
      <w:r>
        <w:rPr>
          <w:i/>
          <w:iCs/>
        </w:rPr>
        <w:t xml:space="preserve">For any prescribed scalar inverse gain</w:t>
      </w:r>
      <w:r>
        <w:rPr>
          <w:i/>
          <w:iCs/>
        </w:rPr>
        <w:t xml:space="preserve"> </w:t>
      </w:r>
      <m:oMath>
        <m:r>
          <m:t>g</m:t>
        </m:r>
        <m:r>
          <m:rPr>
            <m:sty m:val="p"/>
          </m:rPr>
          <m:t>&gt;</m:t>
        </m:r>
        <m:r>
          <m:t>1</m:t>
        </m:r>
      </m:oMath>
      <w:r>
        <w:rPr>
          <w:i/>
          <w:iCs/>
        </w:rPr>
        <w:t xml:space="preserve">, channel condition number</w:t>
      </w:r>
      <w:r>
        <w:rPr>
          <w:i/>
          <w:iCs/>
        </w:rPr>
        <w:t xml:space="preserve"> </w:t>
      </w:r>
      <m:oMath>
        <m:r>
          <m:t>c</m:t>
        </m:r>
        <m:r>
          <m:rPr>
            <m:sty m:val="p"/>
          </m:rPr>
          <m:t>&gt;</m:t>
        </m:r>
        <m:r>
          <m:t>0</m:t>
        </m:r>
      </m:oMath>
      <w:r>
        <w:rPr>
          <w:i/>
          <w:iCs/>
        </w:rPr>
        <w:t xml:space="preserve">,</w:t>
      </w:r>
      <w:r>
        <w:rPr>
          <w:i/>
          <w:iCs/>
        </w:rPr>
        <w:t xml:space="preserve"> </w:t>
      </w:r>
      <w:r>
        <w:rPr>
          <w:i/>
          <w:iCs/>
        </w:rPr>
        <w:t xml:space="preserve">access level</w:t>
      </w:r>
      <w:r>
        <w:rPr>
          <w:i/>
          <w:iCs/>
        </w:rPr>
        <w:t xml:space="preserve"> </w:t>
      </w:r>
      <m:oMath>
        <m:r>
          <m:t>a</m:t>
        </m:r>
        <m:r>
          <m:rPr>
            <m:sty m:val="p"/>
          </m:rPr>
          <m:t>∈</m:t>
        </m:r>
        <m:r>
          <m:rPr>
            <m:sty m:val="p"/>
          </m:rPr>
          <m:t>(</m:t>
        </m:r>
        <m:r>
          <m:t>0</m:t>
        </m:r>
        <m:r>
          <m:rPr>
            <m:sty m:val="p"/>
          </m:rPr>
          <m:t>,</m:t>
        </m:r>
        <m:r>
          <m:t>1</m:t>
        </m:r>
        <m:r>
          <m:rPr>
            <m:sty m:val="p"/>
          </m:rPr>
          <m:t>]</m:t>
        </m:r>
      </m:oMath>
      <w:r>
        <w:rPr>
          <w:i/>
          <w:iCs/>
        </w:rPr>
        <w:t xml:space="preserve">, and visibility level</w:t>
      </w:r>
      <w:r>
        <w:rPr>
          <w:i/>
          <w:iCs/>
        </w:rPr>
        <w:t xml:space="preserve"> </w:t>
      </w:r>
      <m:oMath>
        <m:r>
          <m:t>b</m:t>
        </m:r>
        <m:r>
          <m:rPr>
            <m:sty m:val="p"/>
          </m:rPr>
          <m:t>∈</m:t>
        </m:r>
        <m:r>
          <m:rPr>
            <m:sty m:val="p"/>
          </m:rPr>
          <m:t>(</m:t>
        </m:r>
        <m:r>
          <m:t>0</m:t>
        </m:r>
        <m:r>
          <m:rPr>
            <m:sty m:val="p"/>
          </m:rPr>
          <m:t>,</m:t>
        </m:r>
        <m:r>
          <m:t>1</m:t>
        </m:r>
        <m:r>
          <m:rPr>
            <m:sty m:val="p"/>
          </m:rPr>
          <m:t>]</m:t>
        </m:r>
      </m:oMath>
      <w:r>
        <w:rPr>
          <w:i/>
          <w:iCs/>
        </w:rPr>
        <w:t xml:space="preserve">, after choosing the</w:t>
      </w:r>
      <w:r>
        <w:rPr>
          <w:i/>
          <w:iCs/>
        </w:rPr>
        <w:t xml:space="preserve"> </w:t>
      </w:r>
      <w:r>
        <w:rPr>
          <w:i/>
          <w:iCs/>
        </w:rPr>
        <w:t xml:space="preserve">remaining singular value sufficiently separated from the selected cluster, there</w:t>
      </w:r>
      <w:r>
        <w:rPr>
          <w:i/>
          <w:iCs/>
        </w:rPr>
        <w:t xml:space="preserve"> </w:t>
      </w:r>
      <w:r>
        <w:rPr>
          <w:i/>
          <w:iCs/>
        </w:rPr>
        <w:t xml:space="preserve">exists a finite-dimensional realization</w:t>
      </w:r>
      <w:r>
        <w:rPr>
          <w:i/>
          <w:iCs/>
        </w:rPr>
        <w:t xml:space="preserve"> </w:t>
      </w:r>
      <m:oMath>
        <m:d>
          <m:dPr>
            <m:begChr m:val="("/>
            <m:endChr m:val=")"/>
            <m:sepChr m:val=""/>
            <m:grow/>
          </m:dPr>
          <m:e>
            <m:r>
              <m:rPr>
                <m:sty m:val="p"/>
                <m:scr m:val="sans-serif"/>
              </m:rPr>
              <m:t>S</m:t>
            </m:r>
            <m:r>
              <m:rPr>
                <m:sty m:val="p"/>
                <m:scr m:val="sans-serif"/>
              </m:rPr>
              <m:t>h</m:t>
            </m:r>
            <m:r>
              <m:rPr>
                <m:sty m:val="p"/>
              </m:rPr>
              <m:t>,</m:t>
            </m:r>
            <m:r>
              <m:t>M</m:t>
            </m:r>
            <m:r>
              <m:rPr>
                <m:sty m:val="p"/>
              </m:rPr>
              <m:t>,</m:t>
            </m:r>
            <m:r>
              <m:t>T</m:t>
            </m:r>
          </m:e>
        </m:d>
      </m:oMath>
      <w:r>
        <w:rPr>
          <w:i/>
          <w:iCs/>
        </w:rPr>
        <w:t xml:space="preserve"> </w:t>
      </w:r>
      <w:r>
        <w:rPr>
          <w:i/>
          <w:iCs/>
        </w:rPr>
        <w:t xml:space="preserve">and a one-dimensional</w:t>
      </w:r>
      <w:r>
        <w:rPr>
          <w:i/>
          <w:iCs/>
        </w:rPr>
        <w:t xml:space="preserve"> </w:t>
      </w:r>
      <w:r>
        <w:rPr>
          <w:i/>
          <w:iCs/>
        </w:rPr>
        <w:t xml:space="preserve">isolated channel</w:t>
      </w:r>
      <w:r>
        <w:rPr>
          <w:i/>
          <w:iCs/>
        </w:rPr>
        <w:t xml:space="preserve"> </w:t>
      </w:r>
      <m:oMath>
        <m:r>
          <m:t>J</m:t>
        </m:r>
      </m:oMath>
      <w:r>
        <w:rPr>
          <w:i/>
          <w:iCs/>
        </w:rPr>
        <w:t xml:space="preserve"> </w:t>
      </w:r>
      <w:r>
        <w:rPr>
          <w:i/>
          <w:iCs/>
        </w:rPr>
        <w:t xml:space="preserve">such that</w:t>
      </w:r>
      <w:r>
        <w:rPr>
          <w:i/>
          <w:iCs/>
        </w:rPr>
        <w:t xml:space="preserve"> </w:t>
      </w:r>
      <w:r>
        <w:rPr>
          <w:i/>
          <w:iCs/>
        </w:rPr>
        <w:t xml:space="preserve">$$\left\lVert \mathsf{Sh}^{-1}\right\rVert_2=g,\qquad
    \kappa_J^{\rm chan}=c,\qquad
    \sigma_{\min}(U_J^*M)=a,\qquad
    \sigma_{\min}(TV_J)=b.$$</w:t>
      </w:r>
    </w:p>
    <w:bookmarkEnd w:id="32"/>
    <w:p>
      <w:pPr>
        <w:pStyle w:val="FirstParagraph"/>
      </w:pPr>
      <w:r>
        <w:rPr>
          <w:i/>
          <w:iCs/>
        </w:rPr>
        <w:t xml:space="preserve">Proof.</w:t>
      </w:r>
      <w:r>
        <w:t xml:space="preserve"> </w:t>
      </w:r>
      <w:r>
        <w:t xml:space="preserve">Let</w:t>
      </w:r>
      <w:r>
        <w:t xml:space="preserve"> </w:t>
      </w:r>
      <m:oMath>
        <m:r>
          <m:rPr>
            <m:sty m:val="p"/>
            <m:scr m:val="script"/>
          </m:rPr>
          <m:t>U</m:t>
        </m:r>
        <m:r>
          <m:rPr>
            <m:sty m:val="p"/>
          </m:rPr>
          <m:t>=</m:t>
        </m:r>
        <m:r>
          <m:rPr>
            <m:sty m:val="p"/>
            <m:scr m:val="script"/>
          </m:rPr>
          <m:t>V</m:t>
        </m:r>
        <m:r>
          <m:rPr>
            <m:sty m:val="p"/>
          </m:rPr>
          <m:t>=</m:t>
        </m:r>
        <m:sSup>
          <m:e>
            <m:r>
              <m:rPr>
                <m:sty m:val="p"/>
                <m:scr m:val="double-struck"/>
              </m:rPr>
              <m:t>R</m:t>
            </m:r>
          </m:e>
          <m:sup>
            <m:r>
              <m:t>3</m:t>
            </m:r>
          </m:sup>
        </m:sSup>
      </m:oMath>
      <w:r>
        <w:t xml:space="preserve"> </w:t>
      </w:r>
      <w:r>
        <w:t xml:space="preserve">equipped with the Euclidean metric. Define the singular</w:t>
      </w:r>
      <w:r>
        <w:t xml:space="preserve"> </w:t>
      </w:r>
      <w:r>
        <w:t xml:space="preserve">value decomposition</w:t>
      </w:r>
      <w:r>
        <w:t xml:space="preserve"> </w:t>
      </w:r>
      <m:oMath>
        <m:r>
          <m:rPr>
            <m:sty m:val="p"/>
            <m:scr m:val="sans-serif"/>
          </m:rPr>
          <m:t>S</m:t>
        </m:r>
        <m:r>
          <m:rPr>
            <m:sty m:val="p"/>
            <m:scr m:val="sans-serif"/>
          </m:rPr>
          <m:t>h</m:t>
        </m:r>
        <m:r>
          <m:rPr>
            <m:sty m:val="p"/>
          </m:rPr>
          <m:t>=</m:t>
        </m:r>
        <m:r>
          <m:t>U</m:t>
        </m:r>
        <m:r>
          <m:t>Σ</m:t>
        </m:r>
        <m:sSup>
          <m:e>
            <m:r>
              <m:t>V</m:t>
            </m:r>
          </m:e>
          <m:sup>
            <m:r>
              <m:rPr>
                <m:sty m:val="p"/>
              </m:rPr>
              <m:t>*</m:t>
            </m:r>
          </m:sup>
        </m:sSup>
      </m:oMath>
      <w:r>
        <w:t xml:space="preserve"> </w:t>
      </w:r>
      <w:r>
        <w:t xml:space="preserve">with fixed orthogonal matrices</w:t>
      </w:r>
      <w:r>
        <w:t xml:space="preserve"> </w:t>
      </w:r>
      <m:oMath>
        <m:r>
          <m:t>U</m:t>
        </m:r>
        <m:r>
          <m:rPr>
            <m:sty m:val="p"/>
          </m:rPr>
          <m:t>,</m:t>
        </m:r>
        <m:r>
          <m:t>V</m:t>
        </m:r>
      </m:oMath>
      <w:r>
        <w:t xml:space="preserve"> </w:t>
      </w:r>
      <w:r>
        <w:t xml:space="preserve">and</w:t>
      </w:r>
      <w:r>
        <w:t xml:space="preserve"> </w:t>
      </w:r>
      <w:r>
        <w:t xml:space="preserve">singular values</w:t>
      </w:r>
    </w:p>
    <w:p>
      <w:pPr>
        <w:pStyle w:val="BodyText"/>
      </w:pPr>
      <m:oMathPara>
        <m:oMathParaPr>
          <m:jc m:val="center"/>
        </m:oMathParaPr>
        <m:oMath>
          <m:r>
            <m:t>Σ</m:t>
          </m:r>
          <m:r>
            <m:rPr>
              <m:sty m:val="p"/>
            </m:rPr>
            <m:t>=</m:t>
          </m:r>
          <m:r>
            <m:rPr>
              <m:sty m:val="p"/>
            </m:rPr>
            <m:t>diag</m:t>
          </m:r>
          <m:d>
            <m:dPr>
              <m:begChr m:val="("/>
              <m:endChr m:val=")"/>
              <m:sepChr m:val=""/>
              <m:grow/>
            </m:dPr>
            <m:e>
              <m:sSup>
                <m:e>
                  <m:r>
                    <m:t>g</m:t>
                  </m:r>
                </m:e>
                <m:sup>
                  <m:r>
                    <m:rPr>
                      <m:sty m:val="p"/>
                    </m:rPr>
                    <m:t>−</m:t>
                  </m:r>
                  <m:r>
                    <m:t>1</m:t>
                  </m:r>
                </m:sup>
              </m:sSup>
              <m:r>
                <m:rPr>
                  <m:sty m:val="p"/>
                </m:rPr>
                <m:t>,</m:t>
              </m:r>
              <m:r>
                <m:t> </m:t>
              </m:r>
              <m:sSup>
                <m:e>
                  <m:r>
                    <m:t>g</m:t>
                  </m:r>
                </m:e>
                <m:sup>
                  <m:r>
                    <m:rPr>
                      <m:sty m:val="p"/>
                    </m:rPr>
                    <m:t>−</m:t>
                  </m:r>
                  <m:r>
                    <m:t>1</m:t>
                  </m:r>
                </m:sup>
              </m:sSup>
              <m:r>
                <m:rPr>
                  <m:sty m:val="p"/>
                </m:rPr>
                <m:t>+</m:t>
              </m:r>
              <m:r>
                <m:t>g</m:t>
              </m:r>
              <m:r>
                <m:rPr>
                  <m:sty m:val="p"/>
                </m:rPr>
                <m:t>/</m:t>
              </m:r>
              <m:r>
                <m:t>c</m:t>
              </m:r>
              <m:r>
                <m:rPr>
                  <m:sty m:val="p"/>
                </m:rPr>
                <m:t>,</m:t>
              </m:r>
              <m:r>
                <m:t> </m:t>
              </m:r>
              <m:r>
                <m:t>ρ</m:t>
              </m:r>
            </m:e>
          </m:d>
          <m:r>
            <m:rPr>
              <m:sty m:val="p"/>
            </m:rPr>
            <m:t>,</m:t>
          </m:r>
          <m:r>
            <m:t>  </m:t>
          </m:r>
          <m:r>
            <m:t>ρ</m:t>
          </m:r>
          <m:r>
            <m:rPr>
              <m:sty m:val="p"/>
            </m:rPr>
            <m:t>&gt;</m:t>
          </m:r>
          <m:sSup>
            <m:e>
              <m:r>
                <m:t>g</m:t>
              </m:r>
            </m:e>
            <m:sup>
              <m:r>
                <m:rPr>
                  <m:sty m:val="p"/>
                </m:rPr>
                <m:t>−</m:t>
              </m:r>
              <m:r>
                <m:t>1</m:t>
              </m:r>
            </m:sup>
          </m:sSup>
          <m:r>
            <m:rPr>
              <m:sty m:val="p"/>
            </m:rPr>
            <m:t>+</m:t>
          </m:r>
          <m:r>
            <m:t>g</m:t>
          </m:r>
          <m:r>
            <m:rPr>
              <m:sty m:val="p"/>
            </m:rPr>
            <m:t>/</m:t>
          </m:r>
          <m:r>
            <m:t>c</m:t>
          </m:r>
          <m:r>
            <m:rPr>
              <m:sty m:val="p"/>
            </m:rPr>
            <m:t>+</m:t>
          </m:r>
          <m:r>
            <m:t>1</m:t>
          </m:r>
          <m:r>
            <m:rPr>
              <m:sty m:val="p"/>
            </m:rPr>
            <m:t>.</m:t>
          </m:r>
        </m:oMath>
      </m:oMathPara>
    </w:p>
    <w:p>
      <w:pPr>
        <w:pStyle w:val="FirstParagraph"/>
      </w:pPr>
      <w:r>
        <w:t xml:space="preserve">The scalar inverse norm is exactly</w:t>
      </w:r>
      <w:r>
        <w:t xml:space="preserve"> </w:t>
      </w:r>
      <m:oMath>
        <m:sSub>
          <m:e>
            <m:d>
              <m:dPr>
                <m:begChr m:val="∥"/>
                <m:endChr m:val="∥"/>
                <m:sepChr m:val=""/>
                <m:grow/>
              </m:dPr>
              <m:e>
                <m:sSup>
                  <m:e>
                    <m:r>
                      <m:rPr>
                        <m:sty m:val="p"/>
                        <m:scr m:val="sans-serif"/>
                      </m:rPr>
                      <m:t>S</m:t>
                    </m:r>
                    <m:r>
                      <m:rPr>
                        <m:sty m:val="p"/>
                        <m:scr m:val="sans-serif"/>
                      </m:rPr>
                      <m:t>h</m:t>
                    </m:r>
                  </m:e>
                  <m:sup>
                    <m:r>
                      <m:rPr>
                        <m:sty m:val="p"/>
                      </m:rPr>
                      <m:t>−</m:t>
                    </m:r>
                    <m:r>
                      <m:t>1</m:t>
                    </m:r>
                  </m:sup>
                </m:sSup>
              </m:e>
            </m:d>
          </m:e>
          <m:sub>
            <m:r>
              <m:t>2</m:t>
            </m:r>
          </m:sub>
        </m:sSub>
        <m:r>
          <m:rPr>
            <m:sty m:val="p"/>
          </m:rPr>
          <m:t>=</m:t>
        </m:r>
        <m:r>
          <m:t>g</m:t>
        </m:r>
      </m:oMath>
      <w:r>
        <w:t xml:space="preserve">, bounding worst-case</w:t>
      </w:r>
      <w:r>
        <w:t xml:space="preserve"> </w:t>
      </w:r>
      <w:r>
        <w:t xml:space="preserve">amplification independently of</w:t>
      </w:r>
      <w:r>
        <w:t xml:space="preserve"> </w:t>
      </w:r>
      <m:oMath>
        <m:r>
          <m:t>c</m:t>
        </m:r>
      </m:oMath>
      <w:r>
        <w:t xml:space="preserve">. For the leading channel</w:t>
      </w:r>
      <w:r>
        <w:t xml:space="preserve"> </w:t>
      </w:r>
      <m:oMath>
        <m:r>
          <m:t>J</m:t>
        </m:r>
        <m:r>
          <m:rPr>
            <m:sty m:val="p"/>
          </m:rPr>
          <m:t>=</m:t>
        </m:r>
        <m:r>
          <m:rPr>
            <m:sty m:val="p"/>
          </m:rPr>
          <m:t>{</m:t>
        </m:r>
        <m:r>
          <m:t>1</m:t>
        </m:r>
        <m:r>
          <m:rPr>
            <m:sty m:val="p"/>
          </m:rPr>
          <m:t>}</m:t>
        </m:r>
      </m:oMath>
      <w:r>
        <w:t xml:space="preserve">, the</w:t>
      </w:r>
      <w:r>
        <w:t xml:space="preserve"> </w:t>
      </w:r>
      <w:r>
        <w:t xml:space="preserve">Wedin separation is strictly</w:t>
      </w:r>
      <w:r>
        <w:t xml:space="preserve"> </w:t>
      </w:r>
      <m:oMath>
        <m:sSub>
          <m:e>
            <m:r>
              <m:t>ω</m:t>
            </m:r>
          </m:e>
          <m:sub>
            <m:r>
              <m:t>J</m:t>
            </m:r>
          </m:sub>
        </m:sSub>
        <m:r>
          <m:rPr>
            <m:sty m:val="p"/>
          </m:rPr>
          <m:t>=</m:t>
        </m:r>
        <m:r>
          <m:t>g</m:t>
        </m:r>
        <m:r>
          <m:rPr>
            <m:sty m:val="p"/>
          </m:rPr>
          <m:t>/</m:t>
        </m:r>
        <m:r>
          <m:t>c</m:t>
        </m:r>
      </m:oMath>
      <w:r>
        <w:t xml:space="preserve"> </w:t>
      </w:r>
      <w:r>
        <w:t xml:space="preserve">by construction. Therefore</w:t>
      </w:r>
    </w:p>
    <w:p>
      <w:pPr>
        <w:pStyle w:val="BodyText"/>
      </w:pPr>
      <w:r>
        <w:t xml:space="preserve">$$\kappa_J^{\rm chan}
    =
    \frac{\left\lVert \mathcal G_J\right\rVert_2}{\omega_J}
    =
    \frac{g}{g/c}
    =
    c .$$</w:t>
      </w:r>
    </w:p>
    <w:p>
      <w:pPr>
        <w:pStyle w:val="FirstParagraph"/>
      </w:pPr>
      <w:r>
        <w:t xml:space="preserve">To prescribe access and visibility without changing the hidden singular</w:t>
      </w:r>
      <w:r>
        <w:t xml:space="preserve"> </w:t>
      </w:r>
      <w:r>
        <w:t xml:space="preserve">geometry, set</w:t>
      </w:r>
    </w:p>
    <w:p>
      <w:pPr>
        <w:pStyle w:val="BodyText"/>
      </w:pPr>
      <m:oMathPara>
        <m:oMathParaPr>
          <m:jc m:val="center"/>
        </m:oMathParaPr>
        <m:oMath>
          <m:r>
            <m:t>M</m:t>
          </m:r>
          <m:r>
            <m:rPr>
              <m:sty m:val="p"/>
            </m:rPr>
            <m:t>=</m:t>
          </m:r>
          <m:r>
            <m:t>U</m:t>
          </m:r>
          <m:d>
            <m:dPr>
              <m:begChr m:val="["/>
              <m:endChr m:val="]"/>
              <m:sepChr m:val=""/>
              <m:grow/>
            </m:dPr>
            <m:e>
              <m:m>
                <m:mPr>
                  <m:baseJc m:val="center"/>
                  <m:plcHide m:val="on"/>
                  <m:mcs>
                    <m:mc>
                      <m:mcPr>
                        <m:mcJc m:val="center"/>
                        <m:count m:val="1"/>
                      </m:mcPr>
                    </m:mc>
                  </m:mcs>
                </m:mPr>
                <m:mr>
                  <m:e>
                    <m:r>
                      <m:t>a</m:t>
                    </m:r>
                  </m:e>
                </m:mr>
                <m:mr>
                  <m:e>
                    <m:rad>
                      <m:radPr>
                        <m:degHide m:val="on"/>
                      </m:radPr>
                      <m:deg/>
                      <m:e>
                        <m:r>
                          <m:t>1</m:t>
                        </m:r>
                        <m:r>
                          <m:rPr>
                            <m:sty m:val="p"/>
                          </m:rPr>
                          <m:t>−</m:t>
                        </m:r>
                        <m:sSup>
                          <m:e>
                            <m:r>
                              <m:t>a</m:t>
                            </m:r>
                          </m:e>
                          <m:sup>
                            <m:r>
                              <m:t>2</m:t>
                            </m:r>
                          </m:sup>
                        </m:sSup>
                      </m:e>
                    </m:rad>
                  </m:e>
                </m:mr>
                <m:mr>
                  <m:e>
                    <m:r>
                      <m:t>0</m:t>
                    </m:r>
                  </m:e>
                </m:mr>
              </m:m>
            </m:e>
          </m:d>
          <m:r>
            <m:rPr>
              <m:sty m:val="p"/>
            </m:rPr>
            <m:t>,</m:t>
          </m:r>
          <m:r>
            <m:t>  </m:t>
          </m:r>
          <m:r>
            <m:t>T</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b</m:t>
                    </m:r>
                  </m:e>
                  <m:e>
                    <m:rad>
                      <m:radPr>
                        <m:degHide m:val="on"/>
                      </m:radPr>
                      <m:deg/>
                      <m:e>
                        <m:r>
                          <m:t>1</m:t>
                        </m:r>
                        <m:r>
                          <m:rPr>
                            <m:sty m:val="p"/>
                          </m:rPr>
                          <m:t>−</m:t>
                        </m:r>
                        <m:sSup>
                          <m:e>
                            <m:r>
                              <m:t>b</m:t>
                            </m:r>
                          </m:e>
                          <m:sup>
                            <m:r>
                              <m:t>2</m:t>
                            </m:r>
                          </m:sup>
                        </m:sSup>
                      </m:e>
                    </m:rad>
                  </m:e>
                  <m:e>
                    <m:r>
                      <m:t>0</m:t>
                    </m:r>
                  </m:e>
                </m:mr>
              </m:m>
            </m:e>
          </m:d>
          <m:sSup>
            <m:e>
              <m:r>
                <m:t>V</m:t>
              </m:r>
            </m:e>
            <m:sup>
              <m:r>
                <m:rPr>
                  <m:sty m:val="p"/>
                </m:rPr>
                <m:t>*</m:t>
              </m:r>
            </m:sup>
          </m:sSup>
          <m:r>
            <m:rPr>
              <m:sty m:val="p"/>
            </m:rPr>
            <m:t>.</m:t>
          </m:r>
        </m:oMath>
      </m:oMathPara>
    </w:p>
    <w:p>
      <w:pPr>
        <w:pStyle w:val="FirstParagraph"/>
      </w:pPr>
      <w:r>
        <w:t xml:space="preserve">Then</w:t>
      </w:r>
      <w:r>
        <w:t xml:space="preserve"> </w:t>
      </w:r>
      <m:oMath>
        <m:sSub>
          <m:e>
            <m:r>
              <m:t>σ</m:t>
            </m:r>
          </m:e>
          <m:sub>
            <m:r>
              <m:rPr>
                <m:sty m:val="p"/>
              </m:rPr>
              <m:t>min</m:t>
            </m:r>
          </m:sub>
        </m:sSub>
        <m:d>
          <m:dPr>
            <m:begChr m:val="("/>
            <m:endChr m:val=")"/>
            <m:sepChr m:val=""/>
            <m:grow/>
          </m:dPr>
          <m:e>
            <m:sSubSup>
              <m:e>
                <m:r>
                  <m:t>U</m:t>
                </m:r>
              </m:e>
              <m:sub>
                <m:r>
                  <m:t>J</m:t>
                </m:r>
              </m:sub>
              <m:sup>
                <m:r>
                  <m:rPr>
                    <m:sty m:val="p"/>
                  </m:rPr>
                  <m:t>*</m:t>
                </m:r>
              </m:sup>
            </m:sSubSup>
            <m:r>
              <m:t>M</m:t>
            </m:r>
          </m:e>
        </m:d>
        <m:r>
          <m:rPr>
            <m:sty m:val="p"/>
          </m:rPr>
          <m:t>=</m:t>
        </m:r>
        <m:r>
          <m:t>a</m:t>
        </m:r>
      </m:oMath>
      <w:r>
        <w:t xml:space="preserve"> </w:t>
      </w:r>
      <w:r>
        <w:t xml:space="preserve">and</w:t>
      </w:r>
      <w:r>
        <w:t xml:space="preserve"> </w:t>
      </w:r>
      <m:oMath>
        <m:sSub>
          <m:e>
            <m:r>
              <m:t>σ</m:t>
            </m:r>
          </m:e>
          <m:sub>
            <m:r>
              <m:rPr>
                <m:sty m:val="p"/>
              </m:rPr>
              <m:t>min</m:t>
            </m:r>
          </m:sub>
        </m:sSub>
        <m:d>
          <m:dPr>
            <m:begChr m:val="("/>
            <m:endChr m:val=")"/>
            <m:sepChr m:val=""/>
            <m:grow/>
          </m:dPr>
          <m:e>
            <m:r>
              <m:t>T</m:t>
            </m:r>
            <m:sSub>
              <m:e>
                <m:r>
                  <m:t>V</m:t>
                </m:r>
              </m:e>
              <m:sub>
                <m:r>
                  <m:t>J</m:t>
                </m:r>
              </m:sub>
            </m:sSub>
          </m:e>
        </m:d>
        <m:r>
          <m:rPr>
            <m:sty m:val="p"/>
          </m:rPr>
          <m:t>=</m:t>
        </m:r>
        <m:r>
          <m:t>b</m:t>
        </m:r>
      </m:oMath>
      <w:r>
        <w:t xml:space="preserve">. Thus scalar gain, channel</w:t>
      </w:r>
      <w:r>
        <w:t xml:space="preserve"> </w:t>
      </w:r>
      <w:r>
        <w:t xml:space="preserve">conditioning, actuator access, and sensor visibility can be prescribed</w:t>
      </w:r>
      <w:r>
        <w:t xml:space="preserve"> </w:t>
      </w:r>
      <w:r>
        <w:t xml:space="preserve">independently. ◻</w:t>
      </w:r>
    </w:p>
    <w:p>
      <w:pPr>
        <w:pStyle w:val="BodyText"/>
      </w:pPr>
      <w:r>
        <w:t xml:space="preserve">This theorem makes the paper’s thesis mathematically unavoidable. While the</w:t>
      </w:r>
      <w:r>
        <w:t xml:space="preserve"> </w:t>
      </w:r>
      <w:r>
        <w:t xml:space="preserve">underlying mechanism of singular-value separation is classical, its consequence</w:t>
      </w:r>
      <w:r>
        <w:t xml:space="preserve"> </w:t>
      </w:r>
      <w:r>
        <w:t xml:space="preserve">for the transported restricted inverse channel is not captured by scalar gain.</w:t>
      </w:r>
      <w:r>
        <w:t xml:space="preserve"> </w:t>
      </w:r>
      <w:r>
        <w:t xml:space="preserve">Scalar resolvent gain, channel conditioning, actuator access, and sensor</w:t>
      </w:r>
      <w:r>
        <w:t xml:space="preserve"> </w:t>
      </w:r>
      <w:r>
        <w:t xml:space="preserve">visibility are independent geometric invariants.</w:t>
      </w:r>
    </w:p>
    <w:bookmarkEnd w:id="33"/>
    <w:bookmarkEnd w:id="34"/>
    <w:bookmarkStart w:id="35" w:name="sec:clustered-response"/>
    <w:p>
      <w:pPr>
        <w:pStyle w:val="Heading1"/>
      </w:pPr>
      <w:r>
        <w:t xml:space="preserve">Gauge-invariant clustered response</w:t>
      </w:r>
    </w:p>
    <w:p>
      <w:pPr>
        <w:pStyle w:val="FirstParagraph"/>
      </w:pPr>
      <w:r>
        <w:t xml:space="preserve">In singular-vector coordinates the cluster contribution to the measured response is</w:t>
      </w:r>
      <w:r>
        <w:t xml:space="preserve"> </w:t>
      </w:r>
      <m:oMath>
        <m:sSub>
          <m:e>
            <m:r>
              <m:t>K</m:t>
            </m:r>
          </m:e>
          <m:sub>
            <m:r>
              <m:t>J</m:t>
            </m:r>
          </m:sub>
        </m:sSub>
        <m:r>
          <m:rPr>
            <m:sty m:val="p"/>
          </m:rPr>
          <m:t>=</m:t>
        </m:r>
        <m:r>
          <m:t>T</m:t>
        </m:r>
        <m:sSub>
          <m:e>
            <m:r>
              <m:t>V</m:t>
            </m:r>
          </m:e>
          <m:sub>
            <m:r>
              <m:t>J</m:t>
            </m:r>
          </m:sub>
        </m:sSub>
        <m:sSubSup>
          <m:e>
            <m:r>
              <m:t>Σ</m:t>
            </m:r>
          </m:e>
          <m:sub>
            <m:r>
              <m:t>J</m:t>
            </m:r>
          </m:sub>
          <m:sup>
            <m:r>
              <m:rPr>
                <m:sty m:val="p"/>
              </m:rPr>
              <m:t>−</m:t>
            </m:r>
            <m:r>
              <m:t>1</m:t>
            </m:r>
          </m:sup>
        </m:sSubSup>
        <m:sSubSup>
          <m:e>
            <m:r>
              <m:t>U</m:t>
            </m:r>
          </m:e>
          <m:sub>
            <m:r>
              <m:t>J</m:t>
            </m:r>
          </m:sub>
          <m:sup>
            <m:r>
              <m:rPr>
                <m:sty m:val="p"/>
              </m:rPr>
              <m:t>*</m:t>
            </m:r>
          </m:sup>
        </m:sSubSup>
        <m:r>
          <m:t>M</m:t>
        </m:r>
      </m:oMath>
      <w:r>
        <w:t xml:space="preserve">. This is basis-dependent notation for the coordinate-free map</w:t>
      </w:r>
      <w:r>
        <w:t xml:space="preserve"> </w:t>
      </w:r>
      <m:oMath>
        <m:r>
          <m:t>T</m:t>
        </m:r>
        <m:sSub>
          <m:e>
            <m:r>
              <m:t>G</m:t>
            </m:r>
          </m:e>
          <m:sub>
            <m:r>
              <m:t>J</m:t>
            </m:r>
          </m:sub>
        </m:sSub>
        <m:r>
          <m:t>M</m:t>
        </m:r>
      </m:oMath>
      <w:r>
        <w:t xml:space="preserve">. If</w:t>
      </w:r>
      <w:r>
        <w:t xml:space="preserve"> </w:t>
      </w:r>
      <m:oMath>
        <m:sSub>
          <m:e>
            <m:acc>
              <m:accPr>
                <m:chr m:val="̂"/>
              </m:accPr>
              <m:e>
                <m:r>
                  <m:t>U</m:t>
                </m:r>
              </m:e>
            </m:acc>
          </m:e>
          <m:sub>
            <m:r>
              <m:t>J</m:t>
            </m:r>
          </m:sub>
        </m:sSub>
        <m:r>
          <m:rPr>
            <m:sty m:val="p"/>
          </m:rPr>
          <m:t>=</m:t>
        </m:r>
        <m:sSub>
          <m:e>
            <m:r>
              <m:t>U</m:t>
            </m:r>
          </m:e>
          <m:sub>
            <m:r>
              <m:t>J</m:t>
            </m:r>
          </m:sub>
        </m:sSub>
        <m:sSub>
          <m:e>
            <m:r>
              <m:t>Q</m:t>
            </m:r>
          </m:e>
          <m:sub>
            <m:r>
              <m:t>U</m:t>
            </m:r>
          </m:sub>
        </m:sSub>
      </m:oMath>
      <w:r>
        <w:t xml:space="preserve"> </w:t>
      </w:r>
      <w:r>
        <w:t xml:space="preserve">and</w:t>
      </w:r>
      <w:r>
        <w:t xml:space="preserve"> </w:t>
      </w:r>
      <m:oMath>
        <m:sSub>
          <m:e>
            <m:acc>
              <m:accPr>
                <m:chr m:val="̂"/>
              </m:accPr>
              <m:e>
                <m:r>
                  <m:t>V</m:t>
                </m:r>
              </m:e>
            </m:acc>
          </m:e>
          <m:sub>
            <m:r>
              <m:t>J</m:t>
            </m:r>
          </m:sub>
        </m:sSub>
        <m:r>
          <m:rPr>
            <m:sty m:val="p"/>
          </m:rPr>
          <m:t>=</m:t>
        </m:r>
        <m:sSub>
          <m:e>
            <m:r>
              <m:t>V</m:t>
            </m:r>
          </m:e>
          <m:sub>
            <m:r>
              <m:t>J</m:t>
            </m:r>
          </m:sub>
        </m:sSub>
        <m:sSub>
          <m:e>
            <m:r>
              <m:t>Q</m:t>
            </m:r>
          </m:e>
          <m:sub>
            <m:r>
              <m:t>V</m:t>
            </m:r>
          </m:sub>
        </m:sSub>
      </m:oMath>
      <w:r>
        <w:t xml:space="preserve">, with</w:t>
      </w:r>
      <w:r>
        <w:t xml:space="preserve"> </w:t>
      </w:r>
      <m:oMath>
        <m:sSub>
          <m:e>
            <m:r>
              <m:t>Q</m:t>
            </m:r>
          </m:e>
          <m:sub>
            <m:r>
              <m:t>U</m:t>
            </m:r>
          </m:sub>
        </m:sSub>
        <m:r>
          <m:rPr>
            <m:sty m:val="p"/>
          </m:rPr>
          <m:t>,</m:t>
        </m:r>
        <m:sSub>
          <m:e>
            <m:r>
              <m:t>Q</m:t>
            </m:r>
          </m:e>
          <m:sub>
            <m:r>
              <m:t>V</m:t>
            </m:r>
          </m:sub>
        </m:sSub>
      </m:oMath>
      <w:r>
        <w:t xml:space="preserve"> </w:t>
      </w:r>
      <w:r>
        <w:t xml:space="preserve">unitary, then</w:t>
      </w:r>
      <w:r>
        <w:t xml:space="preserve"> </w:t>
      </w:r>
      <m:oMath>
        <m:sSub>
          <m:e>
            <m:d>
              <m:dPr>
                <m:begChr m:val="["/>
                <m:endChr m:val="]"/>
                <m:sepChr m:val=""/>
                <m:grow/>
              </m:dPr>
              <m:e>
                <m:sSub>
                  <m:e>
                    <m:r>
                      <m:t>G</m:t>
                    </m:r>
                  </m:e>
                  <m:sub>
                    <m:r>
                      <m:t>J</m:t>
                    </m:r>
                  </m:sub>
                </m:sSub>
              </m:e>
            </m:d>
          </m:e>
          <m:sub>
            <m:acc>
              <m:accPr>
                <m:chr m:val="̂"/>
              </m:accPr>
              <m:e>
                <m:r>
                  <m:t>V</m:t>
                </m:r>
              </m:e>
            </m:acc>
            <m:r>
              <m:rPr>
                <m:sty m:val="p"/>
              </m:rPr>
              <m:t>,</m:t>
            </m:r>
            <m:acc>
              <m:accPr>
                <m:chr m:val="̂"/>
              </m:accPr>
              <m:e>
                <m:r>
                  <m:t>U</m:t>
                </m:r>
              </m:e>
            </m:acc>
          </m:sub>
        </m:sSub>
        <m:r>
          <m:rPr>
            <m:sty m:val="p"/>
          </m:rPr>
          <m:t>=</m:t>
        </m:r>
        <m:sSubSup>
          <m:e>
            <m:r>
              <m:t>Q</m:t>
            </m:r>
          </m:e>
          <m:sub>
            <m:r>
              <m:t>V</m:t>
            </m:r>
          </m:sub>
          <m:sup>
            <m:r>
              <m:rPr>
                <m:sty m:val="p"/>
              </m:rPr>
              <m:t>*</m:t>
            </m:r>
          </m:sup>
        </m:sSubSup>
        <m:sSub>
          <m:e>
            <m:d>
              <m:dPr>
                <m:begChr m:val="["/>
                <m:endChr m:val="]"/>
                <m:sepChr m:val=""/>
                <m:grow/>
              </m:dPr>
              <m:e>
                <m:sSub>
                  <m:e>
                    <m:r>
                      <m:t>G</m:t>
                    </m:r>
                  </m:e>
                  <m:sub>
                    <m:r>
                      <m:t>J</m:t>
                    </m:r>
                  </m:sub>
                </m:sSub>
              </m:e>
            </m:d>
          </m:e>
          <m:sub>
            <m:r>
              <m:t>V</m:t>
            </m:r>
            <m:r>
              <m:rPr>
                <m:sty m:val="p"/>
              </m:rPr>
              <m:t>,</m:t>
            </m:r>
            <m:r>
              <m:t>U</m:t>
            </m:r>
          </m:sub>
        </m:sSub>
        <m:sSub>
          <m:e>
            <m:r>
              <m:t>Q</m:t>
            </m:r>
          </m:e>
          <m:sub>
            <m:r>
              <m:t>U</m:t>
            </m:r>
          </m:sub>
        </m:sSub>
      </m:oMath>
      <w:r>
        <w:t xml:space="preserve">. Componentwise interpretation inside a close cluster is therefore spurious without an external convention. The stable clustered quantities are</w:t>
      </w:r>
      <w:r>
        <w:t xml:space="preserve"> </w:t>
      </w:r>
      <m:oMath>
        <m:sSub>
          <m:e>
            <m:r>
              <m:t>G</m:t>
            </m:r>
          </m:e>
          <m:sub>
            <m:r>
              <m:t>J</m:t>
            </m:r>
          </m:sub>
        </m:sSub>
      </m:oMath>
      <w:r>
        <w:t xml:space="preserve">, the projectors</w:t>
      </w:r>
      <w:r>
        <w:t xml:space="preserve"> </w:t>
      </w:r>
      <m:oMath>
        <m:sSub>
          <m:e>
            <m:r>
              <m:t>P</m:t>
            </m:r>
          </m:e>
          <m:sub>
            <m:r>
              <m:t>U</m:t>
            </m:r>
            <m:r>
              <m:rPr>
                <m:sty m:val="p"/>
              </m:rPr>
              <m:t>,</m:t>
            </m:r>
            <m:r>
              <m:t>J</m:t>
            </m:r>
          </m:sub>
        </m:sSub>
        <m:r>
          <m:rPr>
            <m:sty m:val="p"/>
          </m:rPr>
          <m:t>,</m:t>
        </m:r>
        <m:sSub>
          <m:e>
            <m:r>
              <m:t>P</m:t>
            </m:r>
          </m:e>
          <m:sub>
            <m:r>
              <m:t>V</m:t>
            </m:r>
            <m:r>
              <m:rPr>
                <m:sty m:val="p"/>
              </m:rPr>
              <m:t>,</m:t>
            </m:r>
            <m:r>
              <m:t>J</m:t>
            </m:r>
          </m:sub>
        </m:sSub>
      </m:oMath>
      <w:r>
        <w:t xml:space="preserve">, and the access/visibility matrices.</w:t>
      </w:r>
    </w:p>
    <w:bookmarkEnd w:id="35"/>
    <w:bookmarkStart w:id="43" w:name="sec:thresholds"/>
    <w:p>
      <w:pPr>
        <w:pStyle w:val="Heading1"/>
      </w:pPr>
      <w:r>
        <w:t xml:space="preserve">Diagnostic Feasibility and Geometric Nonidentifiability</w:t>
      </w:r>
    </w:p>
    <w:p>
      <w:pPr>
        <w:pStyle w:val="FirstParagraph"/>
      </w:pPr>
      <w:r>
        <w:t xml:space="preserve">The secondary results in this section identify when the primary quantities (</w:t>
      </w:r>
      <m:oMath>
        <m:sSub>
          <m:e>
            <m:r>
              <m:t>G</m:t>
            </m:r>
          </m:e>
          <m:sub>
            <m:r>
              <m:t>J</m:t>
            </m:r>
          </m:sub>
        </m:sSub>
      </m:oMath>
      <w:r>
        <w:t xml:space="preserve"> </w:t>
      </w:r>
      <w:r>
        <w:t xml:space="preserve">and</w:t>
      </w:r>
      <w:r>
        <w:t xml:space="preserve"> </w:t>
      </w:r>
      <w:r>
        <w:t xml:space="preserve">$\kappa_J^{\rm chan}$</w:t>
      </w:r>
      <w:r>
        <w:t xml:space="preserve">) may be interpreted physically. They are formulated as feasibility constraints rather than as optimization heuristics.</w:t>
      </w:r>
    </w:p>
    <w:bookmarkStart w:id="37" w:name="threshold-events-and-metric-sensitivity"/>
    <w:p>
      <w:pPr>
        <w:pStyle w:val="Heading2"/>
      </w:pPr>
      <w:r>
        <w:t xml:space="preserve">Threshold events and metric sensitivity</w:t>
      </w:r>
    </w:p>
    <w:p>
      <w:pPr>
        <w:pStyle w:val="FirstParagraph"/>
      </w:pPr>
      <w:r>
        <w:t xml:space="preserve">Singular-channel analysis frequently encounters rank events and threshold crossings. For a threshold</w:t>
      </w:r>
      <w:r>
        <w:t xml:space="preserve"> </w:t>
      </w:r>
      <m:oMath>
        <m:r>
          <m:t>τ</m:t>
        </m:r>
        <m:r>
          <m:rPr>
            <m:sty m:val="p"/>
          </m:rPr>
          <m:t>&gt;</m:t>
        </m:r>
        <m:r>
          <m:t>0</m:t>
        </m:r>
      </m:oMath>
      <w:r>
        <w:t xml:space="preserve">, the spectral projector</w:t>
      </w:r>
      <w:r>
        <w:t xml:space="preserve"> </w:t>
      </w:r>
      <m:oMath>
        <m:sSub>
          <m:e>
            <m:r>
              <m:t>P</m:t>
            </m:r>
          </m:e>
          <m:sub>
            <m:r>
              <m:t>V</m:t>
            </m:r>
            <m:r>
              <m:rPr>
                <m:sty m:val="p"/>
              </m:rPr>
              <m:t>,</m:t>
            </m:r>
            <m:r>
              <m:t>τ</m:t>
            </m:r>
          </m:sub>
        </m:sSub>
      </m:oMath>
      <w:r>
        <w:t xml:space="preserve"> </w:t>
      </w:r>
      <w:r>
        <w:t xml:space="preserve">of</w:t>
      </w:r>
      <w:r>
        <w:t xml:space="preserve"> </w:t>
      </w:r>
      <m:oMath>
        <m:sSup>
          <m:e>
            <m:r>
              <m:rPr>
                <m:sty m:val="p"/>
                <m:scr m:val="sans-serif"/>
              </m:rPr>
              <m:t>S</m:t>
            </m:r>
            <m:r>
              <m:rPr>
                <m:sty m:val="p"/>
                <m:scr m:val="sans-serif"/>
              </m:rPr>
              <m:t>h</m:t>
            </m:r>
          </m:e>
          <m:sup>
            <m:r>
              <m:rPr>
                <m:sty m:val="p"/>
              </m:rPr>
              <m:t>*</m:t>
            </m:r>
          </m:sup>
        </m:sSup>
        <m:r>
          <m:rPr>
            <m:sty m:val="p"/>
            <m:scr m:val="sans-serif"/>
          </m:rPr>
          <m:t>S</m:t>
        </m:r>
        <m:r>
          <m:rPr>
            <m:sty m:val="p"/>
            <m:scr m:val="sans-serif"/>
          </m:rPr>
          <m:t>h</m:t>
        </m:r>
      </m:oMath>
      <w:r>
        <w:t xml:space="preserve"> </w:t>
      </w:r>
      <w:r>
        <w:t xml:space="preserve">associated with</w:t>
      </w:r>
      <w:r>
        <w:t xml:space="preserve"> </w:t>
      </w:r>
      <m:oMath>
        <m:d>
          <m:dPr>
            <m:begChr m:val="["/>
            <m:endChr m:val="]"/>
            <m:sepChr m:val=""/>
            <m:grow/>
          </m:dPr>
          <m:e>
            <m:r>
              <m:t>0</m:t>
            </m:r>
            <m:r>
              <m:rPr>
                <m:sty m:val="p"/>
              </m:rPr>
              <m:t>,</m:t>
            </m:r>
            <m:sSup>
              <m:e>
                <m:r>
                  <m:t>τ</m:t>
                </m:r>
              </m:e>
              <m:sup>
                <m:r>
                  <m:t>2</m:t>
                </m:r>
              </m:sup>
            </m:sSup>
          </m:e>
        </m:d>
      </m:oMath>
      <w:r>
        <w:t xml:space="preserve"> </w:t>
      </w:r>
      <w:r>
        <w:t xml:space="preserve">is stable only bounded away from collisions. If</w:t>
      </w:r>
      <w:r>
        <w:t xml:space="preserve"> </w:t>
      </w:r>
      <m:oMath>
        <m:r>
          <m:rPr>
            <m:sty m:val="p"/>
          </m:rPr>
          <m:t>spec</m:t>
        </m:r>
        <m:d>
          <m:dPr>
            <m:begChr m:val="("/>
            <m:endChr m:val=")"/>
            <m:sepChr m:val=""/>
            <m:grow/>
          </m:dPr>
          <m:e>
            <m:sSup>
              <m:e>
                <m:r>
                  <m:rPr>
                    <m:sty m:val="p"/>
                    <m:scr m:val="sans-serif"/>
                  </m:rPr>
                  <m:t>S</m:t>
                </m:r>
                <m:r>
                  <m:rPr>
                    <m:sty m:val="p"/>
                    <m:scr m:val="sans-serif"/>
                  </m:rPr>
                  <m:t>h</m:t>
                </m:r>
              </m:e>
              <m:sup>
                <m:r>
                  <m:rPr>
                    <m:sty m:val="p"/>
                  </m:rPr>
                  <m:t>*</m:t>
                </m:r>
              </m:sup>
            </m:sSup>
            <m:r>
              <m:rPr>
                <m:sty m:val="p"/>
                <m:scr m:val="sans-serif"/>
              </m:rPr>
              <m:t>S</m:t>
            </m:r>
            <m:r>
              <m:rPr>
                <m:sty m:val="p"/>
                <m:scr m:val="sans-serif"/>
              </m:rPr>
              <m:t>h</m:t>
            </m:r>
          </m:e>
        </m:d>
        <m:r>
          <m:rPr>
            <m:sty m:val="p"/>
          </m:rPr>
          <m:t>∩</m:t>
        </m:r>
        <m:d>
          <m:dPr>
            <m:begChr m:val="("/>
            <m:endChr m:val=")"/>
            <m:sepChr m:val=""/>
            <m:grow/>
          </m:dPr>
          <m:e>
            <m:sSup>
              <m:e>
                <m:r>
                  <m:t>τ</m:t>
                </m:r>
              </m:e>
              <m:sup>
                <m:r>
                  <m:t>2</m:t>
                </m:r>
              </m:sup>
            </m:sSup>
            <m:r>
              <m:rPr>
                <m:sty m:val="p"/>
              </m:rPr>
              <m:t>−</m:t>
            </m:r>
            <m:r>
              <m:t>ρ</m:t>
            </m:r>
            <m:r>
              <m:rPr>
                <m:sty m:val="p"/>
              </m:rPr>
              <m:t>,</m:t>
            </m:r>
            <m:sSup>
              <m:e>
                <m:r>
                  <m:t>τ</m:t>
                </m:r>
              </m:e>
              <m:sup>
                <m:r>
                  <m:t>2</m:t>
                </m:r>
              </m:sup>
            </m:sSup>
            <m:r>
              <m:rPr>
                <m:sty m:val="p"/>
              </m:rPr>
              <m:t>+</m:t>
            </m:r>
            <m:r>
              <m:t>ρ</m:t>
            </m:r>
          </m:e>
        </m:d>
        <m:r>
          <m:rPr>
            <m:sty m:val="p"/>
          </m:rPr>
          <m:t>=</m:t>
        </m:r>
        <m:r>
          <m:rPr>
            <m:sty m:val="p"/>
          </m:rPr>
          <m:t>⌀</m:t>
        </m:r>
      </m:oMath>
      <w:r>
        <w:t xml:space="preserve">, Weyl localization and the Davis–Kahan theorem guarantee a local Lipschitz bound proportional to</w:t>
      </w:r>
      <w:r>
        <w:t xml:space="preserve"> </w:t>
      </w:r>
      <m:oMath>
        <m:r>
          <m:t>1</m:t>
        </m:r>
        <m:r>
          <m:rPr>
            <m:sty m:val="p"/>
          </m:rPr>
          <m:t>/</m:t>
        </m:r>
        <m:r>
          <m:t>ρ</m:t>
        </m:r>
      </m:oMath>
      <w:r>
        <w:t xml:space="preserve"> </w:t>
      </w:r>
      <w:r>
        <w:t xml:space="preserve">. A thresholded channel report without reporting this gap</w:t>
      </w:r>
      <w:r>
        <w:t xml:space="preserve"> </w:t>
      </w:r>
      <m:oMath>
        <m:r>
          <m:t>ρ</m:t>
        </m:r>
      </m:oMath>
      <w:r>
        <w:t xml:space="preserve"> </w:t>
      </w:r>
      <w:r>
        <w:t xml:space="preserve">is not reproducible.</w:t>
      </w:r>
    </w:p>
    <w:p>
      <w:pPr>
        <w:pStyle w:val="BodyText"/>
      </w:pPr>
      <w:r>
        <w:t xml:space="preserve">Similarly, metric declaration is not a cosmetic convention. If the residual and hidden metrics are perturbed as</w:t>
      </w:r>
      <w:r>
        <w:t xml:space="preserve"> </w:t>
      </w:r>
      <m:oMath>
        <m:sSubSup>
          <m:e>
            <m:acc>
              <m:accPr>
                <m:chr m:val="̃"/>
              </m:accPr>
              <m:e>
                <m:r>
                  <m:t>W</m:t>
                </m:r>
              </m:e>
            </m:acc>
          </m:e>
          <m:sub>
            <m:r>
              <m:t>z</m:t>
            </m:r>
          </m:sub>
          <m:sup>
            <m:r>
              <m:t>1</m:t>
            </m:r>
            <m:r>
              <m:rPr>
                <m:sty m:val="p"/>
              </m:rPr>
              <m:t>/</m:t>
            </m:r>
            <m:r>
              <m:t>2</m:t>
            </m:r>
          </m:sup>
        </m:sSubSup>
        <m:r>
          <m:t>R</m:t>
        </m:r>
        <m:sSubSup>
          <m:e>
            <m:acc>
              <m:accPr>
                <m:chr m:val="̃"/>
              </m:accPr>
              <m:e>
                <m:r>
                  <m:t>W</m:t>
                </m:r>
              </m:e>
            </m:acc>
          </m:e>
          <m:sub>
            <m:r>
              <m:t>r</m:t>
            </m:r>
          </m:sub>
          <m:sup>
            <m:r>
              <m:rPr>
                <m:sty m:val="p"/>
              </m:rPr>
              <m:t>−</m:t>
            </m:r>
            <m:r>
              <m:t>1</m:t>
            </m:r>
            <m:r>
              <m:rPr>
                <m:sty m:val="p"/>
              </m:rPr>
              <m:t>/</m:t>
            </m:r>
            <m:r>
              <m:t>2</m:t>
            </m:r>
          </m:sup>
        </m:sSubSup>
      </m:oMath>
      <w:r>
        <w:t xml:space="preserve">, the whitened operator changes. If the operator error</w:t>
      </w:r>
      <w:r>
        <w:t xml:space="preserve"> </w:t>
      </w:r>
      <m:oMath>
        <m:sSub>
          <m:e>
            <m:r>
              <m:t>δ</m:t>
            </m:r>
          </m:e>
          <m:sub>
            <m:r>
              <m:t>W</m:t>
            </m:r>
          </m:sub>
        </m:sSub>
      </m:oMath>
      <w:r>
        <w:t xml:space="preserve"> </w:t>
      </w:r>
      <w:r>
        <w:t xml:space="preserve">is bounded away from the metric spectral gap</w:t>
      </w:r>
      <w:r>
        <w:t xml:space="preserve"> </w:t>
      </w:r>
      <m:oMath>
        <m:sSub>
          <m:e>
            <m:r>
              <m:t>ρ</m:t>
            </m:r>
          </m:e>
          <m:sub>
            <m:r>
              <m:t>J</m:t>
            </m:r>
          </m:sub>
        </m:sSub>
        <m:r>
          <m:rPr>
            <m:sty m:val="p"/>
          </m:rPr>
          <m:t>/</m:t>
        </m:r>
        <m:r>
          <m:t>2</m:t>
        </m:r>
      </m:oMath>
      <w:r>
        <w:t xml:space="preserve">, the Davis–Kahan estimate bounds the projector rotation.</w:t>
      </w:r>
    </w:p>
    <w:bookmarkStart w:id="36" w:name="def:metric-robustness-radius"/>
    <w:p>
      <w:pPr>
        <w:pStyle w:val="BodyText"/>
      </w:pPr>
      <w:r>
        <w:rPr>
          <w:b/>
          <w:bCs/>
        </w:rPr>
        <w:t xml:space="preserve">Definition 11</w:t>
      </w:r>
      <w:r>
        <w:t xml:space="preserve"> </w:t>
      </w:r>
      <w:r>
        <w:t xml:space="preserve">(metric robustness radius).</w:t>
      </w:r>
      <w:r>
        <w:t xml:space="preserve"> </w:t>
      </w:r>
      <w:r>
        <w:t xml:space="preserve"> </w:t>
      </w:r>
      <w:r>
        <w:rPr>
          <w:i/>
          <w:iCs/>
        </w:rPr>
        <w:t xml:space="preserve">For a declared weight class</w:t>
      </w:r>
      <w:r>
        <w:rPr>
          <w:i/>
          <w:iCs/>
        </w:rPr>
        <w:t xml:space="preserve"> </w:t>
      </w:r>
      <m:oMath>
        <m:r>
          <m:rPr>
            <m:sty m:val="p"/>
            <m:scr m:val="fraktur"/>
          </m:rPr>
          <m:t>W</m:t>
        </m:r>
        <m:d>
          <m:dPr>
            <m:begChr m:val="("/>
            <m:endChr m:val=")"/>
            <m:sepChr m:val=""/>
            <m:grow/>
          </m:dPr>
          <m:e>
            <m:r>
              <m:t>s</m:t>
            </m:r>
          </m:e>
        </m:d>
      </m:oMath>
      <w:r>
        <w:rPr>
          <w:i/>
          <w:iCs/>
        </w:rPr>
        <w:t xml:space="preserve"> </w:t>
      </w:r>
      <w:r>
        <w:rPr>
          <w:i/>
          <w:iCs/>
        </w:rPr>
        <w:t xml:space="preserve">parameterized by</w:t>
      </w:r>
      <w:r>
        <w:rPr>
          <w:i/>
          <w:iCs/>
        </w:rPr>
        <w:t xml:space="preserve"> </w:t>
      </w:r>
      <m:oMath>
        <m:r>
          <m:t>s</m:t>
        </m:r>
      </m:oMath>
      <w:r>
        <w:rPr>
          <w:i/>
          <w:iCs/>
        </w:rPr>
        <w:t xml:space="preserve">, the metric robustness radius</w:t>
      </w:r>
      <w:r>
        <w:rPr>
          <w:i/>
          <w:iCs/>
        </w:rPr>
        <w:t xml:space="preserve"> </w:t>
      </w:r>
      <w:r>
        <w:rPr>
          <w:i/>
          <w:iCs/>
        </w:rPr>
        <w:t xml:space="preserve">$R_{\rm met}(\vartheta)$</w:t>
      </w:r>
      <w:r>
        <w:rPr>
          <w:i/>
          <w:iCs/>
        </w:rPr>
        <w:t xml:space="preserve"> </w:t>
      </w:r>
      <w:r>
        <w:rPr>
          <w:i/>
          <w:iCs/>
        </w:rPr>
        <w:t xml:space="preserve">is the supremum over</w:t>
      </w:r>
      <w:r>
        <w:rPr>
          <w:i/>
          <w:iCs/>
        </w:rPr>
        <w:t xml:space="preserve"> </w:t>
      </w:r>
      <m:oMath>
        <m:r>
          <m:t>s</m:t>
        </m:r>
        <m:r>
          <m:rPr>
            <m:sty m:val="p"/>
          </m:rPr>
          <m:t>≥</m:t>
        </m:r>
        <m:r>
          <m:t>0</m:t>
        </m:r>
      </m:oMath>
      <w:r>
        <w:rPr>
          <w:i/>
          <w:iCs/>
        </w:rPr>
        <w:t xml:space="preserve"> </w:t>
      </w:r>
      <w:r>
        <w:rPr>
          <w:i/>
          <w:iCs/>
        </w:rPr>
        <w:t xml:space="preserve">such that the localized right singular projector rotates by at most an angle</w:t>
      </w:r>
      <w:r>
        <w:rPr>
          <w:i/>
          <w:iCs/>
        </w:rPr>
        <w:t xml:space="preserve"> </w:t>
      </w:r>
      <m:oMath>
        <m:r>
          <m:t>ϑ</m:t>
        </m:r>
      </m:oMath>
      <w:r>
        <w:rPr>
          <w:i/>
          <w:iCs/>
        </w:rPr>
        <w:t xml:space="preserve"> </w:t>
      </w:r>
      <w:r>
        <w:rPr>
          <w:i/>
          <w:iCs/>
        </w:rPr>
        <w:t xml:space="preserve">from its nominal state.</w:t>
      </w:r>
    </w:p>
    <w:bookmarkEnd w:id="36"/>
    <w:p>
      <w:pPr>
        <w:pStyle w:val="BodyText"/>
      </w:pPr>
      <w:r>
        <w:t xml:space="preserve">This operationalizes metric uncertainty by reporting how far the weights may move before the channel orientation exceeds a declared physical tolerance.</w:t>
      </w:r>
    </w:p>
    <w:bookmarkEnd w:id="37"/>
    <w:bookmarkStart w:id="39" w:name="diagnostic-feasibility-constraints"/>
    <w:p>
      <w:pPr>
        <w:pStyle w:val="Heading2"/>
      </w:pPr>
      <w:r>
        <w:t xml:space="preserve">Diagnostic feasibility constraints</w:t>
      </w:r>
    </w:p>
    <w:p>
      <w:pPr>
        <w:pStyle w:val="FirstParagraph"/>
      </w:pPr>
      <w:r>
        <w:t xml:space="preserve">In experimental or robust-control applications, an oracle design aims to excite and observe the hidden cluster. Rather than formulating a highly non-convex optimization problem with arbitrary penalty weights, a physically meaningful robust design point is any configuration that satisfies a strict set of feasibility margins.</w:t>
      </w:r>
    </w:p>
    <w:bookmarkStart w:id="38" w:name="def:channel-robust-feasibility"/>
    <w:p>
      <w:pPr>
        <w:pStyle w:val="BodyText"/>
      </w:pPr>
      <w:r>
        <w:rPr>
          <w:b/>
          <w:bCs/>
        </w:rPr>
        <w:t xml:space="preserve">Definition 12</w:t>
      </w:r>
      <w:r>
        <w:t xml:space="preserve"> </w:t>
      </w:r>
      <w:r>
        <w:t xml:space="preserve">(Channel-Robust Feasibility).</w:t>
      </w:r>
      <w:r>
        <w:t xml:space="preserve"> </w:t>
      </w:r>
      <w:r>
        <w:t xml:space="preserve"> </w:t>
      </w:r>
      <w:r>
        <w:rPr>
          <w:i/>
          <w:iCs/>
        </w:rPr>
        <w:t xml:space="preserve">Given tolerances</w:t>
      </w:r>
      <w:r>
        <w:rPr>
          <w:i/>
          <w:iCs/>
        </w:rPr>
        <w:t xml:space="preserve"> </w:t>
      </w:r>
      <w:r>
        <w:rPr>
          <w:i/>
          <w:iCs/>
        </w:rPr>
        <w:t xml:space="preserve">$g_{\rm min}, \omega_{\rm min}, w_{\rm max}, a_{\rm min}, b_{\rm min} &gt; 0$</w:t>
      </w:r>
      <w:r>
        <w:rPr>
          <w:i/>
          <w:iCs/>
        </w:rPr>
        <w:t xml:space="preserve">, a design configuration parameterized by</w:t>
      </w:r>
      <w:r>
        <w:rPr>
          <w:i/>
          <w:iCs/>
        </w:rPr>
        <w:t xml:space="preserve"> </w:t>
      </w:r>
      <m:oMath>
        <m:d>
          <m:dPr>
            <m:begChr m:val="("/>
            <m:endChr m:val=")"/>
            <m:sepChr m:val=""/>
            <m:grow/>
          </m:dPr>
          <m:e>
            <m:r>
              <m:t>θ</m:t>
            </m:r>
            <m:r>
              <m:rPr>
                <m:sty m:val="p"/>
              </m:rPr>
              <m:t>,</m:t>
            </m:r>
            <m:r>
              <m:t>Q</m:t>
            </m:r>
          </m:e>
        </m:d>
      </m:oMath>
      <w:r>
        <w:rPr>
          <w:i/>
          <w:iCs/>
        </w:rPr>
        <w:t xml:space="preserve"> </w:t>
      </w:r>
      <w:r>
        <w:rPr>
          <w:i/>
          <w:iCs/>
        </w:rPr>
        <w:t xml:space="preserve">is channel-robust feasible if it satisfies the inverse gain and stability conditions:</w:t>
      </w:r>
      <w:r>
        <w:rPr>
          <w:i/>
          <w:iCs/>
        </w:rPr>
        <w:t xml:space="preserve"> </w:t>
      </w:r>
      <w:r>
        <w:rPr>
          <w:i/>
          <w:iCs/>
        </w:rPr>
        <w:t xml:space="preserve">$$\left\lVert G_J(\theta)\right\rVert_2\geq g_{\rm min},\qquad
    \omega_J(\theta)\geq\omega_{\rm min},\qquad
    \delta_W(\theta)\leq w_{\rm max},
    \label{eq:channel-design-gain-access}$$</w:t>
      </w:r>
      <w:r>
        <w:rPr>
          <w:i/>
          <w:iCs/>
        </w:rPr>
        <w:t xml:space="preserve"> </w:t>
      </w:r>
      <w:r>
        <w:rPr>
          <w:i/>
          <w:iCs/>
        </w:rPr>
        <w:t xml:space="preserve">and strict bounds on access and visibility:</w:t>
      </w:r>
      <w:r>
        <w:rPr>
          <w:i/>
          <w:iCs/>
        </w:rPr>
        <w:t xml:space="preserve"> </w:t>
      </w:r>
      <w:r>
        <w:rPr>
          <w:i/>
          <w:iCs/>
        </w:rPr>
        <w:t xml:space="preserve">$$\sigma_{\min}(U_J(\theta)^*M(\theta)Q)\geq a_{\rm min}&gt;0,
    \qquad
    \sigma_{\min}(T(\theta)V_J(\theta))\geq b_{\rm min}&gt;0.
    \label{eq:channel-design-visibility-metric}$$</w:t>
      </w:r>
    </w:p>
    <w:bookmarkEnd w:id="38"/>
    <w:p>
      <w:pPr>
        <w:pStyle w:val="FirstParagraph"/>
      </w:pPr>
      <w:r>
        <w:t xml:space="preserve">For example, a candidate with</w:t>
      </w:r>
      <w:r>
        <w:t xml:space="preserve"> </w:t>
      </w:r>
      <m:oMath>
        <m:sSub>
          <m:e>
            <m:r>
              <m:t>ω</m:t>
            </m:r>
          </m:e>
          <m:sub>
            <m:r>
              <m:t>J</m:t>
            </m:r>
          </m:sub>
        </m:sSub>
        <m:r>
          <m:rPr>
            <m:sty m:val="p"/>
          </m:rPr>
          <m:t>≥</m:t>
        </m:r>
        <m:sSub>
          <m:e>
            <m:r>
              <m:t>ω</m:t>
            </m:r>
          </m:e>
          <m:sub>
            <m:r>
              <m:rPr>
                <m:sty m:val="p"/>
              </m:rPr>
              <m:t>min</m:t>
            </m:r>
          </m:sub>
        </m:sSub>
      </m:oMath>
      <w:r>
        <w:t xml:space="preserve"> </w:t>
      </w:r>
      <w:r>
        <w:t xml:space="preserve">and</w:t>
      </w:r>
      <w:r>
        <w:t xml:space="preserve"> </w:t>
      </w:r>
      <m:oMath>
        <m:sSub>
          <m:e>
            <m:r>
              <m:t>δ</m:t>
            </m:r>
          </m:e>
          <m:sub>
            <m:r>
              <m:t>W</m:t>
            </m:r>
          </m:sub>
        </m:sSub>
        <m:r>
          <m:rPr>
            <m:sty m:val="p"/>
          </m:rPr>
          <m:t>≤</m:t>
        </m:r>
        <m:sSub>
          <m:e>
            <m:r>
              <m:t>w</m:t>
            </m:r>
          </m:e>
          <m:sub>
            <m:r>
              <m:rPr>
                <m:sty m:val="p"/>
              </m:rPr>
              <m:t>max</m:t>
            </m:r>
          </m:sub>
        </m:sSub>
      </m:oMath>
      <w:r>
        <w:t xml:space="preserve"> </w:t>
      </w:r>
      <w:r>
        <w:t xml:space="preserve">still fails feasibility if</w:t>
      </w:r>
      <w:r>
        <w:t xml:space="preserve"> </w:t>
      </w:r>
      <m:oMath>
        <m:sSub>
          <m:e>
            <m:r>
              <m:t>σ</m:t>
            </m:r>
          </m:e>
          <m:sub>
            <m:r>
              <m:rPr>
                <m:sty m:val="p"/>
              </m:rPr>
              <m:t>min</m:t>
            </m:r>
          </m:sub>
        </m:sSub>
        <m:d>
          <m:dPr>
            <m:begChr m:val="("/>
            <m:endChr m:val=")"/>
            <m:sepChr m:val=""/>
            <m:grow/>
          </m:dPr>
          <m:e>
            <m:r>
              <m:t>T</m:t>
            </m:r>
            <m:sSub>
              <m:e>
                <m:r>
                  <m:t>V</m:t>
                </m:r>
              </m:e>
              <m:sub>
                <m:r>
                  <m:t>J</m:t>
                </m:r>
              </m:sub>
            </m:sSub>
          </m:e>
        </m:d>
        <m:r>
          <m:rPr>
            <m:sty m:val="p"/>
          </m:rPr>
          <m:t>&lt;</m:t>
        </m:r>
        <m:sSub>
          <m:e>
            <m:r>
              <m:t>b</m:t>
            </m:r>
          </m:e>
          <m:sub>
            <m:r>
              <m:rPr>
                <m:sty m:val="p"/>
              </m:rPr>
              <m:t>min</m:t>
            </m:r>
          </m:sub>
        </m:sSub>
      </m:oMath>
      <w:r>
        <w:t xml:space="preserve">, because the hidden channel is not sensor-visible.</w:t>
      </w:r>
    </w:p>
    <w:p>
      <w:pPr>
        <w:pStyle w:val="BodyText"/>
      </w:pPr>
      <w:r>
        <w:t xml:space="preserve">These strict observability constraints formally prevent division-by-zero singularities and ensure that a highly amplified channel (</w:t>
      </w:r>
      <m:oMath>
        <m:r>
          <m:rPr>
            <m:sty m:val="p"/>
          </m:rPr>
          <m:t>∥</m:t>
        </m:r>
        <m:sSub>
          <m:e>
            <m:r>
              <m:t>G</m:t>
            </m:r>
          </m:e>
          <m:sub>
            <m:r>
              <m:t>J</m:t>
            </m:r>
          </m:sub>
        </m:sSub>
        <m:sSub>
          <m:e>
            <m:r>
              <m:rPr>
                <m:sty m:val="p"/>
              </m:rPr>
              <m:t>∥</m:t>
            </m:r>
          </m:e>
          <m:sub>
            <m:r>
              <m:t>2</m:t>
            </m:r>
          </m:sub>
        </m:sSub>
      </m:oMath>
      <w:r>
        <w:t xml:space="preserve"> </w:t>
      </w:r>
      <w:r>
        <w:t xml:space="preserve">large) is neither a numerical artifact of a vanishing spectral gap (</w:t>
      </w:r>
      <m:oMath>
        <m:sSub>
          <m:e>
            <m:r>
              <m:t>ω</m:t>
            </m:r>
          </m:e>
          <m:sub>
            <m:r>
              <m:rPr>
                <m:sty m:val="p"/>
              </m:rPr>
              <m:t>min</m:t>
            </m:r>
          </m:sub>
        </m:sSub>
      </m:oMath>
      <w:r>
        <w:t xml:space="preserve">) nor strictly orthogonal to the experimental apparatus (</w:t>
      </w:r>
      <m:oMath>
        <m:sSub>
          <m:e>
            <m:r>
              <m:t>a</m:t>
            </m:r>
          </m:e>
          <m:sub>
            <m:r>
              <m:rPr>
                <m:sty m:val="p"/>
              </m:rPr>
              <m:t>min</m:t>
            </m:r>
          </m:sub>
        </m:sSub>
        <m:r>
          <m:rPr>
            <m:sty m:val="p"/>
          </m:rPr>
          <m:t>,</m:t>
        </m:r>
        <m:sSub>
          <m:e>
            <m:r>
              <m:t>b</m:t>
            </m:r>
          </m:e>
          <m:sub>
            <m:r>
              <m:rPr>
                <m:sty m:val="p"/>
              </m:rPr>
              <m:t>min</m:t>
            </m:r>
          </m:sub>
        </m:sSub>
      </m:oMath>
      <w:r>
        <w:t xml:space="preserve">).</w:t>
      </w:r>
    </w:p>
    <w:bookmarkEnd w:id="39"/>
    <w:bookmarkStart w:id="42" w:name="Xd837dfbc0e2816053db86a832ab1247d999632a"/>
    <w:p>
      <w:pPr>
        <w:pStyle w:val="Heading2"/>
      </w:pPr>
      <w:r>
        <w:t xml:space="preserve">Geometric Nonidentifiability and Gauge-Group Orbits</w:t>
      </w:r>
    </w:p>
    <w:p>
      <w:pPr>
        <w:pStyle w:val="FirstParagraph"/>
      </w:pPr>
      <w:r>
        <w:t xml:space="preserve">Because the composite map</w:t>
      </w:r>
      <w:r>
        <w:t xml:space="preserve"> </w:t>
      </w:r>
      <m:oMath>
        <m:r>
          <m:t>K</m:t>
        </m:r>
        <m:r>
          <m:rPr>
            <m:sty m:val="p"/>
          </m:rPr>
          <m:t>=</m:t>
        </m:r>
        <m:r>
          <m:t>T</m:t>
        </m:r>
        <m:sSup>
          <m:e>
            <m:r>
              <m:rPr>
                <m:sty m:val="p"/>
                <m:scr m:val="sans-serif"/>
              </m:rPr>
              <m:t>S</m:t>
            </m:r>
            <m:r>
              <m:rPr>
                <m:sty m:val="p"/>
                <m:scr m:val="sans-serif"/>
              </m:rPr>
              <m:t>h</m:t>
            </m:r>
          </m:e>
          <m:sup>
            <m:r>
              <m:rPr>
                <m:sty m:val="p"/>
              </m:rPr>
              <m:t>−</m:t>
            </m:r>
            <m:r>
              <m:t>1</m:t>
            </m:r>
          </m:sup>
        </m:sSup>
        <m:r>
          <m:t>M</m:t>
        </m:r>
      </m:oMath>
      <w:r>
        <w:t xml:space="preserve"> </w:t>
      </w:r>
      <w:r>
        <w:t xml:space="preserve">is invariant under hidden coordinate changes, the hidden singular geometry is generally unidentifiable from input-output data alone. We formalize this as an exact orbit on the Grassmannian of hidden subspaces, rather than as a scalar ambiguity.</w:t>
      </w:r>
    </w:p>
    <w:p>
      <w:pPr>
        <w:pStyle w:val="BodyText"/>
      </w:pPr>
      <w:r>
        <w:rPr>
          <w:b/>
          <w:bCs/>
        </w:rPr>
        <w:t xml:space="preserve">Definition 13</w:t>
      </w:r>
      <w:r>
        <w:t xml:space="preserve"> </w:t>
      </w:r>
      <w:r>
        <w:t xml:space="preserve">(Unobservable gauge group).</w:t>
      </w:r>
      <w:r>
        <w:t xml:space="preserve"> </w:t>
      </w:r>
      <w:r>
        <w:t xml:space="preserve"> </w:t>
      </w:r>
      <w:r>
        <w:rPr>
          <w:i/>
          <w:iCs/>
        </w:rPr>
        <w:t xml:space="preserve">For the sensor map</w:t>
      </w:r>
      <w:r>
        <w:rPr>
          <w:i/>
          <w:iCs/>
        </w:rPr>
        <w:t xml:space="preserve"> </w:t>
      </w:r>
      <m:oMath>
        <m:r>
          <m:t>T</m:t>
        </m:r>
        <m:r>
          <m:rPr>
            <m:sty m:val="p"/>
          </m:rPr>
          <m:t>:</m:t>
        </m:r>
        <m:r>
          <m:rPr>
            <m:sty m:val="p"/>
            <m:scr m:val="script"/>
          </m:rPr>
          <m:t>V</m:t>
        </m:r>
        <m:r>
          <m:rPr>
            <m:sty m:val="p"/>
          </m:rPr>
          <m:t>→</m:t>
        </m:r>
        <m:r>
          <m:rPr>
            <m:sty m:val="p"/>
            <m:scr m:val="script"/>
          </m:rPr>
          <m:t>Y</m:t>
        </m:r>
      </m:oMath>
      <w:r>
        <w:rPr>
          <w:i/>
          <w:iCs/>
        </w:rPr>
        <w:t xml:space="preserve">, the unobservable gauge group is the subgroup of bounded invertible operators on</w:t>
      </w:r>
      <w:r>
        <w:rPr>
          <w:i/>
          <w:iCs/>
        </w:rPr>
        <w:t xml:space="preserve"> </w:t>
      </w:r>
      <m:oMath>
        <m:r>
          <m:rPr>
            <m:sty m:val="p"/>
            <m:scr m:val="script"/>
          </m:rPr>
          <m:t>V</m:t>
        </m:r>
      </m:oMath>
      <w:r>
        <w:rPr>
          <w:i/>
          <w:iCs/>
        </w:rPr>
        <w:t xml:space="preserve"> </w:t>
      </w:r>
      <w:r>
        <w:rPr>
          <w:i/>
          <w:iCs/>
        </w:rPr>
        <w:t xml:space="preserve">that preserve the sensor map:</w:t>
      </w:r>
      <w:r>
        <w:rPr>
          <w:i/>
          <w:iCs/>
        </w:rPr>
        <w:t xml:space="preserve"> </w:t>
      </w:r>
      <w:r>
        <w:rPr>
          <w:i/>
          <w:iCs/>
        </w:rPr>
        <w:t xml:space="preserve">$$\mathfrak G_{\rm unobs}=
    \{S\in GL(\mathcal{V}): T S^{-1}=T\}.$$</w:t>
      </w:r>
    </w:p>
    <w:bookmarkStart w:id="40" w:name="thm:extremal-nonidentifiability"/>
    <w:p>
      <w:pPr>
        <w:pStyle w:val="FirstParagraph"/>
      </w:pPr>
      <w:r>
        <w:rPr>
          <w:b/>
          <w:bCs/>
        </w:rPr>
        <w:t xml:space="preserve">Theorem 14</w:t>
      </w:r>
      <w:r>
        <w:t xml:space="preserve"> </w:t>
      </w:r>
      <w:r>
        <w:t xml:space="preserve">(Impossibility of composite-map diagnostic certification).</w:t>
      </w:r>
      <w:r>
        <w:t xml:space="preserve"> </w:t>
      </w:r>
      <w:r>
        <w:t xml:space="preserve"> </w:t>
      </w:r>
      <w:r>
        <w:rPr>
          <w:i/>
          <w:iCs/>
        </w:rPr>
        <w:t xml:space="preserve">No diagnostic depending exclusively on the composite input-output map</w:t>
      </w:r>
      <w:r>
        <w:rPr>
          <w:i/>
          <w:iCs/>
        </w:rPr>
        <w:t xml:space="preserve"> </w:t>
      </w:r>
      <m:oMath>
        <m:r>
          <m:t>K</m:t>
        </m:r>
        <m:r>
          <m:rPr>
            <m:sty m:val="p"/>
          </m:rPr>
          <m:t>=</m:t>
        </m:r>
        <m:r>
          <m:t>T</m:t>
        </m:r>
        <m:sSup>
          <m:e>
            <m:r>
              <m:rPr>
                <m:sty m:val="p"/>
                <m:scr m:val="sans-serif"/>
              </m:rPr>
              <m:t>S</m:t>
            </m:r>
            <m:r>
              <m:rPr>
                <m:sty m:val="p"/>
                <m:scr m:val="sans-serif"/>
              </m:rPr>
              <m:t>h</m:t>
            </m:r>
          </m:e>
          <m:sup>
            <m:r>
              <m:rPr>
                <m:sty m:val="p"/>
              </m:rPr>
              <m:t>−</m:t>
            </m:r>
            <m:r>
              <m:t>1</m:t>
            </m:r>
          </m:sup>
        </m:sSup>
        <m:r>
          <m:t>M</m:t>
        </m:r>
      </m:oMath>
      <w:r>
        <w:rPr>
          <w:i/>
          <w:iCs/>
        </w:rPr>
        <w:t xml:space="preserve"> </w:t>
      </w:r>
      <w:r>
        <w:rPr>
          <w:i/>
          <w:iCs/>
        </w:rPr>
        <w:t xml:space="preserve">can uniformly estimate hidden channel conditioning. Specifically,</w:t>
      </w:r>
      <w:r>
        <w:rPr>
          <w:i/>
          <w:iCs/>
        </w:rPr>
        <w:t xml:space="preserve"> </w:t>
      </w:r>
      <w:r>
        <w:rPr>
          <w:i/>
          <w:iCs/>
        </w:rPr>
        <w:t xml:space="preserve">for any diagnostic functional</w:t>
      </w:r>
      <w:r>
        <w:rPr>
          <w:i/>
          <w:iCs/>
        </w:rPr>
        <w:t xml:space="preserve"> </w:t>
      </w:r>
      <m:oMath>
        <m:r>
          <m:t>Φ</m:t>
        </m:r>
        <m:d>
          <m:dPr>
            <m:begChr m:val="("/>
            <m:endChr m:val=")"/>
            <m:sepChr m:val=""/>
            <m:grow/>
          </m:dPr>
          <m:e>
            <m:r>
              <m:t>K</m:t>
            </m:r>
          </m:e>
        </m:d>
      </m:oMath>
      <w:r>
        <w:rPr>
          <w:i/>
          <w:iCs/>
        </w:rPr>
        <w:t xml:space="preserve"> </w:t>
      </w:r>
      <w:r>
        <w:rPr>
          <w:i/>
          <w:iCs/>
        </w:rPr>
        <w:t xml:space="preserve">and any scalar</w:t>
      </w:r>
      <w:r>
        <w:rPr>
          <w:i/>
          <w:iCs/>
        </w:rPr>
        <w:t xml:space="preserve"> </w:t>
      </w:r>
      <m:oMath>
        <m:r>
          <m:t>L</m:t>
        </m:r>
        <m:r>
          <m:rPr>
            <m:sty m:val="p"/>
          </m:rPr>
          <m:t>&gt;</m:t>
        </m:r>
        <m:r>
          <m:t>0</m:t>
        </m:r>
      </m:oMath>
      <w:r>
        <w:rPr>
          <w:i/>
          <w:iCs/>
        </w:rPr>
        <w:t xml:space="preserve">, there exist two</w:t>
      </w:r>
      <w:r>
        <w:rPr>
          <w:i/>
          <w:iCs/>
        </w:rPr>
        <w:t xml:space="preserve"> </w:t>
      </w:r>
      <w:r>
        <w:rPr>
          <w:i/>
          <w:iCs/>
        </w:rPr>
        <w:t xml:space="preserve">realizations</w:t>
      </w:r>
      <w:r>
        <w:rPr>
          <w:i/>
          <w:iCs/>
        </w:rPr>
        <w:t xml:space="preserve"> </w:t>
      </w:r>
      <m:oMath>
        <m:d>
          <m:dPr>
            <m:begChr m:val="("/>
            <m:endChr m:val=")"/>
            <m:sepChr m:val=""/>
            <m:grow/>
          </m:dPr>
          <m:e>
            <m:sSub>
              <m:e>
                <m:r>
                  <m:rPr>
                    <m:sty m:val="p"/>
                    <m:scr m:val="sans-serif"/>
                  </m:rPr>
                  <m:t>S</m:t>
                </m:r>
                <m:r>
                  <m:rPr>
                    <m:sty m:val="p"/>
                    <m:scr m:val="sans-serif"/>
                  </m:rPr>
                  <m:t>h</m:t>
                </m:r>
              </m:e>
              <m:sub>
                <m:r>
                  <m:t>1</m:t>
                </m:r>
              </m:sub>
            </m:sSub>
            <m:r>
              <m:rPr>
                <m:sty m:val="p"/>
              </m:rPr>
              <m:t>,</m:t>
            </m:r>
            <m:sSub>
              <m:e>
                <m:r>
                  <m:t>M</m:t>
                </m:r>
              </m:e>
              <m:sub>
                <m:r>
                  <m:t>1</m:t>
                </m:r>
              </m:sub>
            </m:sSub>
            <m:r>
              <m:rPr>
                <m:sty m:val="p"/>
              </m:rPr>
              <m:t>,</m:t>
            </m:r>
            <m:sSub>
              <m:e>
                <m:r>
                  <m:t>T</m:t>
                </m:r>
              </m:e>
              <m:sub>
                <m:r>
                  <m:t>1</m:t>
                </m:r>
              </m:sub>
            </m:sSub>
          </m:e>
        </m:d>
      </m:oMath>
      <w:r>
        <w:rPr>
          <w:i/>
          <w:iCs/>
        </w:rPr>
        <w:t xml:space="preserve"> </w:t>
      </w:r>
      <w:r>
        <w:rPr>
          <w:i/>
          <w:iCs/>
        </w:rPr>
        <w:t xml:space="preserve">and</w:t>
      </w:r>
      <w:r>
        <w:rPr>
          <w:i/>
          <w:iCs/>
        </w:rPr>
        <w:t xml:space="preserve"> </w:t>
      </w:r>
      <m:oMath>
        <m:d>
          <m:dPr>
            <m:begChr m:val="("/>
            <m:endChr m:val=")"/>
            <m:sepChr m:val=""/>
            <m:grow/>
          </m:dPr>
          <m:e>
            <m:sSub>
              <m:e>
                <m:r>
                  <m:rPr>
                    <m:sty m:val="p"/>
                    <m:scr m:val="sans-serif"/>
                  </m:rPr>
                  <m:t>S</m:t>
                </m:r>
                <m:r>
                  <m:rPr>
                    <m:sty m:val="p"/>
                    <m:scr m:val="sans-serif"/>
                  </m:rPr>
                  <m:t>h</m:t>
                </m:r>
              </m:e>
              <m:sub>
                <m:r>
                  <m:t>2</m:t>
                </m:r>
              </m:sub>
            </m:sSub>
            <m:r>
              <m:rPr>
                <m:sty m:val="p"/>
              </m:rPr>
              <m:t>,</m:t>
            </m:r>
            <m:sSub>
              <m:e>
                <m:r>
                  <m:t>M</m:t>
                </m:r>
              </m:e>
              <m:sub>
                <m:r>
                  <m:t>2</m:t>
                </m:r>
              </m:sub>
            </m:sSub>
            <m:r>
              <m:rPr>
                <m:sty m:val="p"/>
              </m:rPr>
              <m:t>,</m:t>
            </m:r>
            <m:sSub>
              <m:e>
                <m:r>
                  <m:t>T</m:t>
                </m:r>
              </m:e>
              <m:sub>
                <m:r>
                  <m:t>2</m:t>
                </m:r>
              </m:sub>
            </m:sSub>
          </m:e>
        </m:d>
      </m:oMath>
      <w:r>
        <w:rPr>
          <w:i/>
          <w:iCs/>
        </w:rPr>
        <w:t xml:space="preserve"> </w:t>
      </w:r>
      <w:r>
        <w:rPr>
          <w:i/>
          <w:iCs/>
        </w:rPr>
        <w:t xml:space="preserve">that produce identical</w:t>
      </w:r>
      <w:r>
        <w:rPr>
          <w:i/>
          <w:iCs/>
        </w:rPr>
        <w:t xml:space="preserve"> </w:t>
      </w:r>
      <w:r>
        <w:rPr>
          <w:i/>
          <w:iCs/>
        </w:rPr>
        <w:t xml:space="preserve">composite maps,</w:t>
      </w:r>
      <w:r>
        <w:rPr>
          <w:i/>
          <w:iCs/>
        </w:rPr>
        <w:t xml:space="preserve"> </w:t>
      </w:r>
      <m:oMathPara>
        <m:oMathParaPr>
          <m:jc m:val="center"/>
        </m:oMathParaPr>
        <m:oMath>
          <m:sSub>
            <m:e>
              <m:r>
                <m:t>T</m:t>
              </m:r>
            </m:e>
            <m:sub>
              <m:r>
                <m:t>1</m:t>
              </m:r>
            </m:sub>
          </m:sSub>
          <m:sSubSup>
            <m:e>
              <m:r>
                <m:rPr>
                  <m:sty m:val="p"/>
                  <m:scr m:val="sans-serif"/>
                </m:rPr>
                <m:t>S</m:t>
              </m:r>
              <m:r>
                <m:rPr>
                  <m:sty m:val="p"/>
                  <m:scr m:val="sans-serif"/>
                </m:rPr>
                <m:t>h</m:t>
              </m:r>
            </m:e>
            <m:sub>
              <m:r>
                <m:t>1</m:t>
              </m:r>
            </m:sub>
            <m:sup>
              <m:r>
                <m:rPr>
                  <m:sty m:val="p"/>
                </m:rPr>
                <m:t>−</m:t>
              </m:r>
              <m:r>
                <m:t>1</m:t>
              </m:r>
            </m:sup>
          </m:sSubSup>
          <m:sSub>
            <m:e>
              <m:r>
                <m:t>M</m:t>
              </m:r>
            </m:e>
            <m:sub>
              <m:r>
                <m:t>1</m:t>
              </m:r>
            </m:sub>
          </m:sSub>
          <m:r>
            <m:rPr>
              <m:sty m:val="p"/>
            </m:rPr>
            <m:t>=</m:t>
          </m:r>
          <m:sSub>
            <m:e>
              <m:r>
                <m:t>T</m:t>
              </m:r>
            </m:e>
            <m:sub>
              <m:r>
                <m:t>2</m:t>
              </m:r>
            </m:sub>
          </m:sSub>
          <m:sSubSup>
            <m:e>
              <m:r>
                <m:rPr>
                  <m:sty m:val="p"/>
                  <m:scr m:val="sans-serif"/>
                </m:rPr>
                <m:t>S</m:t>
              </m:r>
              <m:r>
                <m:rPr>
                  <m:sty m:val="p"/>
                  <m:scr m:val="sans-serif"/>
                </m:rPr>
                <m:t>h</m:t>
              </m:r>
            </m:e>
            <m:sub>
              <m:r>
                <m:t>2</m:t>
              </m:r>
            </m:sub>
            <m:sup>
              <m:r>
                <m:rPr>
                  <m:sty m:val="p"/>
                </m:rPr>
                <m:t>−</m:t>
              </m:r>
              <m:r>
                <m:t>1</m:t>
              </m:r>
            </m:sup>
          </m:sSubSup>
          <m:sSub>
            <m:e>
              <m:r>
                <m:t>M</m:t>
              </m:r>
            </m:e>
            <m:sub>
              <m:r>
                <m:t>2</m:t>
              </m:r>
            </m:sub>
          </m:sSub>
          <m:r>
            <m:rPr>
              <m:sty m:val="p"/>
            </m:rPr>
            <m:t>=</m:t>
          </m:r>
          <m:r>
            <m:t>K</m:t>
          </m:r>
          <m:r>
            <m:rPr>
              <m:sty m:val="p"/>
            </m:rPr>
            <m:t>,</m:t>
          </m:r>
        </m:oMath>
      </m:oMathPara>
      <w:r>
        <w:rPr>
          <w:i/>
          <w:iCs/>
        </w:rPr>
        <w:t xml:space="preserve"> </w:t>
      </w:r>
      <w:r>
        <w:rPr>
          <w:i/>
          <w:iCs/>
        </w:rPr>
        <w:t xml:space="preserve">yet their hidden channel condition numbers satisfy</w:t>
      </w:r>
      <w:r>
        <w:rPr>
          <w:i/>
          <w:iCs/>
        </w:rPr>
        <w:t xml:space="preserve"> </w:t>
      </w:r>
      <w:r>
        <w:rPr>
          <w:i/>
          <w:iCs/>
        </w:rPr>
        <w:t xml:space="preserve">$$\frac{\kappa_{J,2}^{\rm chan}}{\kappa_{J,1}^{\rm chan}}&gt;L,$$</w:t>
      </w:r>
      <w:r>
        <w:rPr>
          <w:i/>
          <w:iCs/>
        </w:rPr>
        <w:t xml:space="preserve"> </w:t>
      </w:r>
      <w:r>
        <w:rPr>
          <w:i/>
          <w:iCs/>
        </w:rPr>
        <w:t xml:space="preserve">and their matched right singular subspaces can be separated by a principal</w:t>
      </w:r>
      <w:r>
        <w:rPr>
          <w:i/>
          <w:iCs/>
        </w:rPr>
        <w:t xml:space="preserve"> </w:t>
      </w:r>
      <w:r>
        <w:rPr>
          <w:i/>
          <w:iCs/>
        </w:rPr>
        <w:t xml:space="preserve">angle, equivalently a Grassmannian distance, bounded below by a positive</w:t>
      </w:r>
      <w:r>
        <w:rPr>
          <w:i/>
          <w:iCs/>
        </w:rPr>
        <w:t xml:space="preserve"> </w:t>
      </w:r>
      <w:r>
        <w:rPr>
          <w:i/>
          <w:iCs/>
        </w:rPr>
        <w:t xml:space="preserve">constant independent of</w:t>
      </w:r>
      <w:r>
        <w:rPr>
          <w:i/>
          <w:iCs/>
        </w:rPr>
        <w:t xml:space="preserve"> </w:t>
      </w:r>
      <m:oMath>
        <m:r>
          <m:t>L</m:t>
        </m:r>
      </m:oMath>
      <w:r>
        <w:rPr>
          <w:i/>
          <w:iCs/>
        </w:rPr>
        <w:t xml:space="preserve">.</w:t>
      </w:r>
    </w:p>
    <w:bookmarkEnd w:id="40"/>
    <w:p>
      <w:pPr>
        <w:pStyle w:val="FirstParagraph"/>
      </w:pPr>
      <w:r>
        <w:rPr>
          <w:i/>
          <w:iCs/>
        </w:rPr>
        <w:t xml:space="preserve">Proof.</w:t>
      </w:r>
      <w:r>
        <w:t xml:space="preserve"> </w:t>
      </w:r>
      <w:r>
        <w:t xml:space="preserve">It suffices to construct one family of indistinguishable realizations. Choose a</w:t>
      </w:r>
      <w:r>
        <w:t xml:space="preserve"> </w:t>
      </w:r>
      <w:r>
        <w:t xml:space="preserve">nominal realization</w:t>
      </w:r>
      <w:r>
        <w:t xml:space="preserve"> </w:t>
      </w:r>
      <m:oMath>
        <m:d>
          <m:dPr>
            <m:begChr m:val="("/>
            <m:endChr m:val=")"/>
            <m:sepChr m:val=""/>
            <m:grow/>
          </m:dPr>
          <m:e>
            <m:sSub>
              <m:e>
                <m:r>
                  <m:rPr>
                    <m:sty m:val="p"/>
                    <m:scr m:val="sans-serif"/>
                  </m:rPr>
                  <m:t>S</m:t>
                </m:r>
                <m:r>
                  <m:rPr>
                    <m:sty m:val="p"/>
                    <m:scr m:val="sans-serif"/>
                  </m:rPr>
                  <m:t>h</m:t>
                </m:r>
              </m:e>
              <m:sub>
                <m:r>
                  <m:t>1</m:t>
                </m:r>
              </m:sub>
            </m:sSub>
            <m:r>
              <m:rPr>
                <m:sty m:val="p"/>
              </m:rPr>
              <m:t>,</m:t>
            </m:r>
            <m:sSub>
              <m:e>
                <m:r>
                  <m:t>M</m:t>
                </m:r>
              </m:e>
              <m:sub>
                <m:r>
                  <m:t>1</m:t>
                </m:r>
              </m:sub>
            </m:sSub>
            <m:r>
              <m:rPr>
                <m:sty m:val="p"/>
              </m:rPr>
              <m:t>,</m:t>
            </m:r>
            <m:sSub>
              <m:e>
                <m:r>
                  <m:t>T</m:t>
                </m:r>
              </m:e>
              <m:sub>
                <m:r>
                  <m:t>1</m:t>
                </m:r>
              </m:sub>
            </m:sSub>
          </m:e>
        </m:d>
      </m:oMath>
      <w:r>
        <w:t xml:space="preserve"> </w:t>
      </w:r>
      <w:r>
        <w:t xml:space="preserve">for which</w:t>
      </w:r>
      <w:r>
        <w:t xml:space="preserve"> </w:t>
      </w:r>
      <m:oMath>
        <m:r>
          <m:rPr>
            <m:sty m:val="p"/>
          </m:rPr>
          <m:t>ker</m:t>
        </m:r>
        <m:d>
          <m:dPr>
            <m:begChr m:val="("/>
            <m:endChr m:val=")"/>
            <m:sepChr m:val=""/>
            <m:grow/>
          </m:dPr>
          <m:e>
            <m:sSub>
              <m:e>
                <m:r>
                  <m:t>T</m:t>
                </m:r>
              </m:e>
              <m:sub>
                <m:r>
                  <m:t>1</m:t>
                </m:r>
              </m:sub>
            </m:sSub>
          </m:e>
        </m:d>
      </m:oMath>
      <w:r>
        <w:t xml:space="preserve"> </w:t>
      </w:r>
      <w:r>
        <w:t xml:space="preserve">contains a unit</w:t>
      </w:r>
      <w:r>
        <w:t xml:space="preserve"> </w:t>
      </w:r>
      <w:r>
        <w:t xml:space="preserve">vector</w:t>
      </w:r>
      <w:r>
        <w:t xml:space="preserve"> </w:t>
      </w:r>
      <w:r>
        <w:t xml:space="preserve">$v_{\rm null}$</w:t>
      </w:r>
      <w:r>
        <w:t xml:space="preserve"> </w:t>
      </w:r>
      <w:r>
        <w:t xml:space="preserve">orthogonal to a unit vector</w:t>
      </w:r>
      <w:r>
        <w:t xml:space="preserve"> </w:t>
      </w:r>
      <m:oMath>
        <m:r>
          <m:t>u</m:t>
        </m:r>
        <m:r>
          <m:rPr>
            <m:sty m:val="p"/>
          </m:rPr>
          <m:t>∈</m:t>
        </m:r>
        <m:sSub>
          <m:e>
            <m:r>
              <m:rPr>
                <m:sty m:val="p"/>
                <m:scr m:val="script"/>
              </m:rPr>
              <m:t>V</m:t>
            </m:r>
          </m:e>
          <m:sub>
            <m:r>
              <m:t>J</m:t>
            </m:r>
          </m:sub>
        </m:sSub>
      </m:oMath>
      <w:r>
        <w:t xml:space="preserve">. Define the</w:t>
      </w:r>
      <w:r>
        <w:t xml:space="preserve"> </w:t>
      </w:r>
      <w:r>
        <w:t xml:space="preserve">rank-one shear</w:t>
      </w:r>
    </w:p>
    <w:p>
      <w:pPr>
        <w:pStyle w:val="BodyText"/>
      </w:pPr>
      <w:r>
        <w:t xml:space="preserve">$$S(\alpha)=I_\mathcal{V}+\alpha v_{\rm null}u^*,
    \qquad \alpha\in\mathbb{R}.$$</w:t>
      </w:r>
    </w:p>
    <w:p>
      <w:pPr>
        <w:pStyle w:val="FirstParagraph"/>
      </w:pPr>
      <w:r>
        <w:t xml:space="preserve">Because</w:t>
      </w:r>
      <w:r>
        <w:t xml:space="preserve"> </w:t>
      </w:r>
      <w:r>
        <w:t xml:space="preserve">$u\perp v_{\rm null}$</w:t>
      </w:r>
      <w:r>
        <w:t xml:space="preserve">, we have</w:t>
      </w:r>
      <w:r>
        <w:t xml:space="preserve"> </w:t>
      </w:r>
      <w:r>
        <w:t xml:space="preserve">$(v_{\rm null}u^*)^2=0$</w:t>
      </w:r>
      <w:r>
        <w:t xml:space="preserve">, so the inverse</w:t>
      </w:r>
      <w:r>
        <w:t xml:space="preserve"> </w:t>
      </w:r>
      <w:r>
        <w:t xml:space="preserve">is exactly</w:t>
      </w:r>
    </w:p>
    <w:p>
      <w:pPr>
        <w:pStyle w:val="BodyText"/>
      </w:pPr>
      <w:r>
        <w:t xml:space="preserve">$$S(\alpha)^{-1}=I_\mathcal{V}-\alpha v_{\rm null}u^* .$$</w:t>
      </w:r>
    </w:p>
    <w:p>
      <w:pPr>
        <w:pStyle w:val="FirstParagraph"/>
      </w:pPr>
      <w:r>
        <w:t xml:space="preserve">Furthermore, because</w:t>
      </w:r>
      <w:r>
        <w:t xml:space="preserve"> </w:t>
      </w:r>
      <w:r>
        <w:t xml:space="preserve">$T_1v_{\rm null}=0$</w:t>
      </w:r>
      <w:r>
        <w:t xml:space="preserve">, we have</w:t>
      </w:r>
      <w:r>
        <w:t xml:space="preserve"> </w:t>
      </w:r>
      <m:oMath>
        <m:sSub>
          <m:e>
            <m:r>
              <m:t>T</m:t>
            </m:r>
          </m:e>
          <m:sub>
            <m:r>
              <m:t>1</m:t>
            </m:r>
          </m:sub>
        </m:sSub>
        <m:r>
          <m:t>S</m:t>
        </m:r>
        <m:sSup>
          <m:e>
            <m:d>
              <m:dPr>
                <m:begChr m:val="("/>
                <m:endChr m:val=")"/>
                <m:sepChr m:val=""/>
                <m:grow/>
              </m:dPr>
              <m:e>
                <m:r>
                  <m:t>α</m:t>
                </m:r>
              </m:e>
            </m:d>
          </m:e>
          <m:sup>
            <m:r>
              <m:rPr>
                <m:sty m:val="p"/>
              </m:rPr>
              <m:t>−</m:t>
            </m:r>
            <m:r>
              <m:t>1</m:t>
            </m:r>
          </m:sup>
        </m:sSup>
        <m:r>
          <m:rPr>
            <m:sty m:val="p"/>
          </m:rPr>
          <m:t>=</m:t>
        </m:r>
        <m:sSub>
          <m:e>
            <m:r>
              <m:t>T</m:t>
            </m:r>
          </m:e>
          <m:sub>
            <m:r>
              <m:t>1</m:t>
            </m:r>
          </m:sub>
        </m:sSub>
      </m:oMath>
      <w:r>
        <w:t xml:space="preserve">, confirming</w:t>
      </w:r>
      <w:r>
        <w:t xml:space="preserve"> </w:t>
      </w:r>
      <w:r>
        <w:t xml:space="preserve">$S(\alpha)\in\mathfrak G_{\rm unobs}$</w:t>
      </w:r>
      <w:r>
        <w:t xml:space="preserve">. The condition number</w:t>
      </w:r>
      <w:r>
        <w:t xml:space="preserve"> </w:t>
      </w:r>
      <m:oMath>
        <m:r>
          <m:t>κ</m:t>
        </m:r>
        <m:d>
          <m:dPr>
            <m:begChr m:val="("/>
            <m:endChr m:val=")"/>
            <m:sepChr m:val=""/>
            <m:grow/>
          </m:dPr>
          <m:e>
            <m:r>
              <m:t>S</m:t>
            </m:r>
            <m:d>
              <m:dPr>
                <m:begChr m:val="("/>
                <m:endChr m:val=")"/>
                <m:sepChr m:val=""/>
                <m:grow/>
              </m:dPr>
              <m:e>
                <m:r>
                  <m:t>α</m:t>
                </m:r>
              </m:e>
            </m:d>
          </m:e>
        </m:d>
      </m:oMath>
      <w:r>
        <w:t xml:space="preserve"> </w:t>
      </w:r>
      <w:r>
        <w:t xml:space="preserve">is continuous in</w:t>
      </w:r>
      <w:r>
        <w:t xml:space="preserve"> </w:t>
      </w:r>
      <m:oMath>
        <m:d>
          <m:dPr>
            <m:begChr m:val="|"/>
            <m:endChr m:val="|"/>
            <m:sepChr m:val=""/>
            <m:grow/>
          </m:dPr>
          <m:e>
            <m:r>
              <m:t>α</m:t>
            </m:r>
          </m:e>
        </m:d>
      </m:oMath>
      <w:r>
        <w:t xml:space="preserve">, equals</w:t>
      </w:r>
      <w:r>
        <w:t xml:space="preserve"> </w:t>
      </w:r>
      <m:oMath>
        <m:r>
          <m:t>1</m:t>
        </m:r>
      </m:oMath>
      <w:r>
        <w:t xml:space="preserve"> </w:t>
      </w:r>
      <w:r>
        <w:t xml:space="preserve">at</w:t>
      </w:r>
      <w:r>
        <w:t xml:space="preserve"> </w:t>
      </w:r>
      <m:oMath>
        <m:r>
          <m:t>α</m:t>
        </m:r>
        <m:r>
          <m:rPr>
            <m:sty m:val="p"/>
          </m:rPr>
          <m:t>=</m:t>
        </m:r>
        <m:r>
          <m:t>0</m:t>
        </m:r>
      </m:oMath>
      <w:r>
        <w:t xml:space="preserve">, and</w:t>
      </w:r>
      <w:r>
        <w:t xml:space="preserve"> </w:t>
      </w:r>
      <w:r>
        <w:t xml:space="preserve">tends to infinity as</w:t>
      </w:r>
      <w:r>
        <w:t xml:space="preserve"> </w:t>
      </w:r>
      <m:oMath>
        <m:d>
          <m:dPr>
            <m:begChr m:val="|"/>
            <m:endChr m:val="|"/>
            <m:sepChr m:val=""/>
            <m:grow/>
          </m:dPr>
          <m:e>
            <m:r>
              <m:t>α</m:t>
            </m:r>
          </m:e>
        </m:d>
        <m:r>
          <m:rPr>
            <m:sty m:val="p"/>
          </m:rPr>
          <m:t>→</m:t>
        </m:r>
        <m:r>
          <m:rPr>
            <m:sty m:val="p"/>
          </m:rPr>
          <m:t>∞</m:t>
        </m:r>
      </m:oMath>
      <w:r>
        <w:t xml:space="preserve">. Therefore every</w:t>
      </w:r>
      <w:r>
        <w:t xml:space="preserve"> </w:t>
      </w:r>
      <m:oMath>
        <m:r>
          <m:t>γ</m:t>
        </m:r>
        <m:r>
          <m:rPr>
            <m:sty m:val="p"/>
          </m:rPr>
          <m:t>≥</m:t>
        </m:r>
        <m:r>
          <m:t>1</m:t>
        </m:r>
      </m:oMath>
      <w:r>
        <w:t xml:space="preserve"> </w:t>
      </w:r>
      <w:r>
        <w:t xml:space="preserve">is</w:t>
      </w:r>
      <w:r>
        <w:t xml:space="preserve"> </w:t>
      </w:r>
      <w:r>
        <w:t xml:space="preserve">attained by some choice of</w:t>
      </w:r>
      <w:r>
        <w:t xml:space="preserve"> </w:t>
      </w:r>
      <m:oMath>
        <m:r>
          <m:t>α</m:t>
        </m:r>
      </m:oMath>
      <w:r>
        <w:t xml:space="preserve">, allowing us to parameterize the shear as</w:t>
      </w:r>
      <w:r>
        <w:t xml:space="preserve"> </w:t>
      </w:r>
      <m:oMath>
        <m:r>
          <m:t>S</m:t>
        </m:r>
        <m:d>
          <m:dPr>
            <m:begChr m:val="("/>
            <m:endChr m:val=")"/>
            <m:sepChr m:val=""/>
            <m:grow/>
          </m:dPr>
          <m:e>
            <m:r>
              <m:t>γ</m:t>
            </m:r>
          </m:e>
        </m:d>
      </m:oMath>
      <w:r>
        <w:t xml:space="preserve">.</w:t>
      </w:r>
    </w:p>
    <w:p>
      <w:pPr>
        <w:pStyle w:val="BodyText"/>
      </w:pPr>
      <w:r>
        <w:t xml:space="preserve">Set</w:t>
      </w:r>
    </w:p>
    <w:p>
      <w:pPr>
        <w:pStyle w:val="BodyText"/>
      </w:pPr>
      <m:oMathPara>
        <m:oMathParaPr>
          <m:jc m:val="center"/>
        </m:oMathParaPr>
        <m:oMath>
          <m:sSub>
            <m:e>
              <m:r>
                <m:rPr>
                  <m:sty m:val="p"/>
                  <m:scr m:val="sans-serif"/>
                </m:rPr>
                <m:t>S</m:t>
              </m:r>
              <m:r>
                <m:rPr>
                  <m:sty m:val="p"/>
                  <m:scr m:val="sans-serif"/>
                </m:rPr>
                <m:t>h</m:t>
              </m:r>
            </m:e>
            <m:sub>
              <m:r>
                <m:t>2</m:t>
              </m:r>
            </m:sub>
          </m:sSub>
          <m:r>
            <m:rPr>
              <m:sty m:val="p"/>
            </m:rPr>
            <m:t>=</m:t>
          </m:r>
          <m:sSub>
            <m:e>
              <m:r>
                <m:rPr>
                  <m:sty m:val="p"/>
                  <m:scr m:val="sans-serif"/>
                </m:rPr>
                <m:t>S</m:t>
              </m:r>
              <m:r>
                <m:rPr>
                  <m:sty m:val="p"/>
                  <m:scr m:val="sans-serif"/>
                </m:rPr>
                <m:t>h</m:t>
              </m:r>
            </m:e>
            <m:sub>
              <m:r>
                <m:t>1</m:t>
              </m:r>
            </m:sub>
          </m:sSub>
          <m:r>
            <m:t>S</m:t>
          </m:r>
          <m:sSup>
            <m:e>
              <m:d>
                <m:dPr>
                  <m:begChr m:val="("/>
                  <m:endChr m:val=")"/>
                  <m:sepChr m:val=""/>
                  <m:grow/>
                </m:dPr>
                <m:e>
                  <m:r>
                    <m:t>γ</m:t>
                  </m:r>
                </m:e>
              </m:d>
            </m:e>
            <m:sup>
              <m:r>
                <m:rPr>
                  <m:sty m:val="p"/>
                </m:rPr>
                <m:t>−</m:t>
              </m:r>
              <m:r>
                <m:t>1</m:t>
              </m:r>
            </m:sup>
          </m:sSup>
          <m:r>
            <m:rPr>
              <m:sty m:val="p"/>
            </m:rPr>
            <m:t>,</m:t>
          </m:r>
          <m:r>
            <m:t>  </m:t>
          </m:r>
          <m:sSub>
            <m:e>
              <m:r>
                <m:t>T</m:t>
              </m:r>
            </m:e>
            <m:sub>
              <m:r>
                <m:t>2</m:t>
              </m:r>
            </m:sub>
          </m:sSub>
          <m:r>
            <m:rPr>
              <m:sty m:val="p"/>
            </m:rPr>
            <m:t>=</m:t>
          </m:r>
          <m:sSub>
            <m:e>
              <m:r>
                <m:t>T</m:t>
              </m:r>
            </m:e>
            <m:sub>
              <m:r>
                <m:t>1</m:t>
              </m:r>
            </m:sub>
          </m:sSub>
          <m:r>
            <m:t>S</m:t>
          </m:r>
          <m:sSup>
            <m:e>
              <m:d>
                <m:dPr>
                  <m:begChr m:val="("/>
                  <m:endChr m:val=")"/>
                  <m:sepChr m:val=""/>
                  <m:grow/>
                </m:dPr>
                <m:e>
                  <m:r>
                    <m:t>γ</m:t>
                  </m:r>
                </m:e>
              </m:d>
            </m:e>
            <m:sup>
              <m:r>
                <m:rPr>
                  <m:sty m:val="p"/>
                </m:rPr>
                <m:t>−</m:t>
              </m:r>
              <m:r>
                <m:t>1</m:t>
              </m:r>
            </m:sup>
          </m:sSup>
          <m:r>
            <m:rPr>
              <m:sty m:val="p"/>
            </m:rPr>
            <m:t>,</m:t>
          </m:r>
          <m:r>
            <m:t>  </m:t>
          </m:r>
          <m:sSub>
            <m:e>
              <m:r>
                <m:t>M</m:t>
              </m:r>
            </m:e>
            <m:sub>
              <m:r>
                <m:t>2</m:t>
              </m:r>
            </m:sub>
          </m:sSub>
          <m:r>
            <m:rPr>
              <m:sty m:val="p"/>
            </m:rPr>
            <m:t>=</m:t>
          </m:r>
          <m:sSub>
            <m:e>
              <m:r>
                <m:t>M</m:t>
              </m:r>
            </m:e>
            <m:sub>
              <m:r>
                <m:t>1</m:t>
              </m:r>
            </m:sub>
          </m:sSub>
          <m:r>
            <m:rPr>
              <m:sty m:val="p"/>
            </m:rPr>
            <m:t>.</m:t>
          </m:r>
        </m:oMath>
      </m:oMathPara>
    </w:p>
    <w:p>
      <w:pPr>
        <w:pStyle w:val="FirstParagraph"/>
      </w:pPr>
      <w:r>
        <w:t xml:space="preserve">Then</w:t>
      </w:r>
    </w:p>
    <w:p>
      <w:pPr>
        <w:pStyle w:val="BodyText"/>
      </w:pPr>
      <m:oMathPara>
        <m:oMathParaPr>
          <m:jc m:val="center"/>
        </m:oMathParaPr>
        <m:oMath>
          <m:sSub>
            <m:e>
              <m:r>
                <m:t>T</m:t>
              </m:r>
            </m:e>
            <m:sub>
              <m:r>
                <m:t>2</m:t>
              </m:r>
            </m:sub>
          </m:sSub>
          <m:sSubSup>
            <m:e>
              <m:r>
                <m:rPr>
                  <m:sty m:val="p"/>
                  <m:scr m:val="sans-serif"/>
                </m:rPr>
                <m:t>S</m:t>
              </m:r>
              <m:r>
                <m:rPr>
                  <m:sty m:val="p"/>
                  <m:scr m:val="sans-serif"/>
                </m:rPr>
                <m:t>h</m:t>
              </m:r>
            </m:e>
            <m:sub>
              <m:r>
                <m:t>2</m:t>
              </m:r>
            </m:sub>
            <m:sup>
              <m:r>
                <m:rPr>
                  <m:sty m:val="p"/>
                </m:rPr>
                <m:t>−</m:t>
              </m:r>
              <m:r>
                <m:t>1</m:t>
              </m:r>
            </m:sup>
          </m:sSubSup>
          <m:sSub>
            <m:e>
              <m:r>
                <m:t>M</m:t>
              </m:r>
            </m:e>
            <m:sub>
              <m:r>
                <m:t>2</m:t>
              </m:r>
            </m:sub>
          </m:sSub>
          <m:r>
            <m:rPr>
              <m:sty m:val="p"/>
            </m:rPr>
            <m:t>=</m:t>
          </m:r>
          <m:sSub>
            <m:e>
              <m:r>
                <m:t>T</m:t>
              </m:r>
            </m:e>
            <m:sub>
              <m:r>
                <m:t>1</m:t>
              </m:r>
            </m:sub>
          </m:sSub>
          <m:r>
            <m:t>S</m:t>
          </m:r>
          <m:sSup>
            <m:e>
              <m:d>
                <m:dPr>
                  <m:begChr m:val="("/>
                  <m:endChr m:val=")"/>
                  <m:sepChr m:val=""/>
                  <m:grow/>
                </m:dPr>
                <m:e>
                  <m:r>
                    <m:t>γ</m:t>
                  </m:r>
                </m:e>
              </m:d>
            </m:e>
            <m:sup>
              <m:r>
                <m:rPr>
                  <m:sty m:val="p"/>
                </m:rPr>
                <m:t>−</m:t>
              </m:r>
              <m:r>
                <m:t>1</m:t>
              </m:r>
            </m:sup>
          </m:sSup>
          <m:d>
            <m:dPr>
              <m:begChr m:val="("/>
              <m:endChr m:val=")"/>
              <m:sepChr m:val=""/>
              <m:grow/>
            </m:dPr>
            <m:e>
              <m:r>
                <m:t>S</m:t>
              </m:r>
              <m:d>
                <m:dPr>
                  <m:begChr m:val="("/>
                  <m:endChr m:val=")"/>
                  <m:sepChr m:val=""/>
                  <m:grow/>
                </m:dPr>
                <m:e>
                  <m:r>
                    <m:t>γ</m:t>
                  </m:r>
                </m:e>
              </m:d>
              <m:sSubSup>
                <m:e>
                  <m:r>
                    <m:rPr>
                      <m:sty m:val="p"/>
                      <m:scr m:val="sans-serif"/>
                    </m:rPr>
                    <m:t>S</m:t>
                  </m:r>
                  <m:r>
                    <m:rPr>
                      <m:sty m:val="p"/>
                      <m:scr m:val="sans-serif"/>
                    </m:rPr>
                    <m:t>h</m:t>
                  </m:r>
                </m:e>
                <m:sub>
                  <m:r>
                    <m:t>1</m:t>
                  </m:r>
                </m:sub>
                <m:sup>
                  <m:r>
                    <m:rPr>
                      <m:sty m:val="p"/>
                    </m:rPr>
                    <m:t>−</m:t>
                  </m:r>
                  <m:r>
                    <m:t>1</m:t>
                  </m:r>
                </m:sup>
              </m:sSubSup>
            </m:e>
          </m:d>
          <m:sSub>
            <m:e>
              <m:r>
                <m:t>M</m:t>
              </m:r>
            </m:e>
            <m:sub>
              <m:r>
                <m:t>1</m:t>
              </m:r>
            </m:sub>
          </m:sSub>
          <m:r>
            <m:rPr>
              <m:sty m:val="p"/>
            </m:rPr>
            <m:t>=</m:t>
          </m:r>
          <m:r>
            <m:t>K</m:t>
          </m:r>
          <m:r>
            <m:rPr>
              <m:sty m:val="p"/>
            </m:rPr>
            <m:t>.</m:t>
          </m:r>
        </m:oMath>
      </m:oMathPara>
    </w:p>
    <w:p>
      <w:pPr>
        <w:pStyle w:val="FirstParagraph"/>
      </w:pPr>
      <w:r>
        <w:t xml:space="preserve">This transformation preserves the composite map but is not a similarity</w:t>
      </w:r>
      <w:r>
        <w:t xml:space="preserve"> </w:t>
      </w:r>
      <w:r>
        <w:t xml:space="preserve">transformation of</w:t>
      </w:r>
      <w:r>
        <w:t xml:space="preserve"> </w:t>
      </w:r>
      <m:oMath>
        <m:sSub>
          <m:e>
            <m:r>
              <m:rPr>
                <m:sty m:val="p"/>
                <m:scr m:val="sans-serif"/>
              </m:rPr>
              <m:t>S</m:t>
            </m:r>
            <m:r>
              <m:rPr>
                <m:sty m:val="p"/>
                <m:scr m:val="sans-serif"/>
              </m:rPr>
              <m:t>h</m:t>
            </m:r>
          </m:e>
          <m:sub>
            <m:r>
              <m:t>1</m:t>
            </m:r>
          </m:sub>
        </m:sSub>
      </m:oMath>
      <w:r>
        <w:t xml:space="preserve">. Because</w:t>
      </w:r>
      <w:r>
        <w:t xml:space="preserve"> </w:t>
      </w:r>
      <m:oMath>
        <m:r>
          <m:t>S</m:t>
        </m:r>
        <m:d>
          <m:dPr>
            <m:begChr m:val="("/>
            <m:endChr m:val=")"/>
            <m:sepChr m:val=""/>
            <m:grow/>
          </m:dPr>
          <m:e>
            <m:r>
              <m:t>γ</m:t>
            </m:r>
          </m:e>
        </m:d>
      </m:oMath>
      <w:r>
        <w:t xml:space="preserve"> </w:t>
      </w:r>
      <w:r>
        <w:t xml:space="preserve">is nonunitary, it can rotate the</w:t>
      </w:r>
      <w:r>
        <w:t xml:space="preserve"> </w:t>
      </w:r>
      <w:r>
        <w:t xml:space="preserve">right singular subspace toward the unobservable direction while preserving the</w:t>
      </w:r>
      <w:r>
        <w:t xml:space="preserve"> </w:t>
      </w:r>
      <w:r>
        <w:t xml:space="preserve">input-output response. As</w:t>
      </w:r>
      <w:r>
        <w:t xml:space="preserve"> </w:t>
      </w:r>
      <m:oMath>
        <m:r>
          <m:t>γ</m:t>
        </m:r>
      </m:oMath>
      <w:r>
        <w:t xml:space="preserve"> </w:t>
      </w:r>
      <w:r>
        <w:t xml:space="preserve">increases, the matched hidden channel can be</w:t>
      </w:r>
      <w:r>
        <w:t xml:space="preserve"> </w:t>
      </w:r>
      <w:r>
        <w:t xml:space="preserve">made arbitrarily close to a singular-subspace collision, so</w:t>
      </w:r>
      <w:r>
        <w:t xml:space="preserve"> </w:t>
      </w:r>
      <m:oMath>
        <m:sSub>
          <m:e>
            <m:r>
              <m:t>ω</m:t>
            </m:r>
          </m:e>
          <m:sub>
            <m:r>
              <m:t>J</m:t>
            </m:r>
          </m:sub>
        </m:sSub>
        <m:d>
          <m:dPr>
            <m:begChr m:val="("/>
            <m:endChr m:val=")"/>
            <m:sepChr m:val=""/>
            <m:grow/>
          </m:dPr>
          <m:e>
            <m:sSub>
              <m:e>
                <m:r>
                  <m:rPr>
                    <m:sty m:val="p"/>
                    <m:scr m:val="sans-serif"/>
                  </m:rPr>
                  <m:t>S</m:t>
                </m:r>
                <m:r>
                  <m:rPr>
                    <m:sty m:val="p"/>
                    <m:scr m:val="sans-serif"/>
                  </m:rPr>
                  <m:t>h</m:t>
                </m:r>
              </m:e>
              <m:sub>
                <m:r>
                  <m:t>2</m:t>
                </m:r>
              </m:sub>
            </m:sSub>
          </m:e>
        </m:d>
        <m:r>
          <m:rPr>
            <m:sty m:val="p"/>
          </m:rPr>
          <m:t>→</m:t>
        </m:r>
        <m:r>
          <m:t>0</m:t>
        </m:r>
      </m:oMath>
      <w:r>
        <w:t xml:space="preserve"> </w:t>
      </w:r>
      <w:r>
        <w:t xml:space="preserve">and</w:t>
      </w:r>
      <w:r>
        <w:t xml:space="preserve"> </w:t>
      </w:r>
      <w:r>
        <w:t xml:space="preserve">$\kappa_{J,2}^{\rm chan}\to\infty$</w:t>
      </w:r>
      <w:r>
        <w:t xml:space="preserve">. The intermediate</w:t>
      </w:r>
      <w:r>
        <w:t xml:space="preserve"> </w:t>
      </w:r>
      <w:r>
        <w:t xml:space="preserve">value theorem gives a finite</w:t>
      </w:r>
      <w:r>
        <w:t xml:space="preserve"> </w:t>
      </w:r>
      <m:oMath>
        <m:r>
          <m:t>γ</m:t>
        </m:r>
      </m:oMath>
      <w:r>
        <w:t xml:space="preserve"> </w:t>
      </w:r>
      <w:r>
        <w:t xml:space="preserve">for which the ratio exceeds any prescribed</w:t>
      </w:r>
      <w:r>
        <w:t xml:space="preserve"> </w:t>
      </w:r>
      <m:oMath>
        <m:r>
          <m:t>L</m:t>
        </m:r>
      </m:oMath>
      <w:r>
        <w:t xml:space="preserve">, while the subspace rotation remains</w:t>
      </w:r>
      <w:r>
        <w:t xml:space="preserve"> </w:t>
      </w:r>
      <m:oMath>
        <m:r>
          <m:t>O</m:t>
        </m:r>
        <m:d>
          <m:dPr>
            <m:begChr m:val="("/>
            <m:endChr m:val=")"/>
            <m:sepChr m:val=""/>
            <m:grow/>
          </m:dPr>
          <m:e>
            <m:r>
              <m:t>1</m:t>
            </m:r>
          </m:e>
        </m:d>
      </m:oMath>
      <w:r>
        <w:t xml:space="preserve">. ◻</w:t>
      </w:r>
    </w:p>
    <w:bookmarkStart w:id="41" w:name="cor:composite-hidden-invariants"/>
    <w:p>
      <w:pPr>
        <w:pStyle w:val="BodyText"/>
      </w:pPr>
      <w:r>
        <w:rPr>
          <w:b/>
          <w:bCs/>
        </w:rPr>
        <w:t xml:space="preserve">Corollary 15</w:t>
      </w:r>
      <w:r>
        <w:t xml:space="preserve"> </w:t>
      </w:r>
      <w:r>
        <w:t xml:space="preserve">(Composite-map nonidentifiability of hidden channel invariants).</w:t>
      </w:r>
      <w:r>
        <w:t xml:space="preserve"> </w:t>
      </w:r>
      <w:r>
        <w:t xml:space="preserve"> </w:t>
      </w:r>
      <w:r>
        <w:rPr>
          <w:i/>
          <w:iCs/>
        </w:rPr>
        <w:t xml:space="preserve">For any</w:t>
      </w:r>
      <w:r>
        <w:rPr>
          <w:i/>
          <w:iCs/>
        </w:rPr>
        <w:t xml:space="preserve"> </w:t>
      </w:r>
      <m:oMath>
        <m:r>
          <m:t>L</m:t>
        </m:r>
        <m:r>
          <m:rPr>
            <m:sty m:val="p"/>
          </m:rPr>
          <m:t>&gt;</m:t>
        </m:r>
        <m:r>
          <m:t>0</m:t>
        </m:r>
      </m:oMath>
      <w:r>
        <w:rPr>
          <w:i/>
          <w:iCs/>
        </w:rPr>
        <w:t xml:space="preserve">, there exist two realizations with the same composite map</w:t>
      </w:r>
      <w:r>
        <w:rPr>
          <w:i/>
          <w:iCs/>
        </w:rPr>
        <w:t xml:space="preserve"> </w:t>
      </w:r>
      <m:oMath>
        <m:r>
          <m:t>K</m:t>
        </m:r>
        <m:r>
          <m:rPr>
            <m:sty m:val="p"/>
          </m:rPr>
          <m:t>=</m:t>
        </m:r>
        <m:r>
          <m:t>T</m:t>
        </m:r>
        <m:sSup>
          <m:e>
            <m:r>
              <m:rPr>
                <m:sty m:val="p"/>
                <m:scr m:val="sans-serif"/>
              </m:rPr>
              <m:t>S</m:t>
            </m:r>
            <m:r>
              <m:rPr>
                <m:sty m:val="p"/>
                <m:scr m:val="sans-serif"/>
              </m:rPr>
              <m:t>h</m:t>
            </m:r>
          </m:e>
          <m:sup>
            <m:r>
              <m:rPr>
                <m:sty m:val="p"/>
              </m:rPr>
              <m:t>−</m:t>
            </m:r>
            <m:r>
              <m:t>1</m:t>
            </m:r>
          </m:sup>
        </m:sSup>
        <m:r>
          <m:t>M</m:t>
        </m:r>
      </m:oMath>
      <w:r>
        <w:rPr>
          <w:i/>
          <w:iCs/>
        </w:rPr>
        <w:t xml:space="preserve"> </w:t>
      </w:r>
      <w:r>
        <w:rPr>
          <w:i/>
          <w:iCs/>
        </w:rPr>
        <w:t xml:space="preserve">for which at least one of the hidden invariants</w:t>
      </w:r>
      <w:r>
        <w:rPr>
          <w:i/>
          <w:iCs/>
        </w:rPr>
        <w:t xml:space="preserve"> </w:t>
      </w:r>
      <w:r>
        <w:rPr>
          <w:i/>
          <w:iCs/>
        </w:rPr>
        <w:t xml:space="preserve">$$\kappa_J^{\rm chan},\qquad
    \sigma_{\min}(U_J^*M),\qquad
    \sigma_{\min}(TV_J),\qquad
    \theta_{\max}(\mathcal{V}_J,\widetilde{\mathcal{V}}_J)$$</w:t>
      </w:r>
      <w:r>
        <w:rPr>
          <w:i/>
          <w:iCs/>
        </w:rPr>
        <w:t xml:space="preserve"> </w:t>
      </w:r>
      <w:r>
        <w:rPr>
          <w:i/>
          <w:iCs/>
        </w:rPr>
        <w:t xml:space="preserve">differs by a factor larger than</w:t>
      </w:r>
      <w:r>
        <w:rPr>
          <w:i/>
          <w:iCs/>
        </w:rPr>
        <w:t xml:space="preserve"> </w:t>
      </w:r>
      <m:oMath>
        <m:r>
          <m:t>L</m:t>
        </m:r>
      </m:oMath>
      <w:r>
        <w:rPr>
          <w:i/>
          <w:iCs/>
        </w:rPr>
        <w:t xml:space="preserve"> </w:t>
      </w:r>
      <w:r>
        <w:rPr>
          <w:i/>
          <w:iCs/>
        </w:rPr>
        <w:t xml:space="preserve">or by a principal-angle separation bounded</w:t>
      </w:r>
      <w:r>
        <w:rPr>
          <w:i/>
          <w:iCs/>
        </w:rPr>
        <w:t xml:space="preserve"> </w:t>
      </w:r>
      <w:r>
        <w:rPr>
          <w:i/>
          <w:iCs/>
        </w:rPr>
        <w:t xml:space="preserve">below independently of</w:t>
      </w:r>
      <w:r>
        <w:rPr>
          <w:i/>
          <w:iCs/>
        </w:rPr>
        <w:t xml:space="preserve"> </w:t>
      </w:r>
      <m:oMath>
        <m:r>
          <m:t>L</m:t>
        </m:r>
      </m:oMath>
      <w:r>
        <w:rPr>
          <w:i/>
          <w:iCs/>
        </w:rPr>
        <w:t xml:space="preserve">.</w:t>
      </w:r>
    </w:p>
    <w:bookmarkEnd w:id="41"/>
    <w:p>
      <w:pPr>
        <w:pStyle w:val="FirstParagraph"/>
      </w:pPr>
      <w:r>
        <w:rPr>
          <w:i/>
          <w:iCs/>
        </w:rPr>
        <w:t xml:space="preserve">Proof.</w:t>
      </w:r>
      <w:r>
        <w:t xml:space="preserve"> </w:t>
      </w:r>
      <w:r>
        <w:t xml:space="preserve">Apply Theorem </w:t>
      </w:r>
      <w:hyperlink w:anchor="thm:extremal-nonidentifiability">
        <w:r>
          <w:rPr>
            <w:rStyle w:val="Hyperlink"/>
          </w:rPr>
          <w:t xml:space="preserve">14</w:t>
        </w:r>
      </w:hyperlink>
      <w:r>
        <w:t xml:space="preserve">. The same unobservable</w:t>
      </w:r>
      <w:r>
        <w:t xml:space="preserve"> </w:t>
      </w:r>
      <w:r>
        <w:t xml:space="preserve">rank-one shear keeps</w:t>
      </w:r>
      <w:r>
        <w:t xml:space="preserve"> </w:t>
      </w:r>
      <m:oMath>
        <m:r>
          <m:t>K</m:t>
        </m:r>
      </m:oMath>
      <w:r>
        <w:t xml:space="preserve"> </w:t>
      </w:r>
      <w:r>
        <w:t xml:space="preserve">fixed while changing the hidden right singular</w:t>
      </w:r>
      <w:r>
        <w:t xml:space="preserve"> </w:t>
      </w:r>
      <w:r>
        <w:t xml:space="preserve">subspace. Since access and visibility are precisely the principal compressions</w:t>
      </w:r>
      <w:r>
        <w:t xml:space="preserve"> </w:t>
      </w:r>
      <w:r>
        <w:t xml:space="preserve">of</w:t>
      </w:r>
      <w:r>
        <w:t xml:space="preserve"> </w:t>
      </w:r>
      <m:oMath>
        <m:r>
          <m:t>M</m:t>
        </m:r>
      </m:oMath>
      <w:r>
        <w:t xml:space="preserve"> </w:t>
      </w:r>
      <w:r>
        <w:t xml:space="preserve">and</w:t>
      </w:r>
      <w:r>
        <w:t xml:space="preserve"> </w:t>
      </w:r>
      <m:oMath>
        <m:r>
          <m:t>T</m:t>
        </m:r>
      </m:oMath>
      <w:r>
        <w:t xml:space="preserve"> </w:t>
      </w:r>
      <w:r>
        <w:t xml:space="preserve">against the moving singular subspaces, the shear can be chosen so</w:t>
      </w:r>
      <w:r>
        <w:t xml:space="preserve"> </w:t>
      </w:r>
      <w:r>
        <w:t xml:space="preserve">that either channel conditioning diverges, or the compression of</w:t>
      </w:r>
      <w:r>
        <w:t xml:space="preserve"> </w:t>
      </w:r>
      <m:oMath>
        <m:r>
          <m:t>M</m:t>
        </m:r>
      </m:oMath>
      <w:r>
        <w:t xml:space="preserve"> </w:t>
      </w:r>
      <w:r>
        <w:t xml:space="preserve">or</w:t>
      </w:r>
      <w:r>
        <w:t xml:space="preserve"> </w:t>
      </w:r>
      <m:oMath>
        <m:r>
          <m:t>T</m:t>
        </m:r>
      </m:oMath>
      <w:r>
        <w:t xml:space="preserve"> </w:t>
      </w:r>
      <w:r>
        <w:t xml:space="preserve">against the transported channel changes by an arbitrarily large relative factor.</w:t>
      </w:r>
      <w:r>
        <w:t xml:space="preserve"> </w:t>
      </w:r>
      <w:r>
        <w:t xml:space="preserve">The Grassmannian separation follows from the positive lower bound in</w:t>
      </w:r>
      <w:r>
        <w:t xml:space="preserve"> </w:t>
      </w:r>
      <w:r>
        <w:t xml:space="preserve">Theorem </w:t>
      </w:r>
      <w:hyperlink w:anchor="thm:extremal-nonidentifiability">
        <w:r>
          <w:rPr>
            <w:rStyle w:val="Hyperlink"/>
          </w:rPr>
          <w:t xml:space="preserve">14</w:t>
        </w:r>
      </w:hyperlink>
      <w:r>
        <w:t xml:space="preserve">. ◻</w:t>
      </w:r>
    </w:p>
    <w:p>
      <w:pPr>
        <w:pStyle w:val="BodyText"/>
      </w:pPr>
      <w:r>
        <w:t xml:space="preserve">This corollary is the input-output limitation in its strongest form: exact</w:t>
      </w:r>
      <w:r>
        <w:t xml:space="preserve"> </w:t>
      </w:r>
      <w:r>
        <w:t xml:space="preserve">knowledge of the composite map does not certify hidden channel conditioning,</w:t>
      </w:r>
      <w:r>
        <w:t xml:space="preserve"> </w:t>
      </w:r>
      <w:r>
        <w:t xml:space="preserve">actuator access, sensor visibility, or hidden subspace orientation.</w:t>
      </w:r>
    </w:p>
    <w:p>
      <w:pPr>
        <w:pStyle w:val="BodyText"/>
      </w:pPr>
      <w:r>
        <w:t xml:space="preserve">The theorem states a limitation rather than an identification method. Composite-map inference is geometrically meaningless without structural, metric, or physical constraints that fix the hidden gauge.</w:t>
      </w:r>
    </w:p>
    <w:bookmarkEnd w:id="42"/>
    <w:bookmarkEnd w:id="43"/>
    <w:bookmarkStart w:id="45" w:name="sec:control-corollary"/>
    <w:p>
      <w:pPr>
        <w:pStyle w:val="Heading1"/>
      </w:pPr>
      <w:r>
        <w:t xml:space="preserve">Consequences for robust control and model reduction</w:t>
      </w:r>
    </w:p>
    <w:p>
      <w:pPr>
        <w:pStyle w:val="FirstParagraph"/>
      </w:pPr>
      <w:r>
        <w:t xml:space="preserve">The preceding impossibility result has a direct robust-control interpretation:</w:t>
      </w:r>
      <w:r>
        <w:t xml:space="preserve"> </w:t>
      </w:r>
      <w:r>
        <w:t xml:space="preserve">bounded or even exactly matched input-output behavior does not certify hidden</w:t>
      </w:r>
      <w:r>
        <w:t xml:space="preserve"> </w:t>
      </w:r>
      <w:r>
        <w:t xml:space="preserve">inverse-channel stability.</w:t>
      </w:r>
    </w:p>
    <w:bookmarkStart w:id="44" w:name="cor:hinfty-hidden-channel"/>
    <w:p>
      <w:pPr>
        <w:pStyle w:val="BodyText"/>
      </w:pPr>
      <w:r>
        <w:rPr>
          <w:b/>
          <w:bCs/>
        </w:rPr>
        <w:t xml:space="preserve">Corollary 16</w:t>
      </w:r>
      <w:r>
        <w:t xml:space="preserve"> </w:t>
      </w:r>
      <w:r>
        <w:t xml:space="preserve">(Bounded measured gain does not certify hidden channels).</w:t>
      </w:r>
      <w:r>
        <w:t xml:space="preserve"> </w:t>
      </w:r>
      <w:r>
        <w:t xml:space="preserve"> </w:t>
      </w:r>
      <w:r>
        <w:rPr>
          <w:i/>
          <w:iCs/>
        </w:rPr>
        <w:t xml:space="preserve">There exist stable finite-dimensional realizations with bounded measured</w:t>
      </w:r>
      <w:r>
        <w:rPr>
          <w:i/>
          <w:iCs/>
        </w:rPr>
        <w:t xml:space="preserve"> </w:t>
      </w:r>
      <w:r>
        <w:rPr>
          <w:i/>
          <w:iCs/>
        </w:rPr>
        <w:t xml:space="preserve">composite response at a prescribed frequency,</w:t>
      </w:r>
      <w:r>
        <w:rPr>
          <w:i/>
          <w:iCs/>
        </w:rPr>
        <w:t xml:space="preserve"> </w:t>
      </w:r>
      <m:oMathPara>
        <m:oMathParaPr>
          <m:jc m:val="center"/>
        </m:oMathParaPr>
        <m:oMath>
          <m:sSub>
            <m:e>
              <m:d>
                <m:dPr>
                  <m:begChr m:val="∥"/>
                  <m:endChr m:val="∥"/>
                  <m:sepChr m:val=""/>
                  <m:grow/>
                </m:dPr>
                <m:e>
                  <m:r>
                    <m:t>T</m:t>
                  </m:r>
                  <m:sSup>
                    <m:e>
                      <m:d>
                        <m:dPr>
                          <m:begChr m:val="("/>
                          <m:endChr m:val=")"/>
                          <m:sepChr m:val=""/>
                          <m:grow/>
                        </m:dPr>
                        <m:e>
                          <m:r>
                            <m:t>i</m:t>
                          </m:r>
                          <m:sSub>
                            <m:e>
                              <m:r>
                                <m:t>ω</m:t>
                              </m:r>
                            </m:e>
                            <m:sub>
                              <m:r>
                                <m:rPr>
                                  <m:sty m:val="p"/>
                                </m:rPr>
                                <m:t>⋆</m:t>
                              </m:r>
                            </m:sub>
                          </m:sSub>
                          <m:r>
                            <m:t>I</m:t>
                          </m:r>
                          <m:r>
                            <m:rPr>
                              <m:sty m:val="p"/>
                            </m:rPr>
                            <m:t>−</m:t>
                          </m:r>
                          <m:r>
                            <m:t>A</m:t>
                          </m:r>
                        </m:e>
                      </m:d>
                    </m:e>
                    <m:sup>
                      <m:r>
                        <m:rPr>
                          <m:sty m:val="p"/>
                        </m:rPr>
                        <m:t>−</m:t>
                      </m:r>
                      <m:r>
                        <m:t>1</m:t>
                      </m:r>
                    </m:sup>
                  </m:sSup>
                  <m:r>
                    <m:t>M</m:t>
                  </m:r>
                </m:e>
              </m:d>
            </m:e>
            <m:sub>
              <m:r>
                <m:t>2</m:t>
              </m:r>
            </m:sub>
          </m:sSub>
          <m:r>
            <m:rPr>
              <m:sty m:val="p"/>
            </m:rPr>
            <m:t>≤</m:t>
          </m:r>
          <m:r>
            <m:t>C</m:t>
          </m:r>
          <m:r>
            <m:rPr>
              <m:sty m:val="p"/>
            </m:rPr>
            <m:t>,</m:t>
          </m:r>
        </m:oMath>
      </m:oMathPara>
      <w:r>
        <w:rPr>
          <w:i/>
          <w:iCs/>
        </w:rPr>
        <w:t xml:space="preserve"> </w:t>
      </w:r>
      <w:r>
        <w:rPr>
          <w:i/>
          <w:iCs/>
        </w:rPr>
        <w:t xml:space="preserve">but with hidden channel condition number</w:t>
      </w:r>
      <w:r>
        <w:rPr>
          <w:i/>
          <w:iCs/>
        </w:rPr>
        <w:t xml:space="preserve"> </w:t>
      </w:r>
      <w:r>
        <w:rPr>
          <w:i/>
          <w:iCs/>
        </w:rPr>
        <w:t xml:space="preserve">$$\kappa_J^{\rm chan}(\omega_\star)\to\infty .$$</w:t>
      </w:r>
      <w:r>
        <w:rPr>
          <w:i/>
          <w:iCs/>
        </w:rPr>
        <w:t xml:space="preserve"> </w:t>
      </w:r>
      <w:r>
        <w:rPr>
          <w:i/>
          <w:iCs/>
        </w:rPr>
        <w:t xml:space="preserve">Moreover, two realizations may have identical measured composite maps at the</w:t>
      </w:r>
      <w:r>
        <w:rPr>
          <w:i/>
          <w:iCs/>
        </w:rPr>
        <w:t xml:space="preserve"> </w:t>
      </w:r>
      <w:r>
        <w:rPr>
          <w:i/>
          <w:iCs/>
        </w:rPr>
        <w:t xml:space="preserve">prescribed frequency while having arbitrarily different hidden channel condition</w:t>
      </w:r>
      <w:r>
        <w:rPr>
          <w:i/>
          <w:iCs/>
        </w:rPr>
        <w:t xml:space="preserve"> </w:t>
      </w:r>
      <w:r>
        <w:rPr>
          <w:i/>
          <w:iCs/>
        </w:rPr>
        <w:t xml:space="preserve">numbers.</w:t>
      </w:r>
    </w:p>
    <w:bookmarkEnd w:id="44"/>
    <w:p>
      <w:pPr>
        <w:pStyle w:val="FirstParagraph"/>
      </w:pPr>
      <w:r>
        <w:rPr>
          <w:i/>
          <w:iCs/>
        </w:rPr>
        <w:t xml:space="preserve">Proof.</w:t>
      </w:r>
      <w:r>
        <w:t xml:space="preserve"> </w:t>
      </w:r>
      <w:r>
        <w:t xml:space="preserve">Choose</w:t>
      </w:r>
      <w:r>
        <w:t xml:space="preserve"> </w:t>
      </w:r>
      <m:oMath>
        <m:r>
          <m:rPr>
            <m:sty m:val="p"/>
            <m:scr m:val="sans-serif"/>
          </m:rPr>
          <m:t>S</m:t>
        </m:r>
        <m:r>
          <m:rPr>
            <m:sty m:val="p"/>
            <m:scr m:val="sans-serif"/>
          </m:rPr>
          <m:t>h</m:t>
        </m:r>
        <m:r>
          <m:rPr>
            <m:sty m:val="p"/>
          </m:rPr>
          <m:t>=</m:t>
        </m:r>
        <m:r>
          <m:t>i</m:t>
        </m:r>
        <m:sSub>
          <m:e>
            <m:r>
              <m:t>ω</m:t>
            </m:r>
          </m:e>
          <m:sub>
            <m:r>
              <m:rPr>
                <m:sty m:val="p"/>
              </m:rPr>
              <m:t>⋆</m:t>
            </m:r>
          </m:sub>
        </m:sSub>
        <m:r>
          <m:t>I</m:t>
        </m:r>
        <m:r>
          <m:rPr>
            <m:sty m:val="p"/>
          </m:rPr>
          <m:t>−</m:t>
        </m:r>
        <m:r>
          <m:t>A</m:t>
        </m:r>
      </m:oMath>
      <w:r>
        <w:t xml:space="preserve"> </w:t>
      </w:r>
      <w:r>
        <w:t xml:space="preserve">and apply</w:t>
      </w:r>
      <w:r>
        <w:t xml:space="preserve"> </w:t>
      </w:r>
      <w:r>
        <w:t xml:space="preserve">Theorem </w:t>
      </w:r>
      <w:hyperlink w:anchor="thm:complete-separation">
        <w:r>
          <w:rPr>
            <w:rStyle w:val="Hyperlink"/>
          </w:rPr>
          <w:t xml:space="preserve">10</w:t>
        </w:r>
      </w:hyperlink>
      <w:r>
        <w:t xml:space="preserve"> </w:t>
      </w:r>
      <w:r>
        <w:t xml:space="preserve">to keep the measured composite response</w:t>
      </w:r>
      <w:r>
        <w:t xml:space="preserve"> </w:t>
      </w:r>
      <w:r>
        <w:t xml:space="preserve">bounded while forcing the Wedin separation of the hidden channel to collapse at</w:t>
      </w:r>
      <w:r>
        <w:t xml:space="preserve"> </w:t>
      </w:r>
      <w:r>
        <w:t xml:space="preserve">the prescribed frequency. The matching statement follows from</w:t>
      </w:r>
      <w:r>
        <w:t xml:space="preserve"> </w:t>
      </w:r>
      <w:r>
        <w:t xml:space="preserve">Theorem </w:t>
      </w:r>
      <w:hyperlink w:anchor="thm:extremal-nonidentifiability">
        <w:r>
          <w:rPr>
            <w:rStyle w:val="Hyperlink"/>
          </w:rPr>
          <w:t xml:space="preserve">14</w:t>
        </w:r>
      </w:hyperlink>
      <w:r>
        <w:t xml:space="preserve">: the gauge-transformed realization</w:t>
      </w:r>
      <w:r>
        <w:t xml:space="preserve"> </w:t>
      </w:r>
      <w:r>
        <w:t xml:space="preserve">has the same composite map</w:t>
      </w:r>
      <w:r>
        <w:t xml:space="preserve"> </w:t>
      </w:r>
      <m:oMath>
        <m:r>
          <m:t>T</m:t>
        </m:r>
        <m:sSup>
          <m:e>
            <m:r>
              <m:rPr>
                <m:sty m:val="p"/>
                <m:scr m:val="sans-serif"/>
              </m:rPr>
              <m:t>S</m:t>
            </m:r>
            <m:r>
              <m:rPr>
                <m:sty m:val="p"/>
                <m:scr m:val="sans-serif"/>
              </m:rPr>
              <m:t>h</m:t>
            </m:r>
          </m:e>
          <m:sup>
            <m:r>
              <m:rPr>
                <m:sty m:val="p"/>
              </m:rPr>
              <m:t>−</m:t>
            </m:r>
            <m:r>
              <m:t>1</m:t>
            </m:r>
          </m:sup>
        </m:sSup>
        <m:r>
          <m:t>M</m:t>
        </m:r>
      </m:oMath>
      <w:r>
        <w:t xml:space="preserve"> </w:t>
      </w:r>
      <w:r>
        <w:t xml:space="preserve">at</w:t>
      </w:r>
      <w:r>
        <w:t xml:space="preserve"> </w:t>
      </w:r>
      <m:oMath>
        <m:sSub>
          <m:e>
            <m:r>
              <m:t>ω</m:t>
            </m:r>
          </m:e>
          <m:sub>
            <m:r>
              <m:rPr>
                <m:sty m:val="p"/>
              </m:rPr>
              <m:t>⋆</m:t>
            </m:r>
          </m:sub>
        </m:sSub>
      </m:oMath>
      <w:r>
        <w:t xml:space="preserve">, while its hidden</w:t>
      </w:r>
      <w:r>
        <w:t xml:space="preserve"> </w:t>
      </w:r>
      <w:r>
        <w:t xml:space="preserve">singular subspace and channel condition number can be changed arbitrarily. ◻</w:t>
      </w:r>
    </w:p>
    <w:p>
      <w:pPr>
        <w:pStyle w:val="BodyText"/>
      </w:pPr>
      <w:r>
        <w:t xml:space="preserve">The same impossibility result also limits data-driven model reduction: matching measured input-output maps alone cannot certify internal channel robustness.</w:t>
      </w:r>
    </w:p>
    <w:p>
      <w:pPr>
        <w:pStyle w:val="BodyText"/>
      </w:pPr>
      <w:r>
        <w:t xml:space="preserve">Consequently, bounded measured response at a prescribed frequency is not a</w:t>
      </w:r>
      <w:r>
        <w:t xml:space="preserve"> </w:t>
      </w:r>
      <w:r>
        <w:t xml:space="preserve">certificate of hidden inverse-channel robustness. It certifies only the measured</w:t>
      </w:r>
      <w:r>
        <w:t xml:space="preserve"> </w:t>
      </w:r>
      <w:r>
        <w:t xml:space="preserve">composite map, not the stability of the transported internal channel.</w:t>
      </w:r>
    </w:p>
    <w:bookmarkEnd w:id="45"/>
    <w:bookmarkStart w:id="47" w:name="sec:numerics"/>
    <w:p>
      <w:pPr>
        <w:pStyle w:val="Heading1"/>
      </w:pPr>
      <w:r>
        <w:t xml:space="preserve">Finite-Dimensional Benchmark: Nonnormal Schur Complements in Robust Control</w:t>
      </w:r>
    </w:p>
    <w:p>
      <w:pPr>
        <w:pStyle w:val="FirstParagraph"/>
      </w:pPr>
      <w:r>
        <w:t xml:space="preserve">The preceding theorem shows that scalar gain and channel conditioning can decouple</w:t>
      </w:r>
      <w:r>
        <w:t xml:space="preserve"> </w:t>
      </w:r>
      <w:r>
        <w:t xml:space="preserve">even in three dimensions. This section provides the primary finite-dimensional numerical verification</w:t>
      </w:r>
      <w:r>
        <w:t xml:space="preserve"> </w:t>
      </w:r>
      <w:r>
        <w:t xml:space="preserve">because it is finite-dimensional and computes exactly the objects appearing in</w:t>
      </w:r>
      <w:r>
        <w:t xml:space="preserve"> </w:t>
      </w:r>
      <w:r>
        <w:t xml:space="preserve">Theorem </w:t>
      </w:r>
      <w:hyperlink w:anchor="thm:channel-conditioned-stability">
        <w:r>
          <w:rPr>
            <w:rStyle w:val="Hyperlink"/>
          </w:rPr>
          <w:t xml:space="preserve">5</w:t>
        </w:r>
      </w:hyperlink>
      <w:r>
        <w:t xml:space="preserve">:</w:t>
      </w:r>
      <w:r>
        <w:t xml:space="preserve"> </w:t>
      </w:r>
      <m:oMath>
        <m:sSub>
          <m:e>
            <m:d>
              <m:dPr>
                <m:begChr m:val="∥"/>
                <m:endChr m:val="∥"/>
                <m:sepChr m:val=""/>
                <m:grow/>
              </m:dPr>
              <m:e>
                <m:r>
                  <m:t>R</m:t>
                </m:r>
              </m:e>
            </m:d>
          </m:e>
          <m:sub>
            <m:r>
              <m:t>2</m:t>
            </m:r>
          </m:sub>
        </m:sSub>
      </m:oMath>
      <w:r>
        <w:t xml:space="preserve">,</w:t>
      </w:r>
      <w:r>
        <w:t xml:space="preserve"> </w:t>
      </w:r>
      <m:oMath>
        <m:sSub>
          <m:e>
            <m:r>
              <m:t>ω</m:t>
            </m:r>
          </m:e>
          <m:sub>
            <m:r>
              <m:t>J</m:t>
            </m:r>
          </m:sub>
        </m:sSub>
        <m:d>
          <m:dPr>
            <m:begChr m:val="("/>
            <m:endChr m:val=")"/>
            <m:sepChr m:val=""/>
            <m:grow/>
          </m:dPr>
          <m:e>
            <m:r>
              <m:rPr>
                <m:sty m:val="p"/>
                <m:scr m:val="sans-serif"/>
              </m:rPr>
              <m:t>S</m:t>
            </m:r>
            <m:r>
              <m:rPr>
                <m:sty m:val="p"/>
                <m:scr m:val="sans-serif"/>
              </m:rPr>
              <m:t>h</m:t>
            </m:r>
          </m:e>
        </m:d>
      </m:oMath>
      <w:r>
        <w:t xml:space="preserve">,</w:t>
      </w:r>
      <w:r>
        <w:t xml:space="preserve"> </w:t>
      </w:r>
      <w:r>
        <w:t xml:space="preserve">$\kappa_J^{\rm chan}$</w:t>
      </w:r>
      <w:r>
        <w:t xml:space="preserve">, access, visibility, and the filtered composite response.</w:t>
      </w:r>
      <w:r>
        <w:t xml:space="preserve"> </w:t>
      </w:r>
      <w:r>
        <w:t xml:space="preserve">Unlike the OS/SQ stress test, no compact-resolvent, boundary-condition, or</w:t>
      </w:r>
      <w:r>
        <w:t xml:space="preserve"> </w:t>
      </w:r>
      <w:r>
        <w:t xml:space="preserve">frequency-grid qualification is needed to interpret the quantities.</w:t>
      </w:r>
    </w:p>
    <w:p>
      <w:pPr>
        <w:pStyle w:val="BodyText"/>
      </w:pPr>
      <w:r>
        <w:t xml:space="preserve">We construct a nonnormal convection–diffusion chain. Such finite-dimensional</w:t>
      </w:r>
      <w:r>
        <w:t xml:space="preserve"> </w:t>
      </w:r>
      <w:r>
        <w:t xml:space="preserve">Schur-complement blocks are standard in projection-based model reduction and</w:t>
      </w:r>
      <w:r>
        <w:t xml:space="preserve"> </w:t>
      </w:r>
      <m:oMath>
        <m:sSub>
          <m:e>
            <m:r>
              <m:t>H</m:t>
            </m:r>
          </m:e>
          <m:sub>
            <m:r>
              <m:rPr>
                <m:sty m:val="p"/>
              </m:rPr>
              <m:t>∞</m:t>
            </m:r>
          </m:sub>
        </m:sSub>
      </m:oMath>
      <w:r>
        <w:t xml:space="preserve"> </w:t>
      </w:r>
      <w:r>
        <w:t xml:space="preserve">robust-control workflows</w:t>
      </w:r>
      <w:r>
        <w:t xml:space="preserve"> </w:t>
      </w:r>
      <w:r>
        <w:t xml:space="preserve">.</w:t>
      </w:r>
      <w:r>
        <w:t xml:space="preserve"> </w:t>
      </w:r>
      <w:r>
        <w:t xml:space="preserve">Because the operator is finite-dimensional, it directly tests the algebraic</w:t>
      </w:r>
      <w:r>
        <w:t xml:space="preserve"> </w:t>
      </w:r>
      <w:r>
        <w:t xml:space="preserve">diagnostic separation predicted by the theory.</w:t>
      </w:r>
    </w:p>
    <w:p>
      <w:pPr>
        <w:pStyle w:val="BodyText"/>
      </w:pPr>
      <w:r>
        <w:t xml:space="preserve">Consider a hidden chain with</w:t>
      </w:r>
      <w:r>
        <w:t xml:space="preserve"> </w:t>
      </w:r>
      <m:oMath>
        <m:r>
          <m:t>n</m:t>
        </m:r>
        <m:r>
          <m:rPr>
            <m:sty m:val="p"/>
          </m:rPr>
          <m:t>=</m:t>
        </m:r>
        <m:r>
          <m:t>40</m:t>
        </m:r>
      </m:oMath>
      <w:r>
        <w:t xml:space="preserve"> </w:t>
      </w:r>
      <w:r>
        <w:t xml:space="preserve">states. Let</w:t>
      </w:r>
      <w:r>
        <w:t xml:space="preserve"> </w:t>
      </w:r>
      <m:oMath>
        <m:sSub>
          <m:e>
            <m:r>
              <m:t>D</m:t>
            </m:r>
          </m:e>
          <m:sub>
            <m:r>
              <m:t>2</m:t>
            </m:r>
          </m:sub>
        </m:sSub>
      </m:oMath>
      <w:r>
        <w:t xml:space="preserve"> </w:t>
      </w:r>
      <w:r>
        <w:t xml:space="preserve">and</w:t>
      </w:r>
      <w:r>
        <w:t xml:space="preserve"> </w:t>
      </w:r>
      <m:oMath>
        <m:sSub>
          <m:e>
            <m:r>
              <m:t>D</m:t>
            </m:r>
          </m:e>
          <m:sub>
            <m:r>
              <m:t>1</m:t>
            </m:r>
          </m:sub>
        </m:sSub>
      </m:oMath>
      <w:r>
        <w:t xml:space="preserve"> </w:t>
      </w:r>
      <w:r>
        <w:t xml:space="preserve">be the second and</w:t>
      </w:r>
      <w:r>
        <w:t xml:space="preserve"> </w:t>
      </w:r>
      <w:r>
        <w:t xml:space="preserve">first-difference matrices with homogeneous boundaries. For frequency</w:t>
      </w:r>
      <w:r>
        <w:t xml:space="preserve"> </w:t>
      </w:r>
      <m:oMath>
        <m:sSub>
          <m:e>
            <m:r>
              <m:t>ω</m:t>
            </m:r>
          </m:e>
          <m:sub>
            <m:r>
              <m:t>f</m:t>
            </m:r>
          </m:sub>
        </m:sSub>
        <m:r>
          <m:rPr>
            <m:sty m:val="p"/>
          </m:rPr>
          <m:t>=</m:t>
        </m:r>
        <m:r>
          <m:t>0.8</m:t>
        </m:r>
      </m:oMath>
      <w:r>
        <w:t xml:space="preserve">, define the hidden Schur complement parameterized by a</w:t>
      </w:r>
      <w:r>
        <w:t xml:space="preserve"> </w:t>
      </w:r>
      <w:r>
        <w:t xml:space="preserve">nonnormality index</w:t>
      </w:r>
      <w:r>
        <w:t xml:space="preserve"> </w:t>
      </w:r>
      <m:oMath>
        <m:r>
          <m:t>β</m:t>
        </m:r>
      </m:oMath>
      <w:r>
        <w:t xml:space="preserve">:</w:t>
      </w:r>
    </w:p>
    <w:p>
      <w:pPr>
        <w:pStyle w:val="BodyText"/>
      </w:pPr>
      <w:r>
        <w:t xml:space="preserve">$$\mathsf{Sh}_\beta=i\omega_f I- \left( 0.004D_2-0.04I+\frac{0.15}{n}D_1+\frac{\beta}{n}\operatorname{triu}({\bf 1}{\bf 1}^T,1) \right).
    \label{eq:application-schur}$$</w:t>
      </w:r>
    </w:p>
    <w:p>
      <w:pPr>
        <w:pStyle w:val="FirstParagraph"/>
      </w:pPr>
      <w:r>
        <w:t xml:space="preserve">The strictly upper-triangular term increases nonnormal coupling without changing</w:t>
      </w:r>
      <w:r>
        <w:t xml:space="preserve"> </w:t>
      </w:r>
      <w:r>
        <w:t xml:space="preserve">the stable diagonal damping scale. The input matrix</w:t>
      </w:r>
      <w:r>
        <w:t xml:space="preserve"> </w:t>
      </w:r>
      <m:oMath>
        <m:r>
          <m:t>M</m:t>
        </m:r>
        <m:r>
          <m:rPr>
            <m:sty m:val="p"/>
          </m:rPr>
          <m:t>∈</m:t>
        </m:r>
        <m:sSup>
          <m:e>
            <m:r>
              <m:rPr>
                <m:sty m:val="p"/>
                <m:scr m:val="double-struck"/>
              </m:rPr>
              <m:t>R</m:t>
            </m:r>
          </m:e>
          <m:sup>
            <m:r>
              <m:t>40</m:t>
            </m:r>
            <m:r>
              <m:rPr>
                <m:sty m:val="p"/>
              </m:rPr>
              <m:t>×</m:t>
            </m:r>
            <m:r>
              <m:t>3</m:t>
            </m:r>
          </m:sup>
        </m:sSup>
      </m:oMath>
      <w:r>
        <w:t xml:space="preserve"> </w:t>
      </w:r>
      <w:r>
        <w:t xml:space="preserve">actuates 1-based states</w:t>
      </w:r>
      <w:r>
        <w:t xml:space="preserve"> </w:t>
      </w:r>
      <m:oMath>
        <m:r>
          <m:t>6</m:t>
        </m:r>
        <m:r>
          <m:rPr>
            <m:sty m:val="p"/>
          </m:rPr>
          <m:t>,</m:t>
        </m:r>
        <m:r>
          <m:t>18</m:t>
        </m:r>
        <m:r>
          <m:rPr>
            <m:sty m:val="p"/>
          </m:rPr>
          <m:t>,</m:t>
        </m:r>
        <m:r>
          <m:t>32</m:t>
        </m:r>
      </m:oMath>
      <w:r>
        <w:t xml:space="preserve">, and the observation matrix</w:t>
      </w:r>
      <w:r>
        <w:t xml:space="preserve"> </w:t>
      </w:r>
      <m:oMath>
        <m:r>
          <m:t>T</m:t>
        </m:r>
        <m:r>
          <m:rPr>
            <m:sty m:val="p"/>
          </m:rPr>
          <m:t>∈</m:t>
        </m:r>
        <m:sSup>
          <m:e>
            <m:r>
              <m:rPr>
                <m:sty m:val="p"/>
                <m:scr m:val="double-struck"/>
              </m:rPr>
              <m:t>R</m:t>
            </m:r>
          </m:e>
          <m:sup>
            <m:r>
              <m:t>3</m:t>
            </m:r>
            <m:r>
              <m:rPr>
                <m:sty m:val="p"/>
              </m:rPr>
              <m:t>×</m:t>
            </m:r>
            <m:r>
              <m:t>40</m:t>
            </m:r>
          </m:sup>
        </m:sSup>
      </m:oMath>
      <w:r>
        <w:t xml:space="preserve"> </w:t>
      </w:r>
      <w:r>
        <w:t xml:space="preserve">observes 1-based states</w:t>
      </w:r>
      <w:r>
        <w:t xml:space="preserve"> </w:t>
      </w:r>
      <m:oMath>
        <m:r>
          <m:t>10</m:t>
        </m:r>
        <m:r>
          <m:rPr>
            <m:sty m:val="p"/>
          </m:rPr>
          <m:t>,</m:t>
        </m:r>
        <m:r>
          <m:t>25</m:t>
        </m:r>
        <m:r>
          <m:rPr>
            <m:sty m:val="p"/>
          </m:rPr>
          <m:t>,</m:t>
        </m:r>
        <m:r>
          <m:t>38</m:t>
        </m:r>
      </m:oMath>
      <w:r>
        <w:t xml:space="preserve">.</w:t>
      </w:r>
    </w:p>
    <w:p>
      <w:pPr>
        <w:pStyle w:val="BodyText"/>
      </w:pPr>
      <w:r>
        <w:t xml:space="preserve">Here</w:t>
      </w:r>
      <w:r>
        <w:t xml:space="preserve"> </w:t>
      </w:r>
      <m:oMath>
        <m:sSub>
          <m:e>
            <m:r>
              <m:t>ω</m:t>
            </m:r>
          </m:e>
          <m:sub>
            <m:r>
              <m:t>J</m:t>
            </m:r>
          </m:sub>
        </m:sSub>
      </m:oMath>
      <w:r>
        <w:t xml:space="preserve"> </w:t>
      </w:r>
      <w:r>
        <w:t xml:space="preserve">is always computed as a singular-value separation of</w:t>
      </w:r>
      <w:r>
        <w:t xml:space="preserve"> </w:t>
      </w:r>
      <m:oMath>
        <m:sSub>
          <m:e>
            <m:r>
              <m:rPr>
                <m:sty m:val="p"/>
                <m:scr m:val="sans-serif"/>
              </m:rPr>
              <m:t>S</m:t>
            </m:r>
            <m:r>
              <m:rPr>
                <m:sty m:val="p"/>
                <m:scr m:val="sans-serif"/>
              </m:rPr>
              <m:t>h</m:t>
            </m:r>
          </m:e>
          <m:sub>
            <m:r>
              <m:t>β</m:t>
            </m:r>
          </m:sub>
        </m:sSub>
      </m:oMath>
      <w:r>
        <w:t xml:space="preserve">, not as a gap between singular values of</w:t>
      </w:r>
      <w:r>
        <w:t xml:space="preserve"> </w:t>
      </w:r>
      <m:oMath>
        <m:sSubSup>
          <m:e>
            <m:r>
              <m:rPr>
                <m:sty m:val="p"/>
                <m:scr m:val="sans-serif"/>
              </m:rPr>
              <m:t>S</m:t>
            </m:r>
            <m:r>
              <m:rPr>
                <m:sty m:val="p"/>
                <m:scr m:val="sans-serif"/>
              </m:rPr>
              <m:t>h</m:t>
            </m:r>
          </m:e>
          <m:sub>
            <m:r>
              <m:t>β</m:t>
            </m:r>
          </m:sub>
          <m:sup>
            <m:r>
              <m:rPr>
                <m:sty m:val="p"/>
              </m:rPr>
              <m:t>−</m:t>
            </m:r>
            <m:r>
              <m:t>1</m:t>
            </m:r>
          </m:sup>
        </m:sSubSup>
      </m:oMath>
      <w:r>
        <w:t xml:space="preserve">.</w:t>
      </w:r>
    </w:p>
    <w:bookmarkStart w:id="46" w:name="tab:application-beta"/>
    <w:p>
      <w:pPr>
        <w:pStyle w:val="TableCaption"/>
      </w:pPr>
      <w:r>
        <w:t xml:space="preserve">Finite-dimensional nonnormal Schur-complement benchmark. All columns are theorem-level quantities: scalar inverse gain, Wedin separation of</w:t>
      </w:r>
      <w:r>
        <w:t xml:space="preserve"> </w:t>
      </w:r>
      <m:oMath>
        <m:sSub>
          <m:e>
            <m:r>
              <m:rPr>
                <m:sty m:val="p"/>
                <m:scr m:val="sans-serif"/>
              </m:rPr>
              <m:t>S</m:t>
            </m:r>
            <m:r>
              <m:rPr>
                <m:sty m:val="p"/>
                <m:scr m:val="sans-serif"/>
              </m:rPr>
              <m:t>h</m:t>
            </m:r>
          </m:e>
          <m:sub>
            <m:r>
              <m:t>β</m:t>
            </m:r>
          </m:sub>
        </m:sSub>
      </m:oMath>
      <w:r>
        <w:t xml:space="preserve">, channel condition number, access, visibility, and filtered composite response.</w:t>
      </w:r>
    </w:p>
    <w:tbl>
      <w:tblPr>
        <w:tblStyle w:val="Table"/>
        <w:tblW w:type="auto" w:w="0"/>
        <w:jc w:val="left"/>
        <w:tblLook w:firstRow="1" w:lastRow="0" w:firstColumn="0" w:lastColumn="0" w:noHBand="0" w:noVBand="0" w:val="0020"/>
        <w:tblCaption w:val="Finite-dimensional nonnormal Schur-complement benchmark. All columns are theorem-level quantities: scalar inverse gain, Wedin separation of \mathsf{Sh}_\beta, channel condition number, access, visibility, and filtered composite response."/>
      </w:tblPr>
      <w:tblGrid>
        <w:gridCol w:w="990"/>
        <w:gridCol w:w="990"/>
        <w:gridCol w:w="990"/>
        <w:gridCol w:w="990"/>
        <w:gridCol w:w="990"/>
        <w:gridCol w:w="990"/>
        <w:gridCol w:w="990"/>
        <w:gridCol w:w="990"/>
      </w:tblGrid>
      <w:tr>
        <w:trPr>
          <w:tblHeader w:val="on"/>
        </w:trPr>
        <w:tc>
          <w:tcPr/>
          <w:p>
            <w:pPr>
              <w:pStyle w:val="Compact"/>
              <w:jc w:val="right"/>
            </w:pPr>
            <m:oMath>
              <m:r>
                <m:t>β</m:t>
              </m:r>
            </m:oMath>
          </w:p>
        </w:tc>
        <w:tc>
          <w:tcPr/>
          <w:p>
            <w:pPr>
              <w:pStyle w:val="Compact"/>
              <w:jc w:val="right"/>
            </w:pPr>
            <m:oMath>
              <m:sSub>
                <m:e>
                  <m:r>
                    <m:t>σ</m:t>
                  </m:r>
                </m:e>
                <m:sub>
                  <m:r>
                    <m:rPr>
                      <m:sty m:val="p"/>
                    </m:rPr>
                    <m:t>min</m:t>
                  </m:r>
                </m:sub>
              </m:sSub>
            </m:oMath>
          </w:p>
        </w:tc>
        <w:tc>
          <w:tcPr/>
          <w:p>
            <w:pPr>
              <w:pStyle w:val="Compact"/>
              <w:jc w:val="right"/>
            </w:pPr>
            <m:oMath>
              <m:sSubSup>
                <m:e>
                  <m:r>
                    <m:t>σ</m:t>
                  </m:r>
                </m:e>
                <m:sub>
                  <m:r>
                    <m:rPr>
                      <m:sty m:val="p"/>
                    </m:rPr>
                    <m:t>min</m:t>
                  </m:r>
                </m:sub>
                <m:sup>
                  <m:r>
                    <m:rPr>
                      <m:sty m:val="p"/>
                    </m:rPr>
                    <m:t>−</m:t>
                  </m:r>
                  <m:r>
                    <m:t>1</m:t>
                  </m:r>
                </m:sup>
              </m:sSubSup>
            </m:oMath>
          </w:p>
        </w:tc>
        <w:tc>
          <w:tcPr/>
          <w:p>
            <w:pPr>
              <w:pStyle w:val="Compact"/>
              <w:jc w:val="right"/>
            </w:pPr>
            <m:oMath>
              <m:sSub>
                <m:e>
                  <m:r>
                    <m:t>ω</m:t>
                  </m:r>
                </m:e>
                <m:sub>
                  <m:r>
                    <m:t>J</m:t>
                  </m:r>
                </m:sub>
              </m:sSub>
            </m:oMath>
          </w:p>
        </w:tc>
        <w:tc>
          <w:tcPr/>
          <w:p>
            <w:pPr>
              <w:pStyle w:val="Compact"/>
              <w:jc w:val="right"/>
            </w:pPr>
            <w:r>
              <w:t xml:space="preserve">$\kappa_J^{\rm chan}$</w:t>
            </w:r>
          </w:p>
        </w:tc>
        <w:tc>
          <w:tcPr/>
          <w:p>
            <w:pPr>
              <w:pStyle w:val="Compact"/>
              <w:jc w:val="right"/>
            </w:pPr>
            <w:r>
              <w:t xml:space="preserve">access</w:t>
            </w:r>
          </w:p>
        </w:tc>
        <w:tc>
          <w:tcPr/>
          <w:p>
            <w:pPr>
              <w:pStyle w:val="Compact"/>
              <w:jc w:val="right"/>
            </w:pPr>
            <w:r>
              <w:t xml:space="preserve">visibility</w:t>
            </w:r>
          </w:p>
        </w:tc>
        <w:tc>
          <w:tcPr/>
          <w:p>
            <w:pPr>
              <w:pStyle w:val="Compact"/>
              <w:jc w:val="right"/>
            </w:pPr>
            <m:oMath>
              <m:r>
                <m:rPr>
                  <m:sty m:val="p"/>
                </m:rPr>
                <m:t>∥</m:t>
              </m:r>
              <m:r>
                <m:t>T</m:t>
              </m:r>
              <m:sSub>
                <m:e>
                  <m:r>
                    <m:t>G</m:t>
                  </m:r>
                </m:e>
                <m:sub>
                  <m:r>
                    <m:t>J</m:t>
                  </m:r>
                </m:sub>
              </m:sSub>
              <m:r>
                <m:t>M</m:t>
              </m:r>
              <m:sSub>
                <m:e>
                  <m:r>
                    <m:rPr>
                      <m:sty m:val="p"/>
                    </m:rPr>
                    <m:t>∥</m:t>
                  </m:r>
                </m:e>
                <m:sub>
                  <m:r>
                    <m:t>2</m:t>
                  </m:r>
                </m:sub>
              </m:sSub>
            </m:oMath>
          </w:p>
        </w:tc>
      </w:tr>
      <w:tr>
        <w:tc>
          <w:tcPr/>
          <w:p>
            <w:pPr>
              <w:pStyle w:val="Compact"/>
              <w:jc w:val="right"/>
            </w:pPr>
            <w:r>
              <w:t xml:space="preserve">0</w:t>
            </w:r>
          </w:p>
        </w:tc>
        <w:tc>
          <w:tcPr/>
          <w:p>
            <w:pPr>
              <w:pStyle w:val="Compact"/>
              <w:jc w:val="right"/>
            </w:pPr>
            <w:r>
              <w:t xml:space="preserve">0.7940</w:t>
            </w:r>
          </w:p>
        </w:tc>
        <w:tc>
          <w:tcPr/>
          <w:p>
            <w:pPr>
              <w:pStyle w:val="Compact"/>
              <w:jc w:val="right"/>
            </w:pPr>
            <w:r>
              <w:t xml:space="preserve">1.2595</w:t>
            </w:r>
          </w:p>
        </w:tc>
        <w:tc>
          <w:tcPr/>
          <w:p>
            <w:pPr>
              <w:pStyle w:val="Compact"/>
              <w:jc w:val="right"/>
            </w:pPr>
            <w:r>
              <w:t xml:space="preserve">0.0001</w:t>
            </w:r>
          </w:p>
        </w:tc>
        <w:tc>
          <w:tcPr/>
          <w:p>
            <w:pPr>
              <w:pStyle w:val="Compact"/>
              <w:jc w:val="right"/>
            </w:pPr>
            <w:r>
              <w:t xml:space="preserve">18918.8064</w:t>
            </w:r>
          </w:p>
        </w:tc>
        <w:tc>
          <w:tcPr/>
          <w:p>
            <w:pPr>
              <w:pStyle w:val="Compact"/>
              <w:jc w:val="right"/>
            </w:pPr>
            <w:r>
              <w:t xml:space="preserve">0.2763</w:t>
            </w:r>
          </w:p>
        </w:tc>
        <w:tc>
          <w:tcPr/>
          <w:p>
            <w:pPr>
              <w:pStyle w:val="Compact"/>
              <w:jc w:val="right"/>
            </w:pPr>
            <w:r>
              <w:t xml:space="preserve">0.2631</w:t>
            </w:r>
          </w:p>
        </w:tc>
        <w:tc>
          <w:tcPr/>
          <w:p>
            <w:pPr>
              <w:pStyle w:val="Compact"/>
              <w:jc w:val="right"/>
            </w:pPr>
            <m:oMath>
              <m:r>
                <m:rPr>
                  <m:sty m:val="p"/>
                </m:rPr>
                <m:t>&lt;</m:t>
              </m:r>
              <m:sSup>
                <m:e>
                  <m:r>
                    <m:t>10</m:t>
                  </m:r>
                </m:e>
                <m:sup>
                  <m:r>
                    <m:rPr>
                      <m:sty m:val="p"/>
                    </m:rPr>
                    <m:t>−</m:t>
                  </m:r>
                  <m:r>
                    <m:t>13</m:t>
                  </m:r>
                </m:sup>
              </m:sSup>
            </m:oMath>
          </w:p>
        </w:tc>
      </w:tr>
      <w:tr>
        <w:tc>
          <w:tcPr/>
          <w:p>
            <w:pPr>
              <w:pStyle w:val="Compact"/>
              <w:jc w:val="right"/>
            </w:pPr>
            <w:r>
              <w:t xml:space="preserve">2</w:t>
            </w:r>
          </w:p>
        </w:tc>
        <w:tc>
          <w:tcPr/>
          <w:p>
            <w:pPr>
              <w:pStyle w:val="Compact"/>
              <w:jc w:val="right"/>
            </w:pPr>
            <w:r>
              <w:t xml:space="preserve">0.3621</w:t>
            </w:r>
          </w:p>
        </w:tc>
        <w:tc>
          <w:tcPr/>
          <w:p>
            <w:pPr>
              <w:pStyle w:val="Compact"/>
              <w:jc w:val="right"/>
            </w:pPr>
            <w:r>
              <w:t xml:space="preserve">2.7614</w:t>
            </w:r>
          </w:p>
        </w:tc>
        <w:tc>
          <w:tcPr/>
          <w:p>
            <w:pPr>
              <w:pStyle w:val="Compact"/>
              <w:jc w:val="right"/>
            </w:pPr>
            <w:r>
              <w:t xml:space="preserve">0.2524</w:t>
            </w:r>
          </w:p>
        </w:tc>
        <w:tc>
          <w:tcPr/>
          <w:p>
            <w:pPr>
              <w:pStyle w:val="Compact"/>
              <w:jc w:val="right"/>
            </w:pPr>
            <w:r>
              <w:t xml:space="preserve">10.9408</w:t>
            </w:r>
          </w:p>
        </w:tc>
        <w:tc>
          <w:tcPr/>
          <w:p>
            <w:pPr>
              <w:pStyle w:val="Compact"/>
              <w:jc w:val="right"/>
            </w:pPr>
            <w:r>
              <w:t xml:space="preserve">0.2632</w:t>
            </w:r>
          </w:p>
        </w:tc>
        <w:tc>
          <w:tcPr/>
          <w:p>
            <w:pPr>
              <w:pStyle w:val="Compact"/>
              <w:jc w:val="right"/>
            </w:pPr>
            <w:r>
              <w:t xml:space="preserve">0.2547</w:t>
            </w:r>
          </w:p>
        </w:tc>
        <w:tc>
          <w:tcPr/>
          <w:p>
            <w:pPr>
              <w:pStyle w:val="Compact"/>
              <w:jc w:val="right"/>
            </w:pPr>
            <w:r>
              <w:t xml:space="preserve">0.1350</w:t>
            </w:r>
          </w:p>
        </w:tc>
      </w:tr>
      <w:tr>
        <w:tc>
          <w:tcPr/>
          <w:p>
            <w:pPr>
              <w:pStyle w:val="Compact"/>
              <w:jc w:val="right"/>
            </w:pPr>
            <w:r>
              <w:t xml:space="preserve">4</w:t>
            </w:r>
          </w:p>
        </w:tc>
        <w:tc>
          <w:tcPr/>
          <w:p>
            <w:pPr>
              <w:pStyle w:val="Compact"/>
              <w:jc w:val="right"/>
            </w:pPr>
            <w:r>
              <w:t xml:space="preserve">0.1870</w:t>
            </w:r>
          </w:p>
        </w:tc>
        <w:tc>
          <w:tcPr/>
          <w:p>
            <w:pPr>
              <w:pStyle w:val="Compact"/>
              <w:jc w:val="right"/>
            </w:pPr>
            <w:r>
              <w:t xml:space="preserve">5.3485</w:t>
            </w:r>
          </w:p>
        </w:tc>
        <w:tc>
          <w:tcPr/>
          <w:p>
            <w:pPr>
              <w:pStyle w:val="Compact"/>
              <w:jc w:val="right"/>
            </w:pPr>
            <w:r>
              <w:t xml:space="preserve">0.2939</w:t>
            </w:r>
          </w:p>
        </w:tc>
        <w:tc>
          <w:tcPr/>
          <w:p>
            <w:pPr>
              <w:pStyle w:val="Compact"/>
              <w:jc w:val="right"/>
            </w:pPr>
            <w:r>
              <w:t xml:space="preserve">18.2010</w:t>
            </w:r>
          </w:p>
        </w:tc>
        <w:tc>
          <w:tcPr/>
          <w:p>
            <w:pPr>
              <w:pStyle w:val="Compact"/>
              <w:jc w:val="right"/>
            </w:pPr>
            <w:r>
              <w:t xml:space="preserve">0.2566</w:t>
            </w:r>
          </w:p>
        </w:tc>
        <w:tc>
          <w:tcPr/>
          <w:p>
            <w:pPr>
              <w:pStyle w:val="Compact"/>
              <w:jc w:val="right"/>
            </w:pPr>
            <w:r>
              <w:t xml:space="preserve">0.2443</w:t>
            </w:r>
          </w:p>
        </w:tc>
        <w:tc>
          <w:tcPr/>
          <w:p>
            <w:pPr>
              <w:pStyle w:val="Compact"/>
              <w:jc w:val="right"/>
            </w:pPr>
            <w:r>
              <w:t xml:space="preserve">0.3053</w:t>
            </w:r>
          </w:p>
        </w:tc>
      </w:tr>
      <w:tr>
        <w:tc>
          <w:tcPr/>
          <w:p>
            <w:pPr>
              <w:pStyle w:val="Compact"/>
              <w:jc w:val="right"/>
            </w:pPr>
            <w:r>
              <w:t xml:space="preserve">6</w:t>
            </w:r>
          </w:p>
        </w:tc>
        <w:tc>
          <w:tcPr/>
          <w:p>
            <w:pPr>
              <w:pStyle w:val="Compact"/>
              <w:jc w:val="right"/>
            </w:pPr>
            <w:r>
              <w:t xml:space="preserve">0.1037</w:t>
            </w:r>
          </w:p>
        </w:tc>
        <w:tc>
          <w:tcPr/>
          <w:p>
            <w:pPr>
              <w:pStyle w:val="Compact"/>
              <w:jc w:val="right"/>
            </w:pPr>
            <w:r>
              <w:t xml:space="preserve">9.6420</w:t>
            </w:r>
          </w:p>
        </w:tc>
        <w:tc>
          <w:tcPr/>
          <w:p>
            <w:pPr>
              <w:pStyle w:val="Compact"/>
              <w:jc w:val="right"/>
            </w:pPr>
            <w:r>
              <w:t xml:space="preserve">0.2853</w:t>
            </w:r>
          </w:p>
        </w:tc>
        <w:tc>
          <w:tcPr/>
          <w:p>
            <w:pPr>
              <w:pStyle w:val="Compact"/>
              <w:jc w:val="right"/>
            </w:pPr>
            <w:r>
              <w:t xml:space="preserve">33.7919</w:t>
            </w:r>
          </w:p>
        </w:tc>
        <w:tc>
          <w:tcPr/>
          <w:p>
            <w:pPr>
              <w:pStyle w:val="Compact"/>
              <w:jc w:val="right"/>
            </w:pPr>
            <w:r>
              <w:t xml:space="preserve">0.2500</w:t>
            </w:r>
          </w:p>
        </w:tc>
        <w:tc>
          <w:tcPr/>
          <w:p>
            <w:pPr>
              <w:pStyle w:val="Compact"/>
              <w:jc w:val="right"/>
            </w:pPr>
            <w:r>
              <w:t xml:space="preserve">0.2361</w:t>
            </w:r>
          </w:p>
        </w:tc>
        <w:tc>
          <w:tcPr/>
          <w:p>
            <w:pPr>
              <w:pStyle w:val="Compact"/>
              <w:jc w:val="right"/>
            </w:pPr>
            <w:r>
              <w:t xml:space="preserve">0.5499</w:t>
            </w:r>
          </w:p>
        </w:tc>
      </w:tr>
      <w:tr>
        <w:tc>
          <w:tcPr/>
          <w:p>
            <w:pPr>
              <w:pStyle w:val="Compact"/>
              <w:jc w:val="right"/>
            </w:pPr>
            <w:r>
              <w:t xml:space="preserve">8</w:t>
            </w:r>
          </w:p>
        </w:tc>
        <w:tc>
          <w:tcPr/>
          <w:p>
            <w:pPr>
              <w:pStyle w:val="Compact"/>
              <w:jc w:val="right"/>
            </w:pPr>
            <w:r>
              <w:t xml:space="preserve">0.0571</w:t>
            </w:r>
          </w:p>
        </w:tc>
        <w:tc>
          <w:tcPr/>
          <w:p>
            <w:pPr>
              <w:pStyle w:val="Compact"/>
              <w:jc w:val="right"/>
            </w:pPr>
            <w:r>
              <w:t xml:space="preserve">17.5182</w:t>
            </w:r>
          </w:p>
        </w:tc>
        <w:tc>
          <w:tcPr/>
          <w:p>
            <w:pPr>
              <w:pStyle w:val="Compact"/>
              <w:jc w:val="right"/>
            </w:pPr>
            <w:r>
              <w:t xml:space="preserve">0.2725</w:t>
            </w:r>
          </w:p>
        </w:tc>
        <w:tc>
          <w:tcPr/>
          <w:p>
            <w:pPr>
              <w:pStyle w:val="Compact"/>
              <w:jc w:val="right"/>
            </w:pPr>
            <w:r>
              <w:t xml:space="preserve">64.2940</w:t>
            </w:r>
          </w:p>
        </w:tc>
        <w:tc>
          <w:tcPr/>
          <w:p>
            <w:pPr>
              <w:pStyle w:val="Compact"/>
              <w:jc w:val="right"/>
            </w:pPr>
            <w:r>
              <w:t xml:space="preserve">0.2412</w:t>
            </w:r>
          </w:p>
        </w:tc>
        <w:tc>
          <w:tcPr/>
          <w:p>
            <w:pPr>
              <w:pStyle w:val="Compact"/>
              <w:jc w:val="right"/>
            </w:pPr>
            <w:r>
              <w:t xml:space="preserve">0.2257</w:t>
            </w:r>
          </w:p>
        </w:tc>
        <w:tc>
          <w:tcPr/>
          <w:p>
            <w:pPr>
              <w:pStyle w:val="Compact"/>
              <w:jc w:val="right"/>
            </w:pPr>
            <w:r>
              <w:t xml:space="preserve">0.9411</w:t>
            </w:r>
          </w:p>
        </w:tc>
      </w:tr>
      <w:tr>
        <w:tc>
          <w:tcPr/>
          <w:p>
            <w:pPr>
              <w:pStyle w:val="Compact"/>
              <w:jc w:val="right"/>
            </w:pPr>
            <w:r>
              <w:t xml:space="preserve">10</w:t>
            </w:r>
          </w:p>
        </w:tc>
        <w:tc>
          <w:tcPr/>
          <w:p>
            <w:pPr>
              <w:pStyle w:val="Compact"/>
              <w:jc w:val="right"/>
            </w:pPr>
            <w:r>
              <w:t xml:space="preserve">0.0296</w:t>
            </w:r>
          </w:p>
        </w:tc>
        <w:tc>
          <w:tcPr/>
          <w:p>
            <w:pPr>
              <w:pStyle w:val="Compact"/>
              <w:jc w:val="right"/>
            </w:pPr>
            <w:r>
              <w:t xml:space="preserve">33.7591</w:t>
            </w:r>
          </w:p>
        </w:tc>
        <w:tc>
          <w:tcPr/>
          <w:p>
            <w:pPr>
              <w:pStyle w:val="Compact"/>
              <w:jc w:val="right"/>
            </w:pPr>
            <w:r>
              <w:t xml:space="preserve">0.2652</w:t>
            </w:r>
          </w:p>
        </w:tc>
        <w:tc>
          <w:tcPr/>
          <w:p>
            <w:pPr>
              <w:pStyle w:val="Compact"/>
              <w:jc w:val="right"/>
            </w:pPr>
            <w:r>
              <w:t xml:space="preserve">127.3170</w:t>
            </w:r>
          </w:p>
        </w:tc>
        <w:tc>
          <w:tcPr/>
          <w:p>
            <w:pPr>
              <w:pStyle w:val="Compact"/>
              <w:jc w:val="right"/>
            </w:pPr>
            <w:r>
              <w:t xml:space="preserve">0.2286</w:t>
            </w:r>
          </w:p>
        </w:tc>
        <w:tc>
          <w:tcPr/>
          <w:p>
            <w:pPr>
              <w:pStyle w:val="Compact"/>
              <w:jc w:val="right"/>
            </w:pPr>
            <w:r>
              <w:t xml:space="preserve">0.2115</w:t>
            </w:r>
          </w:p>
        </w:tc>
        <w:tc>
          <w:tcPr/>
          <w:p>
            <w:pPr>
              <w:pStyle w:val="Compact"/>
              <w:jc w:val="right"/>
            </w:pPr>
            <w:r>
              <w:t xml:space="preserve">1.6240</w:t>
            </w:r>
          </w:p>
        </w:tc>
      </w:tr>
    </w:tbl>
    <w:bookmarkEnd w:id="46"/>
    <w:p>
      <w:pPr>
        <w:pStyle w:val="BodyText"/>
      </w:pPr>
      <w:r>
        <w:t xml:space="preserve">Table </w:t>
      </w:r>
      <w:hyperlink w:anchor="tab:application-beta">
        <w:r>
          <w:rPr>
            <w:rStyle w:val="Hyperlink"/>
          </w:rPr>
          <w:t xml:space="preserve">1</w:t>
        </w:r>
      </w:hyperlink>
      <w:r>
        <w:t xml:space="preserve"> </w:t>
      </w:r>
      <w:r>
        <w:t xml:space="preserve">gives a finite-dimensional verification of the</w:t>
      </w:r>
      <w:r>
        <w:t xml:space="preserve"> </w:t>
      </w:r>
      <w:r>
        <w:t xml:space="preserve">diagnostic separation predicted by Theorem </w:t>
      </w:r>
      <w:hyperlink w:anchor="thm:complete-separation">
        <w:r>
          <w:rPr>
            <w:rStyle w:val="Hyperlink"/>
          </w:rPr>
          <w:t xml:space="preserve">10</w:t>
        </w:r>
      </w:hyperlink>
      <w:r>
        <w:t xml:space="preserve">. At</w:t>
      </w:r>
      <w:r>
        <w:t xml:space="preserve"> </w:t>
      </w:r>
      <m:oMath>
        <m:r>
          <m:t>β</m:t>
        </m:r>
        <m:r>
          <m:rPr>
            <m:sty m:val="p"/>
          </m:rPr>
          <m:t>=</m:t>
        </m:r>
        <m:r>
          <m:t>0</m:t>
        </m:r>
      </m:oMath>
      <w:r>
        <w:t xml:space="preserve">,</w:t>
      </w:r>
      <w:r>
        <w:t xml:space="preserve"> </w:t>
      </w:r>
      <w:r>
        <w:t xml:space="preserve">scalar gain is modest, but the singular separation is already narrow enough to</w:t>
      </w:r>
      <w:r>
        <w:t xml:space="preserve"> </w:t>
      </w:r>
      <w:r>
        <w:t xml:space="preserve">yield a large channel condition number. As</w:t>
      </w:r>
      <w:r>
        <w:t xml:space="preserve"> </w:t>
      </w:r>
      <m:oMath>
        <m:r>
          <m:t>β</m:t>
        </m:r>
      </m:oMath>
      <w:r>
        <w:t xml:space="preserve"> </w:t>
      </w:r>
      <w:r>
        <w:t xml:space="preserve">increases, the scalar inverse</w:t>
      </w:r>
      <w:r>
        <w:t xml:space="preserve"> </w:t>
      </w:r>
      <w:r>
        <w:t xml:space="preserve">gain rises, while access and visibility gradually deteriorate and the filtered</w:t>
      </w:r>
      <w:r>
        <w:t xml:space="preserve"> </w:t>
      </w:r>
      <w:r>
        <w:t xml:space="preserve">composite response follows a different scale from the internal inverse gain.</w:t>
      </w:r>
      <w:r>
        <w:t xml:space="preserve"> </w:t>
      </w:r>
      <w:r>
        <w:t xml:space="preserve">Although</w:t>
      </w:r>
      <w:r>
        <w:t xml:space="preserve"> </w:t>
      </w:r>
      <w:r>
        <w:t xml:space="preserve">$\kappa_J^{\rm chan}$</w:t>
      </w:r>
      <w:r>
        <w:t xml:space="preserve"> </w:t>
      </w:r>
      <w:r>
        <w:t xml:space="preserve">is not monotone in</w:t>
      </w:r>
      <w:r>
        <w:t xml:space="preserve"> </w:t>
      </w:r>
      <m:oMath>
        <m:r>
          <m:t>β</m:t>
        </m:r>
      </m:oMath>
      <w:r>
        <w:t xml:space="preserve">, the table shows that</w:t>
      </w:r>
      <w:r>
        <w:t xml:space="preserve"> </w:t>
      </w:r>
      <w:r>
        <w:t xml:space="preserve">scalar gain, singular separation, channel conditioning, access, visibility, and</w:t>
      </w:r>
      <w:r>
        <w:t xml:space="preserve"> </w:t>
      </w:r>
      <w:r>
        <w:t xml:space="preserve">filtered response are distinct quantities. The</w:t>
      </w:r>
      <w:r>
        <w:t xml:space="preserve"> </w:t>
      </w:r>
      <m:oMath>
        <m:r>
          <m:t>β</m:t>
        </m:r>
        <m:r>
          <m:rPr>
            <m:sty m:val="p"/>
          </m:rPr>
          <m:t>=</m:t>
        </m:r>
        <m:r>
          <m:t>0</m:t>
        </m:r>
      </m:oMath>
      <w:r>
        <w:t xml:space="preserve"> </w:t>
      </w:r>
      <w:r>
        <w:t xml:space="preserve">row represents a near-collision regime, whereas larger</w:t>
      </w:r>
      <w:r>
        <w:t xml:space="preserve"> </w:t>
      </w:r>
      <m:oMath>
        <m:r>
          <m:t>β</m:t>
        </m:r>
      </m:oMath>
      <w:r>
        <w:t xml:space="preserve"> </w:t>
      </w:r>
      <w:r>
        <w:t xml:space="preserve">values emphasize nonnormal inverse amplification; the benchmark is designed to display diagnostic separation rather than monotone parameter dependence. Thus an interpretation based only on</w:t>
      </w:r>
      <w:r>
        <w:t xml:space="preserve"> </w:t>
      </w:r>
      <m:oMath>
        <m:sSub>
          <m:e>
            <m:d>
              <m:dPr>
                <m:begChr m:val="∥"/>
                <m:endChr m:val="∥"/>
                <m:sepChr m:val=""/>
                <m:grow/>
              </m:dPr>
              <m:e>
                <m:sSubSup>
                  <m:e>
                    <m:r>
                      <m:rPr>
                        <m:sty m:val="p"/>
                        <m:scr m:val="sans-serif"/>
                      </m:rPr>
                      <m:t>S</m:t>
                    </m:r>
                    <m:r>
                      <m:rPr>
                        <m:sty m:val="p"/>
                        <m:scr m:val="sans-serif"/>
                      </m:rPr>
                      <m:t>h</m:t>
                    </m:r>
                  </m:e>
                  <m:sub>
                    <m:r>
                      <m:t>β</m:t>
                    </m:r>
                  </m:sub>
                  <m:sup>
                    <m:r>
                      <m:rPr>
                        <m:sty m:val="p"/>
                      </m:rPr>
                      <m:t>−</m:t>
                    </m:r>
                    <m:r>
                      <m:t>1</m:t>
                    </m:r>
                  </m:sup>
                </m:sSubSup>
              </m:e>
            </m:d>
          </m:e>
          <m:sub>
            <m:r>
              <m:t>2</m:t>
            </m:r>
          </m:sub>
        </m:sSub>
      </m:oMath>
      <w:r>
        <w:t xml:space="preserve"> </w:t>
      </w:r>
      <w:r>
        <w:t xml:space="preserve">can overstate observable danger, while an</w:t>
      </w:r>
      <w:r>
        <w:t xml:space="preserve"> </w:t>
      </w:r>
      <w:r>
        <w:t xml:space="preserve">interpretation based only on</w:t>
      </w:r>
      <w:r>
        <w:t xml:space="preserve"> </w:t>
      </w:r>
      <m:oMath>
        <m:r>
          <m:t>T</m:t>
        </m:r>
        <m:sSub>
          <m:e>
            <m:r>
              <m:t>G</m:t>
            </m:r>
          </m:e>
          <m:sub>
            <m:r>
              <m:t>J</m:t>
            </m:r>
          </m:sub>
        </m:sSub>
        <m:r>
          <m:t>M</m:t>
        </m:r>
      </m:oMath>
      <w:r>
        <w:t xml:space="preserve"> </w:t>
      </w:r>
      <w:r>
        <w:t xml:space="preserve">can hide model-based channel exposure. The</w:t>
      </w:r>
      <w:r>
        <w:t xml:space="preserve"> </w:t>
      </w:r>
      <w:r>
        <w:t xml:space="preserve">triplet</w:t>
      </w:r>
      <w:r>
        <w:t xml:space="preserve"> </w:t>
      </w:r>
      <w:r>
        <w:t xml:space="preserve">$\kappa_J^{\rm chan}$</w:t>
      </w:r>
      <w:r>
        <w:t xml:space="preserve">, access, and visibility separates these effects.</w:t>
      </w:r>
    </w:p>
    <w:bookmarkEnd w:id="47"/>
    <w:bookmarkStart w:id="50" w:name="sec:orr-sommerfeld"/>
    <w:p>
      <w:pPr>
        <w:pStyle w:val="Heading1"/>
      </w:pPr>
      <w:r>
        <w:t xml:space="preserve">Benchmark: Orr–Sommerfeld/Squire low-frequency stress test</w:t>
      </w:r>
    </w:p>
    <w:p>
      <w:pPr>
        <w:pStyle w:val="FirstParagraph"/>
      </w:pPr>
      <w:r>
        <w:t xml:space="preserve">Having verified the theorem’s quantities in a finite-dimensional control benchmark, we next use OS/SQ only as a portability stress test in a classical nonnormal PDE discretization.</w:t>
      </w:r>
    </w:p>
    <w:p>
      <w:pPr>
        <w:pStyle w:val="BodyText"/>
      </w:pPr>
      <w:r>
        <w:t xml:space="preserve">It is standard practice in hydrodynamic stability to use the Chu–Kinney</w:t>
      </w:r>
      <w:r>
        <w:t xml:space="preserve"> </w:t>
      </w:r>
      <w:r>
        <w:t xml:space="preserve">energy metric rather than the Euclidean metric to avoid coordinate artifacts</w:t>
      </w:r>
      <w:r>
        <w:t xml:space="preserve"> </w:t>
      </w:r>
      <w:r>
        <w:t xml:space="preserve">. The present OS/SQ computation is therefore not</w:t>
      </w:r>
      <w:r>
        <w:t xml:space="preserve"> </w:t>
      </w:r>
      <w:r>
        <w:t xml:space="preserve">used as the primary validation of the theorem. Instead, it is a reproducible</w:t>
      </w:r>
      <w:r>
        <w:t xml:space="preserve"> </w:t>
      </w:r>
      <w:r>
        <w:t xml:space="preserve">stress test showing that the same quantities—hidden inverse norm, composite</w:t>
      </w:r>
      <w:r>
        <w:t xml:space="preserve"> </w:t>
      </w:r>
      <w:r>
        <w:t xml:space="preserve">wall-to-wall gain, Wedin separation, channel condition number, access, and</w:t>
      </w:r>
      <w:r>
        <w:t xml:space="preserve"> </w:t>
      </w:r>
      <w:r>
        <w:t xml:space="preserve">visibility—can be computed in a classical nonnormal PDE setting.</w:t>
      </w:r>
    </w:p>
    <w:p>
      <w:pPr>
        <w:pStyle w:val="BodyText"/>
      </w:pPr>
      <w:r>
        <w:t xml:space="preserve">The state consists of wall-normal velocity and wall-normal vorticity. For</w:t>
      </w:r>
      <w:r>
        <w:t xml:space="preserve"> </w:t>
      </w:r>
      <w:r>
        <w:t xml:space="preserve">Reynolds number</w:t>
      </w:r>
      <w:r>
        <w:t xml:space="preserve"> </w:t>
      </w:r>
      <m:oMath>
        <m:r>
          <m:t>R</m:t>
        </m:r>
        <m:r>
          <m:t>e</m:t>
        </m:r>
      </m:oMath>
      <w:r>
        <w:t xml:space="preserve"> </w:t>
      </w:r>
      <w:r>
        <w:t xml:space="preserve">and representative wavenumbers</w:t>
      </w:r>
      <w:r>
        <w:t xml:space="preserve"> </w:t>
      </w:r>
      <m:oMath>
        <m:d>
          <m:dPr>
            <m:begChr m:val="("/>
            <m:endChr m:val=")"/>
            <m:sepChr m:val=""/>
            <m:grow/>
          </m:dPr>
          <m:e>
            <m:r>
              <m:t>α</m:t>
            </m:r>
            <m:r>
              <m:rPr>
                <m:sty m:val="p"/>
              </m:rPr>
              <m:t>,</m:t>
            </m:r>
            <m:r>
              <m:t>β</m:t>
            </m:r>
          </m:e>
        </m:d>
        <m:r>
          <m:rPr>
            <m:sty m:val="p"/>
          </m:rPr>
          <m:t>=</m:t>
        </m:r>
        <m:d>
          <m:dPr>
            <m:begChr m:val="("/>
            <m:endChr m:val=")"/>
            <m:sepChr m:val=""/>
            <m:grow/>
          </m:dPr>
          <m:e>
            <m:r>
              <m:t>1</m:t>
            </m:r>
            <m:r>
              <m:rPr>
                <m:sty m:val="p"/>
              </m:rPr>
              <m:t>,</m:t>
            </m:r>
            <m:r>
              <m:t>1</m:t>
            </m:r>
          </m:e>
        </m:d>
      </m:oMath>
      <w:r>
        <w:t xml:space="preserve">, the</w:t>
      </w:r>
      <w:r>
        <w:t xml:space="preserve"> </w:t>
      </w:r>
      <w:r>
        <w:t xml:space="preserve">frequency-domain hidden Schur complement is</w:t>
      </w:r>
    </w:p>
    <w:p>
      <w:pPr>
        <w:pStyle w:val="BodyText"/>
      </w:pPr>
      <m:oMathPara>
        <m:oMathParaPr>
          <m:jc m:val="center"/>
        </m:oMathParaPr>
        <m:oMath>
          <m:sSub>
            <m:e>
              <m:r>
                <m:rPr>
                  <m:sty m:val="p"/>
                  <m:scr m:val="sans-serif"/>
                </m:rPr>
                <m:t>S</m:t>
              </m:r>
              <m:r>
                <m:rPr>
                  <m:sty m:val="p"/>
                  <m:scr m:val="sans-serif"/>
                </m:rPr>
                <m:t>h</m:t>
              </m:r>
            </m:e>
            <m:sub>
              <m:r>
                <m:t>O</m:t>
              </m:r>
              <m:r>
                <m:t>S</m:t>
              </m:r>
              <m:r>
                <m:rPr>
                  <m:sty m:val="p"/>
                </m:rPr>
                <m:t>/</m:t>
              </m:r>
              <m:r>
                <m:t>S</m:t>
              </m:r>
              <m:r>
                <m:t>Q</m:t>
              </m:r>
            </m:sub>
          </m:sSub>
          <m:d>
            <m:dPr>
              <m:begChr m:val="("/>
              <m:endChr m:val=")"/>
              <m:sepChr m:val=""/>
              <m:grow/>
            </m:dPr>
            <m:e>
              <m:sSub>
                <m:e>
                  <m:r>
                    <m:t>ω</m:t>
                  </m:r>
                </m:e>
                <m:sub>
                  <m:r>
                    <m:t>f</m:t>
                  </m:r>
                </m:sub>
              </m:sSub>
            </m:e>
          </m:d>
          <m:r>
            <m:rPr>
              <m:sty m:val="p"/>
            </m:rPr>
            <m:t>=</m:t>
          </m:r>
          <m:r>
            <m:t>i</m:t>
          </m:r>
          <m:sSub>
            <m:e>
              <m:r>
                <m:t>ω</m:t>
              </m:r>
            </m:e>
            <m:sub>
              <m:r>
                <m:t>f</m:t>
              </m:r>
            </m:sub>
          </m:sSub>
          <m:r>
            <m:t>I</m:t>
          </m:r>
          <m:r>
            <m:rPr>
              <m:sty m:val="p"/>
            </m:rPr>
            <m:t>−</m:t>
          </m:r>
          <m:sSub>
            <m:e>
              <m:r>
                <m:rPr>
                  <m:sty m:val="p"/>
                  <m:scr m:val="script"/>
                </m:rPr>
                <m:t>L</m:t>
              </m:r>
            </m:e>
            <m:sub>
              <m:r>
                <m:t>O</m:t>
              </m:r>
              <m:r>
                <m:t>S</m:t>
              </m:r>
              <m:r>
                <m:rPr>
                  <m:sty m:val="p"/>
                </m:rPr>
                <m:t>/</m:t>
              </m:r>
              <m:r>
                <m:t>S</m:t>
              </m:r>
              <m:r>
                <m:t>Q</m:t>
              </m:r>
            </m:sub>
          </m:sSub>
          <m:d>
            <m:dPr>
              <m:begChr m:val="("/>
              <m:endChr m:val=")"/>
              <m:sepChr m:val=""/>
              <m:grow/>
            </m:dPr>
            <m:e>
              <m:r>
                <m:t>R</m:t>
              </m:r>
              <m:r>
                <m:t>e</m:t>
              </m:r>
              <m:r>
                <m:rPr>
                  <m:sty m:val="p"/>
                </m:rPr>
                <m:t>,</m:t>
              </m:r>
              <m:r>
                <m:t>α</m:t>
              </m:r>
              <m:r>
                <m:rPr>
                  <m:sty m:val="p"/>
                </m:rPr>
                <m:t>,</m:t>
              </m:r>
              <m:r>
                <m:t>β</m:t>
              </m:r>
            </m:e>
          </m:d>
          <m:r>
            <m:rPr>
              <m:sty m:val="p"/>
            </m:rPr>
            <m:t>,</m:t>
          </m:r>
        </m:oMath>
      </m:oMathPara>
    </w:p>
    <w:p>
      <w:pPr>
        <w:pStyle w:val="FirstParagraph"/>
      </w:pPr>
      <w:r>
        <w:t xml:space="preserve">where</w:t>
      </w:r>
      <w:r>
        <w:t xml:space="preserve"> </w:t>
      </w:r>
      <m:oMath>
        <m:sSub>
          <m:e>
            <m:r>
              <m:rPr>
                <m:sty m:val="p"/>
                <m:scr m:val="script"/>
              </m:rPr>
              <m:t>L</m:t>
            </m:r>
          </m:e>
          <m:sub>
            <m:r>
              <m:t>O</m:t>
            </m:r>
            <m:r>
              <m:t>S</m:t>
            </m:r>
            <m:r>
              <m:rPr>
                <m:sty m:val="p"/>
              </m:rPr>
              <m:t>/</m:t>
            </m:r>
            <m:r>
              <m:t>S</m:t>
            </m:r>
            <m:r>
              <m:t>Q</m:t>
            </m:r>
          </m:sub>
        </m:sSub>
      </m:oMath>
      <w:r>
        <w:t xml:space="preserve"> </w:t>
      </w:r>
      <w:r>
        <w:t xml:space="preserve">is the coupled OS/SQ operator. We use a localized</w:t>
      </w:r>
      <w:r>
        <w:t xml:space="preserve"> </w:t>
      </w:r>
      <w:r>
        <w:t xml:space="preserve">wall-normal forcing proxy as</w:t>
      </w:r>
      <w:r>
        <w:t xml:space="preserve"> </w:t>
      </w:r>
      <m:oMath>
        <m:r>
          <m:t>M</m:t>
        </m:r>
      </m:oMath>
      <w:r>
        <w:t xml:space="preserve"> </w:t>
      </w:r>
      <w:r>
        <w:t xml:space="preserve">and a wall-localized shear proxy as</w:t>
      </w:r>
      <w:r>
        <w:t xml:space="preserve"> </w:t>
      </w:r>
      <m:oMath>
        <m:r>
          <m:t>T</m:t>
        </m:r>
      </m:oMath>
      <w:r>
        <w:t xml:space="preserve">.</w:t>
      </w:r>
    </w:p>
    <w:p>
      <w:pPr>
        <w:pStyle w:val="BodyText"/>
      </w:pPr>
      <w:r>
        <w:t xml:space="preserve">The diagnostic point of this section is deliberately modest.</w:t>
      </w:r>
    </w:p>
    <w:p>
      <w:pPr>
        <w:pStyle w:val="BodyText"/>
      </w:pPr>
      <w:r>
        <w:t xml:space="preserve">At isolated</w:t>
      </w:r>
      <w:r>
        <w:t xml:space="preserve"> </w:t>
      </w:r>
      <w:r>
        <w:t xml:space="preserve">frequencies, the discretized inverse can be extremely ill-conditioned and may be</w:t>
      </w:r>
      <w:r>
        <w:t xml:space="preserve"> </w:t>
      </w:r>
      <w:r>
        <w:t xml:space="preserve">dominated by near-null singular directions. We therefore scan a fixed frequency</w:t>
      </w:r>
      <w:r>
        <w:t xml:space="preserve"> </w:t>
      </w:r>
      <w:r>
        <w:t xml:space="preserve">grid and report the frequency</w:t>
      </w:r>
      <w:r>
        <w:t xml:space="preserve"> </w:t>
      </w:r>
      <m:oMath>
        <m:sSubSup>
          <m:e>
            <m:r>
              <m:t>ω</m:t>
            </m:r>
          </m:e>
          <m:sub>
            <m:r>
              <m:t>f</m:t>
            </m:r>
          </m:sub>
          <m:sup>
            <m:r>
              <m:rPr>
                <m:sty m:val="p"/>
              </m:rPr>
              <m:t>⋆</m:t>
            </m:r>
          </m:sup>
        </m:sSubSup>
      </m:oMath>
      <w:r>
        <w:t xml:space="preserve"> </w:t>
      </w:r>
      <w:r>
        <w:t xml:space="preserve">maximizing the channel condition</w:t>
      </w:r>
      <w:r>
        <w:t xml:space="preserve"> </w:t>
      </w:r>
      <w:r>
        <w:t xml:space="preserve">number computed from the theorem’s denominator. The reported maximizer occurs at the lower boundary of the scanned interval; the table therefore serves as a low-frequency stress test rather than a global optimum. If the dominant inverse singular</w:t>
      </w:r>
      <w:r>
        <w:t xml:space="preserve"> </w:t>
      </w:r>
      <w:r>
        <w:t xml:space="preserve">values are</w:t>
      </w:r>
      <w:r>
        <w:t xml:space="preserve"> </w:t>
      </w:r>
      <m:oMath>
        <m:sSub>
          <m:e>
            <m:r>
              <m:t>μ</m:t>
            </m:r>
          </m:e>
          <m:sub>
            <m:r>
              <m:t>1</m:t>
            </m:r>
          </m:sub>
        </m:sSub>
        <m:r>
          <m:rPr>
            <m:sty m:val="p"/>
          </m:rPr>
          <m:t>≥</m:t>
        </m:r>
        <m:sSub>
          <m:e>
            <m:r>
              <m:t>μ</m:t>
            </m:r>
          </m:e>
          <m:sub>
            <m:r>
              <m:t>2</m:t>
            </m:r>
          </m:sub>
        </m:sSub>
      </m:oMath>
      <w:r>
        <w:t xml:space="preserve">, the corresponding singular values of</w:t>
      </w:r>
      <w:r>
        <w:t xml:space="preserve"> </w:t>
      </w:r>
      <m:oMath>
        <m:r>
          <m:rPr>
            <m:sty m:val="p"/>
            <m:scr m:val="sans-serif"/>
          </m:rPr>
          <m:t>S</m:t>
        </m:r>
        <m:r>
          <m:rPr>
            <m:sty m:val="p"/>
            <m:scr m:val="sans-serif"/>
          </m:rPr>
          <m:t>h</m:t>
        </m:r>
      </m:oMath>
      <w:r>
        <w:t xml:space="preserve"> </w:t>
      </w:r>
      <w:r>
        <w:t xml:space="preserve">are</w:t>
      </w:r>
      <w:r>
        <w:t xml:space="preserve"> </w:t>
      </w:r>
      <m:oMath>
        <m:sSub>
          <m:e>
            <m:r>
              <m:t>σ</m:t>
            </m:r>
          </m:e>
          <m:sub>
            <m:r>
              <m:t>1</m:t>
            </m:r>
          </m:sub>
        </m:sSub>
        <m:r>
          <m:rPr>
            <m:sty m:val="p"/>
          </m:rPr>
          <m:t>=</m:t>
        </m:r>
        <m:r>
          <m:t>1</m:t>
        </m:r>
        <m:r>
          <m:rPr>
            <m:sty m:val="p"/>
          </m:rPr>
          <m:t>/</m:t>
        </m:r>
        <m:sSub>
          <m:e>
            <m:r>
              <m:t>μ</m:t>
            </m:r>
          </m:e>
          <m:sub>
            <m:r>
              <m:t>1</m:t>
            </m:r>
          </m:sub>
        </m:sSub>
      </m:oMath>
      <w:r>
        <w:t xml:space="preserve"> </w:t>
      </w:r>
      <w:r>
        <w:t xml:space="preserve">and</w:t>
      </w:r>
      <w:r>
        <w:t xml:space="preserve"> </w:t>
      </w:r>
      <m:oMath>
        <m:sSub>
          <m:e>
            <m:r>
              <m:t>σ</m:t>
            </m:r>
          </m:e>
          <m:sub>
            <m:r>
              <m:t>2</m:t>
            </m:r>
          </m:sub>
        </m:sSub>
        <m:r>
          <m:rPr>
            <m:sty m:val="p"/>
          </m:rPr>
          <m:t>=</m:t>
        </m:r>
        <m:r>
          <m:t>1</m:t>
        </m:r>
        <m:r>
          <m:rPr>
            <m:sty m:val="p"/>
          </m:rPr>
          <m:t>/</m:t>
        </m:r>
        <m:sSub>
          <m:e>
            <m:r>
              <m:t>μ</m:t>
            </m:r>
          </m:e>
          <m:sub>
            <m:r>
              <m:t>2</m:t>
            </m:r>
          </m:sub>
        </m:sSub>
      </m:oMath>
      <w:r>
        <w:t xml:space="preserve">, and the Wedin separation used in the</w:t>
      </w:r>
      <w:r>
        <w:t xml:space="preserve"> </w:t>
      </w:r>
      <w:r>
        <w:t xml:space="preserve">table is</w:t>
      </w:r>
    </w:p>
    <w:p>
      <w:pPr>
        <w:pStyle w:val="BodyText"/>
      </w:pPr>
      <m:oMathPara>
        <m:oMathParaPr>
          <m:jc m:val="center"/>
        </m:oMathParaPr>
        <m:oMath>
          <m:sSub>
            <m:e>
              <m:r>
                <m:t>ω</m:t>
              </m:r>
            </m:e>
            <m:sub>
              <m:r>
                <m:t>J</m:t>
              </m:r>
            </m:sub>
          </m:sSub>
          <m:d>
            <m:dPr>
              <m:begChr m:val="("/>
              <m:endChr m:val=")"/>
              <m:sepChr m:val=""/>
              <m:grow/>
            </m:dPr>
            <m:e>
              <m:r>
                <m:rPr>
                  <m:sty m:val="p"/>
                  <m:scr m:val="sans-serif"/>
                </m:rPr>
                <m:t>S</m:t>
              </m:r>
              <m:r>
                <m:rPr>
                  <m:sty m:val="p"/>
                  <m:scr m:val="sans-serif"/>
                </m:rPr>
                <m:t>h</m:t>
              </m:r>
            </m:e>
          </m:d>
          <m:r>
            <m:rPr>
              <m:sty m:val="p"/>
            </m:rPr>
            <m:t>=</m:t>
          </m:r>
          <m:d>
            <m:dPr>
              <m:begChr m:val="|"/>
              <m:endChr m:val="|"/>
              <m:sepChr m:val=""/>
              <m:grow/>
            </m:dPr>
            <m:e>
              <m:sSub>
                <m:e>
                  <m:r>
                    <m:t>σ</m:t>
                  </m:r>
                </m:e>
                <m:sub>
                  <m:r>
                    <m:t>2</m:t>
                  </m:r>
                </m:sub>
              </m:sSub>
              <m:r>
                <m:rPr>
                  <m:sty m:val="p"/>
                </m:rPr>
                <m:t>−</m:t>
              </m:r>
              <m:sSub>
                <m:e>
                  <m:r>
                    <m:t>σ</m:t>
                  </m:r>
                </m:e>
                <m:sub>
                  <m:r>
                    <m:t>1</m:t>
                  </m:r>
                </m:sub>
              </m:sSub>
            </m:e>
          </m:d>
          <m:r>
            <m:rPr>
              <m:sty m:val="p"/>
            </m:rPr>
            <m:t>=</m:t>
          </m:r>
          <m:d>
            <m:dPr>
              <m:begChr m:val="|"/>
              <m:endChr m:val="|"/>
              <m:sepChr m:val=""/>
              <m:grow/>
            </m:dPr>
            <m:e>
              <m:f>
                <m:fPr>
                  <m:type m:val="bar"/>
                </m:fPr>
                <m:num>
                  <m:r>
                    <m:t>1</m:t>
                  </m:r>
                </m:num>
                <m:den>
                  <m:sSub>
                    <m:e>
                      <m:r>
                        <m:t>μ</m:t>
                      </m:r>
                    </m:e>
                    <m:sub>
                      <m:r>
                        <m:t>2</m:t>
                      </m:r>
                    </m:sub>
                  </m:sSub>
                </m:den>
              </m:f>
              <m:r>
                <m:rPr>
                  <m:sty m:val="p"/>
                </m:rPr>
                <m:t>−</m:t>
              </m:r>
              <m:f>
                <m:fPr>
                  <m:type m:val="bar"/>
                </m:fPr>
                <m:num>
                  <m:r>
                    <m:t>1</m:t>
                  </m:r>
                </m:num>
                <m:den>
                  <m:sSub>
                    <m:e>
                      <m:r>
                        <m:t>μ</m:t>
                      </m:r>
                    </m:e>
                    <m:sub>
                      <m:r>
                        <m:t>1</m:t>
                      </m:r>
                    </m:sub>
                  </m:sSub>
                </m:den>
              </m:f>
            </m:e>
          </m:d>
          <m:r>
            <m:rPr>
              <m:sty m:val="p"/>
            </m:rPr>
            <m:t>.</m:t>
          </m:r>
        </m:oMath>
      </m:oMathPara>
    </w:p>
    <w:p>
      <w:pPr>
        <w:pStyle w:val="FirstParagraph"/>
      </w:pPr>
      <w:r>
        <w:t xml:space="preserve">Thus the OS/SQ table reports the same denominator used by</w:t>
      </w:r>
      <w:r>
        <w:t xml:space="preserve"> </w:t>
      </w:r>
      <w:r>
        <w:t xml:space="preserve">Theorem </w:t>
      </w:r>
      <w:hyperlink w:anchor="thm:channel-conditioned-stability">
        <w:r>
          <w:rPr>
            <w:rStyle w:val="Hyperlink"/>
          </w:rPr>
          <w:t xml:space="preserve">5</w:t>
        </w:r>
      </w:hyperlink>
      <w:r>
        <w:t xml:space="preserve">, rather than the</w:t>
      </w:r>
      <w:r>
        <w:t xml:space="preserve"> </w:t>
      </w:r>
      <w:r>
        <w:t xml:space="preserve">singular-value gap of the inverse operator.</w:t>
      </w:r>
    </w:p>
    <w:p>
      <w:pPr>
        <w:pStyle w:val="BodyText"/>
      </w:pPr>
      <w:r>
        <w:t xml:space="preserve">Table </w:t>
      </w:r>
      <w:hyperlink w:anchor="tab:orr-sommerfeld-re">
        <w:r>
          <w:rPr>
            <w:rStyle w:val="Hyperlink"/>
          </w:rPr>
          <w:t xml:space="preserve">2</w:t>
        </w:r>
      </w:hyperlink>
      <w:r>
        <w:t xml:space="preserve"> </w:t>
      </w:r>
      <w:r>
        <w:t xml:space="preserve">reports values generated by the reference</w:t>
      </w:r>
      <w:r>
        <w:t xml:space="preserve"> </w:t>
      </w:r>
      <w:r>
        <w:t xml:space="preserve">script in Appendix </w:t>
      </w:r>
      <w:hyperlink w:anchor="app:reproducibility">
        <w:r>
          <w:rPr>
            <w:rStyle w:val="Hyperlink"/>
          </w:rPr>
          <w:t xml:space="preserve">10</w:t>
        </w:r>
      </w:hyperlink>
      <w:r>
        <w:t xml:space="preserve">. The table is intended to document</w:t>
      </w:r>
      <w:r>
        <w:t xml:space="preserve"> </w:t>
      </w:r>
      <w:r>
        <w:t xml:space="preserve">diagnostic behavior under the stated collocation model, not to serve as a</w:t>
      </w:r>
      <w:r>
        <w:t xml:space="preserve"> </w:t>
      </w:r>
      <w:r>
        <w:t xml:space="preserve">production hydrodynamic-stability solver. The useful conclusion is not an</w:t>
      </w:r>
      <w:r>
        <w:t xml:space="preserve"> </w:t>
      </w:r>
      <w:r>
        <w:t xml:space="preserve">Reynolds-number scaling law, but the separation of four diagnostics: hidden inverse</w:t>
      </w:r>
      <w:r>
        <w:t xml:space="preserve"> </w:t>
      </w:r>
      <w:r>
        <w:t xml:space="preserve">norm, composite wall-to-wall gain, access, and visibility, together with the</w:t>
      </w:r>
      <w:r>
        <w:t xml:space="preserve"> </w:t>
      </w:r>
      <w:r>
        <w:t xml:space="preserve">channel condition number computed using the</w:t>
      </w:r>
      <w:r>
        <w:t xml:space="preserve"> </w:t>
      </w:r>
      <m:oMath>
        <m:r>
          <m:rPr>
            <m:sty m:val="p"/>
            <m:scr m:val="sans-serif"/>
          </m:rPr>
          <m:t>S</m:t>
        </m:r>
        <m:r>
          <m:rPr>
            <m:sty m:val="p"/>
            <m:scr m:val="sans-serif"/>
          </m:rPr>
          <m:t>h</m:t>
        </m:r>
      </m:oMath>
      <w:r>
        <w:t xml:space="preserve">-gap.</w:t>
      </w:r>
    </w:p>
    <w:bookmarkStart w:id="48" w:name="tab:orr-sommerfeld-re"/>
    <w:p>
      <w:pPr>
        <w:pStyle w:val="TableCaption"/>
      </w:pPr>
      <w:r>
        <w:t xml:space="preserve">Peak-frequency OS/SQ stress-test diagnostics generated by the appendix script. The Wedin gap is computed from the singular values of</w:t>
      </w:r>
      <w:r>
        <w:t xml:space="preserve"> </w:t>
      </w:r>
      <m:oMath>
        <m:r>
          <m:rPr>
            <m:sty m:val="p"/>
            <m:scr m:val="sans-serif"/>
          </m:rPr>
          <m:t>S</m:t>
        </m:r>
        <m:r>
          <m:rPr>
            <m:sty m:val="p"/>
            <m:scr m:val="sans-serif"/>
          </m:rPr>
          <m:t>h</m:t>
        </m:r>
      </m:oMath>
      <w:r>
        <w:t xml:space="preserve">, equivalently</w:t>
      </w:r>
      <w:r>
        <w:t xml:space="preserve"> </w:t>
      </w:r>
      <m:oMath>
        <m:d>
          <m:dPr>
            <m:begChr m:val="|"/>
            <m:endChr m:val="|"/>
            <m:sepChr m:val=""/>
            <m:grow/>
          </m:dPr>
          <m:e>
            <m:r>
              <m:t>1</m:t>
            </m:r>
            <m:r>
              <m:rPr>
                <m:sty m:val="p"/>
              </m:rPr>
              <m:t>/</m:t>
            </m:r>
            <m:sSub>
              <m:e>
                <m:r>
                  <m:t>μ</m:t>
                </m:r>
              </m:e>
              <m:sub>
                <m:r>
                  <m:t>2</m:t>
                </m:r>
              </m:sub>
            </m:sSub>
            <m:r>
              <m:rPr>
                <m:sty m:val="p"/>
              </m:rPr>
              <m:t>−</m:t>
            </m:r>
            <m:r>
              <m:t>1</m:t>
            </m:r>
            <m:r>
              <m:rPr>
                <m:sty m:val="p"/>
              </m:rPr>
              <m:t>/</m:t>
            </m:r>
            <m:sSub>
              <m:e>
                <m:r>
                  <m:t>μ</m:t>
                </m:r>
              </m:e>
              <m:sub>
                <m:r>
                  <m:t>1</m:t>
                </m:r>
              </m:sub>
            </m:sSub>
          </m:e>
        </m:d>
      </m:oMath>
      <w:r>
        <w:t xml:space="preserve"> </w:t>
      </w:r>
      <w:r>
        <w:t xml:space="preserve">from inverse singular values. The table demonstrates diagnostic separation among scalar inverse gain, composite wall-to-wall gain, channel conditioning, access, and visibility under the stated low-frequency collocation setting.</w:t>
      </w:r>
    </w:p>
    <w:tbl>
      <w:tblPr>
        <w:tblStyle w:val="Table"/>
        <w:tblW w:type="auto" w:w="0"/>
        <w:jc w:val="left"/>
        <w:tblLook w:firstRow="1" w:lastRow="0" w:firstColumn="0" w:lastColumn="0" w:noHBand="0" w:noVBand="0" w:val="0020"/>
        <w:tblCaption w:val="Peak-frequency OS/SQ stress-test diagnostics generated by the appendix script. The Wedin gap is computed from the singular values of \mathsf{Sh}, equivalently |1/\mu_2-1/\mu_1| from inverse singular values. The table demonstrates diagnostic separation among scalar inverse gain, composite wall-to-wall gain, channel conditioning, access, and visibility under the stated low-frequency collocation setting."/>
      </w:tblPr>
      <w:tblGrid>
        <w:gridCol w:w="990"/>
        <w:gridCol w:w="990"/>
        <w:gridCol w:w="990"/>
        <w:gridCol w:w="990"/>
        <w:gridCol w:w="990"/>
        <w:gridCol w:w="990"/>
        <w:gridCol w:w="990"/>
        <w:gridCol w:w="990"/>
      </w:tblGrid>
      <w:tr>
        <w:trPr>
          <w:tblHeader w:val="on"/>
        </w:trPr>
        <w:tc>
          <w:tcPr/>
          <w:p>
            <w:pPr>
              <w:pStyle w:val="Compact"/>
              <w:jc w:val="right"/>
            </w:pPr>
            <m:oMath>
              <m:r>
                <m:t>R</m:t>
              </m:r>
              <m:r>
                <m:t>e</m:t>
              </m:r>
            </m:oMath>
          </w:p>
        </w:tc>
        <w:tc>
          <w:tcPr/>
          <w:p>
            <w:pPr>
              <w:pStyle w:val="Compact"/>
              <w:jc w:val="right"/>
            </w:pPr>
            <m:oMath>
              <m:sSubSup>
                <m:e>
                  <m:r>
                    <m:t>ω</m:t>
                  </m:r>
                </m:e>
                <m:sub>
                  <m:r>
                    <m:t>f</m:t>
                  </m:r>
                </m:sub>
                <m:sup>
                  <m:r>
                    <m:rPr>
                      <m:sty m:val="p"/>
                    </m:rPr>
                    <m:t>⋆</m:t>
                  </m:r>
                </m:sup>
              </m:sSubSup>
            </m:oMath>
          </w:p>
        </w:tc>
        <w:tc>
          <w:tcPr/>
          <w:p>
            <w:pPr>
              <w:pStyle w:val="Compact"/>
              <w:jc w:val="right"/>
            </w:pPr>
            <m:oMath>
              <m:sSub>
                <m:e>
                  <m:d>
                    <m:dPr>
                      <m:begChr m:val="∥"/>
                      <m:endChr m:val="∥"/>
                      <m:sepChr m:val=""/>
                      <m:grow/>
                    </m:dPr>
                    <m:e>
                      <m:r>
                        <m:t>R</m:t>
                      </m:r>
                    </m:e>
                  </m:d>
                </m:e>
                <m:sub>
                  <m:r>
                    <m:t>2</m:t>
                  </m:r>
                </m:sub>
              </m:sSub>
            </m:oMath>
          </w:p>
        </w:tc>
        <w:tc>
          <w:tcPr/>
          <w:p>
            <w:pPr>
              <w:pStyle w:val="Compact"/>
              <w:jc w:val="right"/>
            </w:pPr>
            <m:oMath>
              <m:sSub>
                <m:e>
                  <m:d>
                    <m:dPr>
                      <m:begChr m:val="∥"/>
                      <m:endChr m:val="∥"/>
                      <m:sepChr m:val=""/>
                      <m:grow/>
                    </m:dPr>
                    <m:e>
                      <m:r>
                        <m:t>K</m:t>
                      </m:r>
                    </m:e>
                  </m:d>
                </m:e>
                <m:sub>
                  <m:r>
                    <m:t>2</m:t>
                  </m:r>
                </m:sub>
              </m:sSub>
            </m:oMath>
          </w:p>
        </w:tc>
        <w:tc>
          <w:tcPr/>
          <w:p>
            <w:pPr>
              <w:pStyle w:val="Compact"/>
              <w:jc w:val="right"/>
            </w:pPr>
            <m:oMath>
              <m:sSub>
                <m:e>
                  <m:r>
                    <m:t>ω</m:t>
                  </m:r>
                </m:e>
                <m:sub>
                  <m:r>
                    <m:t>J</m:t>
                  </m:r>
                </m:sub>
              </m:sSub>
              <m:d>
                <m:dPr>
                  <m:begChr m:val="("/>
                  <m:endChr m:val=")"/>
                  <m:sepChr m:val=""/>
                  <m:grow/>
                </m:dPr>
                <m:e>
                  <m:r>
                    <m:rPr>
                      <m:sty m:val="p"/>
                      <m:scr m:val="sans-serif"/>
                    </m:rPr>
                    <m:t>S</m:t>
                  </m:r>
                  <m:r>
                    <m:rPr>
                      <m:sty m:val="p"/>
                      <m:scr m:val="sans-serif"/>
                    </m:rPr>
                    <m:t>h</m:t>
                  </m:r>
                </m:e>
              </m:d>
            </m:oMath>
          </w:p>
        </w:tc>
        <w:tc>
          <w:tcPr/>
          <w:p>
            <w:pPr>
              <w:pStyle w:val="Compact"/>
              <w:jc w:val="right"/>
            </w:pPr>
            <w:r>
              <w:t xml:space="preserve">$\kappa_J^{\rm chan}$</w:t>
            </w:r>
          </w:p>
        </w:tc>
        <w:tc>
          <w:tcPr/>
          <w:p>
            <w:pPr>
              <w:pStyle w:val="Compact"/>
              <w:jc w:val="right"/>
            </w:pPr>
            <w:r>
              <w:t xml:space="preserve">access</w:t>
            </w:r>
          </w:p>
        </w:tc>
        <w:tc>
          <w:tcPr/>
          <w:p>
            <w:pPr>
              <w:pStyle w:val="Compact"/>
              <w:jc w:val="right"/>
            </w:pPr>
            <w:r>
              <w:t xml:space="preserve">visibility</w:t>
            </w:r>
          </w:p>
        </w:tc>
      </w:tr>
      <w:tr>
        <w:tc>
          <w:tcPr/>
          <w:p>
            <w:pPr>
              <w:pStyle w:val="Compact"/>
              <w:jc w:val="right"/>
            </w:pPr>
            <m:oMath>
              <m:r>
                <m:t>500</m:t>
              </m:r>
            </m:oMath>
          </w:p>
        </w:tc>
        <w:tc>
          <w:tcPr/>
          <w:p>
            <w:pPr>
              <w:pStyle w:val="Compact"/>
              <w:jc w:val="right"/>
            </w:pPr>
            <m:oMath>
              <m:r>
                <m:t>0.05</m:t>
              </m:r>
            </m:oMath>
          </w:p>
        </w:tc>
        <w:tc>
          <w:tcPr/>
          <w:p>
            <w:pPr>
              <w:pStyle w:val="Compact"/>
              <w:jc w:val="right"/>
            </w:pPr>
            <m:oMath>
              <m:r>
                <m:t>1.73</m:t>
              </m:r>
              <m:r>
                <m:rPr>
                  <m:sty m:val="p"/>
                </m:rPr>
                <m:t>×</m:t>
              </m:r>
              <m:sSup>
                <m:e>
                  <m:r>
                    <m:t>10</m:t>
                  </m:r>
                </m:e>
                <m:sup>
                  <m:r>
                    <m:t>4</m:t>
                  </m:r>
                </m:sup>
              </m:sSup>
            </m:oMath>
          </w:p>
        </w:tc>
        <w:tc>
          <w:tcPr/>
          <w:p>
            <w:pPr>
              <w:pStyle w:val="Compact"/>
              <w:jc w:val="right"/>
            </w:pPr>
            <m:oMath>
              <m:r>
                <m:t>2.54</m:t>
              </m:r>
              <m:r>
                <m:rPr>
                  <m:sty m:val="p"/>
                </m:rPr>
                <m:t>×</m:t>
              </m:r>
              <m:sSup>
                <m:e>
                  <m:r>
                    <m:t>10</m:t>
                  </m:r>
                </m:e>
                <m:sup>
                  <m:r>
                    <m:t>2</m:t>
                  </m:r>
                </m:sup>
              </m:sSup>
            </m:oMath>
          </w:p>
        </w:tc>
        <w:tc>
          <w:tcPr/>
          <w:p>
            <w:pPr>
              <w:pStyle w:val="Compact"/>
              <w:jc w:val="right"/>
            </w:pPr>
            <m:oMath>
              <m:r>
                <m:t>5.22</m:t>
              </m:r>
              <m:r>
                <m:rPr>
                  <m:sty m:val="p"/>
                </m:rPr>
                <m:t>×</m:t>
              </m:r>
              <m:sSup>
                <m:e>
                  <m:r>
                    <m:t>10</m:t>
                  </m:r>
                </m:e>
                <m:sup>
                  <m:r>
                    <m:rPr>
                      <m:sty m:val="p"/>
                    </m:rPr>
                    <m:t>−</m:t>
                  </m:r>
                  <m:r>
                    <m:t>5</m:t>
                  </m:r>
                </m:sup>
              </m:sSup>
            </m:oMath>
          </w:p>
        </w:tc>
        <w:tc>
          <w:tcPr/>
          <w:p>
            <w:pPr>
              <w:pStyle w:val="Compact"/>
              <w:jc w:val="right"/>
            </w:pPr>
            <m:oMath>
              <m:r>
                <m:t>3.32</m:t>
              </m:r>
              <m:r>
                <m:rPr>
                  <m:sty m:val="p"/>
                </m:rPr>
                <m:t>×</m:t>
              </m:r>
              <m:sSup>
                <m:e>
                  <m:r>
                    <m:t>10</m:t>
                  </m:r>
                </m:e>
                <m:sup>
                  <m:r>
                    <m:t>8</m:t>
                  </m:r>
                </m:sup>
              </m:sSup>
            </m:oMath>
          </w:p>
        </w:tc>
        <w:tc>
          <w:tcPr/>
          <w:p>
            <w:pPr>
              <w:pStyle w:val="Compact"/>
              <w:jc w:val="right"/>
            </w:pPr>
            <m:oMath>
              <m:r>
                <m:t>3.249</m:t>
              </m:r>
              <m:r>
                <m:t>e</m:t>
              </m:r>
              <m:r>
                <m:rPr>
                  <m:sty m:val="p"/>
                </m:rPr>
                <m:t>−</m:t>
              </m:r>
              <m:r>
                <m:t>02</m:t>
              </m:r>
            </m:oMath>
          </w:p>
        </w:tc>
        <w:tc>
          <w:tcPr/>
          <w:p>
            <w:pPr>
              <w:pStyle w:val="Compact"/>
              <w:jc w:val="right"/>
            </w:pPr>
            <m:oMath>
              <m:r>
                <m:t>2.133</m:t>
              </m:r>
              <m:r>
                <m:t>e</m:t>
              </m:r>
              <m:r>
                <m:rPr>
                  <m:sty m:val="p"/>
                </m:rPr>
                <m:t>−</m:t>
              </m:r>
              <m:r>
                <m:t>01</m:t>
              </m:r>
            </m:oMath>
          </w:p>
        </w:tc>
      </w:tr>
      <w:tr>
        <w:tc>
          <w:tcPr/>
          <w:p>
            <w:pPr>
              <w:pStyle w:val="Compact"/>
              <w:jc w:val="right"/>
            </w:pPr>
            <m:oMath>
              <m:r>
                <m:t>750</m:t>
              </m:r>
            </m:oMath>
          </w:p>
        </w:tc>
        <w:tc>
          <w:tcPr/>
          <w:p>
            <w:pPr>
              <w:pStyle w:val="Compact"/>
              <w:jc w:val="right"/>
            </w:pPr>
            <m:oMath>
              <m:r>
                <m:t>0.05</m:t>
              </m:r>
            </m:oMath>
          </w:p>
        </w:tc>
        <w:tc>
          <w:tcPr/>
          <w:p>
            <w:pPr>
              <w:pStyle w:val="Compact"/>
              <w:jc w:val="right"/>
            </w:pPr>
            <m:oMath>
              <m:r>
                <m:t>5.87</m:t>
              </m:r>
              <m:r>
                <m:rPr>
                  <m:sty m:val="p"/>
                </m:rPr>
                <m:t>×</m:t>
              </m:r>
              <m:sSup>
                <m:e>
                  <m:r>
                    <m:t>10</m:t>
                  </m:r>
                </m:e>
                <m:sup>
                  <m:r>
                    <m:t>3</m:t>
                  </m:r>
                </m:sup>
              </m:sSup>
            </m:oMath>
          </w:p>
        </w:tc>
        <w:tc>
          <w:tcPr/>
          <w:p>
            <w:pPr>
              <w:pStyle w:val="Compact"/>
              <w:jc w:val="right"/>
            </w:pPr>
            <m:oMath>
              <m:r>
                <m:t>1.10</m:t>
              </m:r>
              <m:r>
                <m:rPr>
                  <m:sty m:val="p"/>
                </m:rPr>
                <m:t>×</m:t>
              </m:r>
              <m:sSup>
                <m:e>
                  <m:r>
                    <m:t>10</m:t>
                  </m:r>
                </m:e>
                <m:sup>
                  <m:r>
                    <m:t>2</m:t>
                  </m:r>
                </m:sup>
              </m:sSup>
            </m:oMath>
          </w:p>
        </w:tc>
        <w:tc>
          <w:tcPr/>
          <w:p>
            <w:pPr>
              <w:pStyle w:val="Compact"/>
              <w:jc w:val="right"/>
            </w:pPr>
            <m:oMath>
              <m:r>
                <m:t>1.18</m:t>
              </m:r>
              <m:r>
                <m:rPr>
                  <m:sty m:val="p"/>
                </m:rPr>
                <m:t>×</m:t>
              </m:r>
              <m:sSup>
                <m:e>
                  <m:r>
                    <m:t>10</m:t>
                  </m:r>
                </m:e>
                <m:sup>
                  <m:r>
                    <m:rPr>
                      <m:sty m:val="p"/>
                    </m:rPr>
                    <m:t>−</m:t>
                  </m:r>
                  <m:r>
                    <m:t>4</m:t>
                  </m:r>
                </m:sup>
              </m:sSup>
            </m:oMath>
          </w:p>
        </w:tc>
        <w:tc>
          <w:tcPr/>
          <w:p>
            <w:pPr>
              <w:pStyle w:val="Compact"/>
              <w:jc w:val="right"/>
            </w:pPr>
            <m:oMath>
              <m:r>
                <m:t>4.98</m:t>
              </m:r>
              <m:r>
                <m:rPr>
                  <m:sty m:val="p"/>
                </m:rPr>
                <m:t>×</m:t>
              </m:r>
              <m:sSup>
                <m:e>
                  <m:r>
                    <m:t>10</m:t>
                  </m:r>
                </m:e>
                <m:sup>
                  <m:r>
                    <m:t>7</m:t>
                  </m:r>
                </m:sup>
              </m:sSup>
            </m:oMath>
          </w:p>
        </w:tc>
        <w:tc>
          <w:tcPr/>
          <w:p>
            <w:pPr>
              <w:pStyle w:val="Compact"/>
              <w:jc w:val="right"/>
            </w:pPr>
            <m:oMath>
              <m:r>
                <m:t>3.791</m:t>
              </m:r>
              <m:r>
                <m:t>e</m:t>
              </m:r>
              <m:r>
                <m:rPr>
                  <m:sty m:val="p"/>
                </m:rPr>
                <m:t>−</m:t>
              </m:r>
              <m:r>
                <m:t>02</m:t>
              </m:r>
            </m:oMath>
          </w:p>
        </w:tc>
        <w:tc>
          <w:tcPr/>
          <w:p>
            <w:pPr>
              <w:pStyle w:val="Compact"/>
              <w:jc w:val="right"/>
            </w:pPr>
            <m:oMath>
              <m:r>
                <m:t>2.287</m:t>
              </m:r>
              <m:r>
                <m:t>e</m:t>
              </m:r>
              <m:r>
                <m:rPr>
                  <m:sty m:val="p"/>
                </m:rPr>
                <m:t>−</m:t>
              </m:r>
              <m:r>
                <m:t>01</m:t>
              </m:r>
            </m:oMath>
          </w:p>
        </w:tc>
      </w:tr>
      <w:tr>
        <w:tc>
          <w:tcPr/>
          <w:p>
            <w:pPr>
              <w:pStyle w:val="Compact"/>
              <w:jc w:val="right"/>
            </w:pPr>
            <m:oMath>
              <m:r>
                <m:t>1000</m:t>
              </m:r>
            </m:oMath>
          </w:p>
        </w:tc>
        <w:tc>
          <w:tcPr/>
          <w:p>
            <w:pPr>
              <w:pStyle w:val="Compact"/>
              <w:jc w:val="right"/>
            </w:pPr>
            <m:oMath>
              <m:r>
                <m:t>0.05</m:t>
              </m:r>
            </m:oMath>
          </w:p>
        </w:tc>
        <w:tc>
          <w:tcPr/>
          <w:p>
            <w:pPr>
              <w:pStyle w:val="Compact"/>
              <w:jc w:val="right"/>
            </w:pPr>
            <m:oMath>
              <m:r>
                <m:t>3.05</m:t>
              </m:r>
              <m:r>
                <m:rPr>
                  <m:sty m:val="p"/>
                </m:rPr>
                <m:t>×</m:t>
              </m:r>
              <m:sSup>
                <m:e>
                  <m:r>
                    <m:t>10</m:t>
                  </m:r>
                </m:e>
                <m:sup>
                  <m:r>
                    <m:t>3</m:t>
                  </m:r>
                </m:sup>
              </m:sSup>
            </m:oMath>
          </w:p>
        </w:tc>
        <w:tc>
          <w:tcPr/>
          <w:p>
            <w:pPr>
              <w:pStyle w:val="Compact"/>
              <w:jc w:val="right"/>
            </w:pPr>
            <m:oMath>
              <m:r>
                <m:t>6.91</m:t>
              </m:r>
              <m:r>
                <m:rPr>
                  <m:sty m:val="p"/>
                </m:rPr>
                <m:t>×</m:t>
              </m:r>
              <m:sSup>
                <m:e>
                  <m:r>
                    <m:t>10</m:t>
                  </m:r>
                </m:e>
                <m:sup>
                  <m:r>
                    <m:t>1</m:t>
                  </m:r>
                </m:sup>
              </m:sSup>
            </m:oMath>
          </w:p>
        </w:tc>
        <w:tc>
          <w:tcPr/>
          <w:p>
            <w:pPr>
              <w:pStyle w:val="Compact"/>
              <w:jc w:val="right"/>
            </w:pPr>
            <m:oMath>
              <m:r>
                <m:t>1.88</m:t>
              </m:r>
              <m:r>
                <m:rPr>
                  <m:sty m:val="p"/>
                </m:rPr>
                <m:t>×</m:t>
              </m:r>
              <m:sSup>
                <m:e>
                  <m:r>
                    <m:t>10</m:t>
                  </m:r>
                </m:e>
                <m:sup>
                  <m:r>
                    <m:rPr>
                      <m:sty m:val="p"/>
                    </m:rPr>
                    <m:t>−</m:t>
                  </m:r>
                  <m:r>
                    <m:t>4</m:t>
                  </m:r>
                </m:sup>
              </m:sSup>
            </m:oMath>
          </w:p>
        </w:tc>
        <w:tc>
          <w:tcPr/>
          <w:p>
            <w:pPr>
              <w:pStyle w:val="Compact"/>
              <w:jc w:val="right"/>
            </w:pPr>
            <m:oMath>
              <m:r>
                <m:t>1.62</m:t>
              </m:r>
              <m:r>
                <m:rPr>
                  <m:sty m:val="p"/>
                </m:rPr>
                <m:t>×</m:t>
              </m:r>
              <m:sSup>
                <m:e>
                  <m:r>
                    <m:t>10</m:t>
                  </m:r>
                </m:e>
                <m:sup>
                  <m:r>
                    <m:t>7</m:t>
                  </m:r>
                </m:sup>
              </m:sSup>
            </m:oMath>
          </w:p>
        </w:tc>
        <w:tc>
          <w:tcPr/>
          <w:p>
            <w:pPr>
              <w:pStyle w:val="Compact"/>
              <w:jc w:val="right"/>
            </w:pPr>
            <m:oMath>
              <m:r>
                <m:t>4.321</m:t>
              </m:r>
              <m:r>
                <m:t>e</m:t>
              </m:r>
              <m:r>
                <m:rPr>
                  <m:sty m:val="p"/>
                </m:rPr>
                <m:t>−</m:t>
              </m:r>
              <m:r>
                <m:t>02</m:t>
              </m:r>
            </m:oMath>
          </w:p>
        </w:tc>
        <w:tc>
          <w:tcPr/>
          <w:p>
            <w:pPr>
              <w:pStyle w:val="Compact"/>
              <w:jc w:val="right"/>
            </w:pPr>
            <m:oMath>
              <m:r>
                <m:t>2.407</m:t>
              </m:r>
              <m:r>
                <m:t>e</m:t>
              </m:r>
              <m:r>
                <m:rPr>
                  <m:sty m:val="p"/>
                </m:rPr>
                <m:t>−</m:t>
              </m:r>
              <m:r>
                <m:t>01</m:t>
              </m:r>
            </m:oMath>
          </w:p>
        </w:tc>
      </w:tr>
      <w:tr>
        <w:tc>
          <w:tcPr/>
          <w:p>
            <w:pPr>
              <w:pStyle w:val="Compact"/>
              <w:jc w:val="right"/>
            </w:pPr>
            <m:oMath>
              <m:r>
                <m:t>1500</m:t>
              </m:r>
            </m:oMath>
          </w:p>
        </w:tc>
        <w:tc>
          <w:tcPr/>
          <w:p>
            <w:pPr>
              <w:pStyle w:val="Compact"/>
              <w:jc w:val="right"/>
            </w:pPr>
            <m:oMath>
              <m:r>
                <m:t>0.05</m:t>
              </m:r>
            </m:oMath>
          </w:p>
        </w:tc>
        <w:tc>
          <w:tcPr/>
          <w:p>
            <w:pPr>
              <w:pStyle w:val="Compact"/>
              <w:jc w:val="right"/>
            </w:pPr>
            <m:oMath>
              <m:r>
                <m:t>1.39</m:t>
              </m:r>
              <m:r>
                <m:rPr>
                  <m:sty m:val="p"/>
                </m:rPr>
                <m:t>×</m:t>
              </m:r>
              <m:sSup>
                <m:e>
                  <m:r>
                    <m:t>10</m:t>
                  </m:r>
                </m:e>
                <m:sup>
                  <m:r>
                    <m:t>3</m:t>
                  </m:r>
                </m:sup>
              </m:sSup>
            </m:oMath>
          </w:p>
        </w:tc>
        <w:tc>
          <w:tcPr/>
          <w:p>
            <w:pPr>
              <w:pStyle w:val="Compact"/>
              <w:jc w:val="right"/>
            </w:pPr>
            <m:oMath>
              <m:r>
                <m:t>4.12</m:t>
              </m:r>
              <m:r>
                <m:rPr>
                  <m:sty m:val="p"/>
                </m:rPr>
                <m:t>×</m:t>
              </m:r>
              <m:sSup>
                <m:e>
                  <m:r>
                    <m:t>10</m:t>
                  </m:r>
                </m:e>
                <m:sup>
                  <m:r>
                    <m:t>1</m:t>
                  </m:r>
                </m:sup>
              </m:sSup>
            </m:oMath>
          </w:p>
        </w:tc>
        <w:tc>
          <w:tcPr/>
          <w:p>
            <w:pPr>
              <w:pStyle w:val="Compact"/>
              <w:jc w:val="right"/>
            </w:pPr>
            <m:oMath>
              <m:r>
                <m:t>3.20</m:t>
              </m:r>
              <m:r>
                <m:rPr>
                  <m:sty m:val="p"/>
                </m:rPr>
                <m:t>×</m:t>
              </m:r>
              <m:sSup>
                <m:e>
                  <m:r>
                    <m:t>10</m:t>
                  </m:r>
                </m:e>
                <m:sup>
                  <m:r>
                    <m:rPr>
                      <m:sty m:val="p"/>
                    </m:rPr>
                    <m:t>−</m:t>
                  </m:r>
                  <m:r>
                    <m:t>4</m:t>
                  </m:r>
                </m:sup>
              </m:sSup>
            </m:oMath>
          </w:p>
        </w:tc>
        <w:tc>
          <w:tcPr/>
          <w:p>
            <w:pPr>
              <w:pStyle w:val="Compact"/>
              <w:jc w:val="right"/>
            </w:pPr>
            <m:oMath>
              <m:r>
                <m:t>4.35</m:t>
              </m:r>
              <m:r>
                <m:rPr>
                  <m:sty m:val="p"/>
                </m:rPr>
                <m:t>×</m:t>
              </m:r>
              <m:sSup>
                <m:e>
                  <m:r>
                    <m:t>10</m:t>
                  </m:r>
                </m:e>
                <m:sup>
                  <m:r>
                    <m:t>6</m:t>
                  </m:r>
                </m:sup>
              </m:sSup>
            </m:oMath>
          </w:p>
        </w:tc>
        <w:tc>
          <w:tcPr/>
          <w:p>
            <w:pPr>
              <w:pStyle w:val="Compact"/>
              <w:jc w:val="right"/>
            </w:pPr>
            <m:oMath>
              <m:r>
                <m:t>5.283</m:t>
              </m:r>
              <m:r>
                <m:t>e</m:t>
              </m:r>
              <m:r>
                <m:rPr>
                  <m:sty m:val="p"/>
                </m:rPr>
                <m:t>−</m:t>
              </m:r>
              <m:r>
                <m:t>02</m:t>
              </m:r>
            </m:oMath>
          </w:p>
        </w:tc>
        <w:tc>
          <w:tcPr/>
          <w:p>
            <w:pPr>
              <w:pStyle w:val="Compact"/>
              <w:jc w:val="right"/>
            </w:pPr>
            <m:oMath>
              <m:r>
                <m:t>2.593</m:t>
              </m:r>
              <m:r>
                <m:t>e</m:t>
              </m:r>
              <m:r>
                <m:rPr>
                  <m:sty m:val="p"/>
                </m:rPr>
                <m:t>−</m:t>
              </m:r>
              <m:r>
                <m:t>01</m:t>
              </m:r>
            </m:oMath>
          </w:p>
        </w:tc>
      </w:tr>
      <w:tr>
        <w:tc>
          <w:tcPr/>
          <w:p>
            <w:pPr>
              <w:pStyle w:val="Compact"/>
              <w:jc w:val="right"/>
            </w:pPr>
            <m:oMath>
              <m:r>
                <m:t>2000</m:t>
              </m:r>
            </m:oMath>
          </w:p>
        </w:tc>
        <w:tc>
          <w:tcPr/>
          <w:p>
            <w:pPr>
              <w:pStyle w:val="Compact"/>
              <w:jc w:val="right"/>
            </w:pPr>
            <m:oMath>
              <m:r>
                <m:t>0.05</m:t>
              </m:r>
            </m:oMath>
          </w:p>
        </w:tc>
        <w:tc>
          <w:tcPr/>
          <w:p>
            <w:pPr>
              <w:pStyle w:val="Compact"/>
              <w:jc w:val="right"/>
            </w:pPr>
            <m:oMath>
              <m:r>
                <m:t>8.67</m:t>
              </m:r>
              <m:r>
                <m:rPr>
                  <m:sty m:val="p"/>
                </m:rPr>
                <m:t>×</m:t>
              </m:r>
              <m:sSup>
                <m:e>
                  <m:r>
                    <m:t>10</m:t>
                  </m:r>
                </m:e>
                <m:sup>
                  <m:r>
                    <m:t>2</m:t>
                  </m:r>
                </m:sup>
              </m:sSup>
            </m:oMath>
          </w:p>
        </w:tc>
        <w:tc>
          <w:tcPr/>
          <w:p>
            <w:pPr>
              <w:pStyle w:val="Compact"/>
              <w:jc w:val="right"/>
            </w:pPr>
            <m:oMath>
              <m:r>
                <m:t>3.11</m:t>
              </m:r>
              <m:r>
                <m:rPr>
                  <m:sty m:val="p"/>
                </m:rPr>
                <m:t>×</m:t>
              </m:r>
              <m:sSup>
                <m:e>
                  <m:r>
                    <m:t>10</m:t>
                  </m:r>
                </m:e>
                <m:sup>
                  <m:r>
                    <m:t>1</m:t>
                  </m:r>
                </m:sup>
              </m:sSup>
            </m:oMath>
          </w:p>
        </w:tc>
        <w:tc>
          <w:tcPr/>
          <w:p>
            <w:pPr>
              <w:pStyle w:val="Compact"/>
              <w:jc w:val="right"/>
            </w:pPr>
            <m:oMath>
              <m:r>
                <m:t>4.29</m:t>
              </m:r>
              <m:r>
                <m:rPr>
                  <m:sty m:val="p"/>
                </m:rPr>
                <m:t>×</m:t>
              </m:r>
              <m:sSup>
                <m:e>
                  <m:r>
                    <m:t>10</m:t>
                  </m:r>
                </m:e>
                <m:sup>
                  <m:r>
                    <m:rPr>
                      <m:sty m:val="p"/>
                    </m:rPr>
                    <m:t>−</m:t>
                  </m:r>
                  <m:r>
                    <m:t>4</m:t>
                  </m:r>
                </m:sup>
              </m:sSup>
            </m:oMath>
          </w:p>
        </w:tc>
        <w:tc>
          <w:tcPr/>
          <w:p>
            <w:pPr>
              <w:pStyle w:val="Compact"/>
              <w:jc w:val="right"/>
            </w:pPr>
            <m:oMath>
              <m:r>
                <m:t>2.02</m:t>
              </m:r>
              <m:r>
                <m:rPr>
                  <m:sty m:val="p"/>
                </m:rPr>
                <m:t>×</m:t>
              </m:r>
              <m:sSup>
                <m:e>
                  <m:r>
                    <m:t>10</m:t>
                  </m:r>
                </m:e>
                <m:sup>
                  <m:r>
                    <m:t>6</m:t>
                  </m:r>
                </m:sup>
              </m:sSup>
            </m:oMath>
          </w:p>
        </w:tc>
        <w:tc>
          <w:tcPr/>
          <w:p>
            <w:pPr>
              <w:pStyle w:val="Compact"/>
              <w:jc w:val="right"/>
            </w:pPr>
            <m:oMath>
              <m:r>
                <m:t>6.111</m:t>
              </m:r>
              <m:r>
                <m:t>e</m:t>
              </m:r>
              <m:r>
                <m:rPr>
                  <m:sty m:val="p"/>
                </m:rPr>
                <m:t>−</m:t>
              </m:r>
              <m:r>
                <m:t>02</m:t>
              </m:r>
            </m:oMath>
          </w:p>
        </w:tc>
        <w:tc>
          <w:tcPr/>
          <w:p>
            <w:pPr>
              <w:pStyle w:val="Compact"/>
              <w:jc w:val="right"/>
            </w:pPr>
            <m:oMath>
              <m:r>
                <m:t>2.738</m:t>
              </m:r>
              <m:r>
                <m:t>e</m:t>
              </m:r>
              <m:r>
                <m:rPr>
                  <m:sty m:val="p"/>
                </m:rPr>
                <m:t>−</m:t>
              </m:r>
              <m:r>
                <m:t>01</m:t>
              </m:r>
            </m:oMath>
          </w:p>
        </w:tc>
      </w:tr>
      <w:tr>
        <w:tc>
          <w:tcPr/>
          <w:p>
            <w:pPr>
              <w:pStyle w:val="Compact"/>
              <w:jc w:val="right"/>
            </w:pPr>
            <m:oMath>
              <m:r>
                <m:t>3000</m:t>
              </m:r>
            </m:oMath>
          </w:p>
        </w:tc>
        <w:tc>
          <w:tcPr/>
          <w:p>
            <w:pPr>
              <w:pStyle w:val="Compact"/>
              <w:jc w:val="right"/>
            </w:pPr>
            <m:oMath>
              <m:r>
                <m:t>0.05</m:t>
              </m:r>
            </m:oMath>
          </w:p>
        </w:tc>
        <w:tc>
          <w:tcPr/>
          <w:p>
            <w:pPr>
              <w:pStyle w:val="Compact"/>
              <w:jc w:val="right"/>
            </w:pPr>
            <m:oMath>
              <m:r>
                <m:t>4.94</m:t>
              </m:r>
              <m:r>
                <m:rPr>
                  <m:sty m:val="p"/>
                </m:rPr>
                <m:t>×</m:t>
              </m:r>
              <m:sSup>
                <m:e>
                  <m:r>
                    <m:t>10</m:t>
                  </m:r>
                </m:e>
                <m:sup>
                  <m:r>
                    <m:t>2</m:t>
                  </m:r>
                </m:sup>
              </m:sSup>
            </m:oMath>
          </w:p>
        </w:tc>
        <w:tc>
          <w:tcPr/>
          <w:p>
            <w:pPr>
              <w:pStyle w:val="Compact"/>
              <w:jc w:val="right"/>
            </w:pPr>
            <m:oMath>
              <m:r>
                <m:t>2.32</m:t>
              </m:r>
              <m:r>
                <m:rPr>
                  <m:sty m:val="p"/>
                </m:rPr>
                <m:t>×</m:t>
              </m:r>
              <m:sSup>
                <m:e>
                  <m:r>
                    <m:t>10</m:t>
                  </m:r>
                </m:e>
                <m:sup>
                  <m:r>
                    <m:t>1</m:t>
                  </m:r>
                </m:sup>
              </m:sSup>
            </m:oMath>
          </w:p>
        </w:tc>
        <w:tc>
          <w:tcPr/>
          <w:p>
            <w:pPr>
              <w:pStyle w:val="Compact"/>
              <w:jc w:val="right"/>
            </w:pPr>
            <m:oMath>
              <m:r>
                <m:t>5.88</m:t>
              </m:r>
              <m:r>
                <m:rPr>
                  <m:sty m:val="p"/>
                </m:rPr>
                <m:t>×</m:t>
              </m:r>
              <m:sSup>
                <m:e>
                  <m:r>
                    <m:t>10</m:t>
                  </m:r>
                </m:e>
                <m:sup>
                  <m:r>
                    <m:rPr>
                      <m:sty m:val="p"/>
                    </m:rPr>
                    <m:t>−</m:t>
                  </m:r>
                  <m:r>
                    <m:t>4</m:t>
                  </m:r>
                </m:sup>
              </m:sSup>
            </m:oMath>
          </w:p>
        </w:tc>
        <w:tc>
          <w:tcPr/>
          <w:p>
            <w:pPr>
              <w:pStyle w:val="Compact"/>
              <w:jc w:val="right"/>
            </w:pPr>
            <m:oMath>
              <m:r>
                <m:t>8.40</m:t>
              </m:r>
              <m:r>
                <m:rPr>
                  <m:sty m:val="p"/>
                </m:rPr>
                <m:t>×</m:t>
              </m:r>
              <m:sSup>
                <m:e>
                  <m:r>
                    <m:t>10</m:t>
                  </m:r>
                </m:e>
                <m:sup>
                  <m:r>
                    <m:t>5</m:t>
                  </m:r>
                </m:sup>
              </m:sSup>
            </m:oMath>
          </w:p>
        </w:tc>
        <w:tc>
          <w:tcPr/>
          <w:p>
            <w:pPr>
              <w:pStyle w:val="Compact"/>
              <w:jc w:val="right"/>
            </w:pPr>
            <m:oMath>
              <m:r>
                <m:t>7.490</m:t>
              </m:r>
              <m:r>
                <m:t>e</m:t>
              </m:r>
              <m:r>
                <m:rPr>
                  <m:sty m:val="p"/>
                </m:rPr>
                <m:t>−</m:t>
              </m:r>
              <m:r>
                <m:t>02</m:t>
              </m:r>
            </m:oMath>
          </w:p>
        </w:tc>
        <w:tc>
          <w:tcPr/>
          <w:p>
            <w:pPr>
              <w:pStyle w:val="Compact"/>
              <w:jc w:val="right"/>
            </w:pPr>
            <m:oMath>
              <m:r>
                <m:t>2.962</m:t>
              </m:r>
              <m:r>
                <m:t>e</m:t>
              </m:r>
              <m:r>
                <m:rPr>
                  <m:sty m:val="p"/>
                </m:rPr>
                <m:t>−</m:t>
              </m:r>
              <m:r>
                <m:t>01</m:t>
              </m:r>
            </m:oMath>
          </w:p>
        </w:tc>
      </w:tr>
    </w:tbl>
    <w:bookmarkEnd w:id="48"/>
    <w:p>
      <w:pPr>
        <w:pStyle w:val="BodyText"/>
      </w:pPr>
      <w:r>
        <w:t xml:space="preserve">The monotone decrease of</w:t>
      </w:r>
      <w:r>
        <w:t xml:space="preserve"> </w:t>
      </w:r>
      <w:r>
        <w:t xml:space="preserve">$\kappa_J^{\rm chan}$</w:t>
      </w:r>
      <w:r>
        <w:t xml:space="preserve"> </w:t>
      </w:r>
      <w:r>
        <w:t xml:space="preserve">over this particular scan reflects the selected low-frequency, wall-localized diagnostic setting and should not be read as a Reynolds-number scaling law.</w:t>
      </w:r>
    </w:p>
    <w:bookmarkStart w:id="49" w:name="figure."/>
    <w:p>
      <w:pPr>
        <w:pStyle w:val="Heading4"/>
      </w:pPr>
      <w:r>
        <w:t xml:space="preserve">Figure.</w:t>
      </w:r>
    </w:p>
    <w:p>
      <w:pPr>
        <w:pStyle w:val="FirstParagraph"/>
      </w:pPr>
      <w:r>
        <w:t xml:space="preserve">Integrated OS/SQ low-frequency stress-test diagnostics. Each curve is normalized by its own maximum over the displayed Reynolds numbers. The figure is not a Reynolds-number scaling claim; it shows that composite wall-to-wall response, visibility, and the transported hidden inverse-channel condition number encode different information. </w:t>
      </w:r>
    </w:p>
    <w:p>
      <w:pPr>
        <w:pStyle w:val="BodyText"/>
      </w:pPr>
      <w:r>
        <w:t xml:space="preserve">This benchmark should be read as a diagnostic stress test, not as the sole</w:t>
      </w:r>
      <w:r>
        <w:t xml:space="preserve"> </w:t>
      </w:r>
      <w:r>
        <w:t xml:space="preserve">validation of the theorem. It demonstrates that the theorem’s quantities can be</w:t>
      </w:r>
      <w:r>
        <w:t xml:space="preserve"> </w:t>
      </w:r>
      <w:r>
        <w:t xml:space="preserve">computed in a classical nonnormal PDE discretization and that the Wedin</w:t>
      </w:r>
      <w:r>
        <w:t xml:space="preserve"> </w:t>
      </w:r>
      <w:r>
        <w:t xml:space="preserve">denominator must be taken from</w:t>
      </w:r>
      <w:r>
        <w:t xml:space="preserve"> </w:t>
      </w:r>
      <m:oMath>
        <m:r>
          <m:rPr>
            <m:sty m:val="p"/>
            <m:scr m:val="sans-serif"/>
          </m:rPr>
          <m:t>S</m:t>
        </m:r>
        <m:r>
          <m:rPr>
            <m:sty m:val="p"/>
            <m:scr m:val="sans-serif"/>
          </m:rPr>
          <m:t>h</m:t>
        </m:r>
      </m:oMath>
      <w:r>
        <w:t xml:space="preserve">, not from the inverse resolvent</w:t>
      </w:r>
      <w:r>
        <w:t xml:space="preserve"> </w:t>
      </w:r>
      <m:oMath>
        <m:r>
          <m:t>R</m:t>
        </m:r>
      </m:oMath>
      <w:r>
        <w:t xml:space="preserve">.</w:t>
      </w:r>
    </w:p>
    <w:bookmarkEnd w:id="49"/>
    <w:bookmarkEnd w:id="50"/>
    <w:bookmarkStart w:id="51" w:name="conclusion"/>
    <w:p>
      <w:pPr>
        <w:pStyle w:val="Heading1"/>
      </w:pPr>
      <w:r>
        <w:t xml:space="preserve">Conclusion</w:t>
      </w:r>
    </w:p>
    <w:p>
      <w:pPr>
        <w:pStyle w:val="FirstParagraph"/>
      </w:pPr>
      <w:r>
        <w:t xml:space="preserve">The channel-conditioned bound therefore provides the missing perturbation theorem for hidden Schur-complement resolvents.</w:t>
      </w:r>
      <w:r>
        <w:t xml:space="preserve"> </w:t>
      </w:r>
      <w:r>
        <w:t xml:space="preserve">The isolated-cluster assumption is essential: the results do not address embedded essential spectrum, nonclosed range, or channels without a separating singular-value gap.</w:t>
      </w:r>
    </w:p>
    <w:p>
      <w:pPr>
        <w:pStyle w:val="BodyText"/>
      </w:pPr>
      <w:r>
        <w:t xml:space="preserve">The central object of this paper is the perturbation-stable restricted inverse channel transported by singular subspaces. Classical perturbation theory controls the rotation of singular subspaces; this paper bounds the inverse operator transported by those subspaces.</w:t>
      </w:r>
    </w:p>
    <w:p>
      <w:pPr>
        <w:pStyle w:val="BodyText"/>
      </w:pPr>
      <w:r>
        <w:t xml:space="preserve">The independent-variation theorem shows that scalar resolvent gain and channel conditioning can separate even in finite dimensions.</w:t>
      </w:r>
    </w:p>
    <w:p>
      <w:pPr>
        <w:pStyle w:val="BodyText"/>
      </w:pPr>
      <w:r>
        <w:t xml:space="preserve">The exact restricted inverse bound (Theorem </w:t>
      </w:r>
      <w:hyperlink w:anchor="thm:channel-conditioned-stability">
        <w:r>
          <w:rPr>
            <w:rStyle w:val="Hyperlink"/>
          </w:rPr>
          <w:t xml:space="preserve">5</w:t>
        </w:r>
      </w:hyperlink>
      <w:r>
        <w:t xml:space="preserve">) explicitly separates the linear subspace-transport contribution, exactly</w:t>
      </w:r>
      <w:r>
        <w:t xml:space="preserve"> </w:t>
      </w:r>
      <w:r>
        <w:t xml:space="preserve">$\kappa_J^{\rm chan} \|R\|_2 e / \| \mathcal{G}_J \|_2$</w:t>
      </w:r>
      <w:r>
        <w:t xml:space="preserve">, from the nonasymptotic second-order cross terms. Proposition </w:t>
      </w:r>
      <w:hyperlink w:anchor="prop:structural-necessity">
        <w:r>
          <w:rPr>
            <w:rStyle w:val="Hyperlink"/>
          </w:rPr>
          <w:t xml:space="preserve">7</w:t>
        </w:r>
      </w:hyperlink>
      <w:r>
        <w:t xml:space="preserve"> </w:t>
      </w:r>
      <w:r>
        <w:t xml:space="preserve">proves this bilinear gap-gain product is structurally unavoidable.</w:t>
      </w:r>
    </w:p>
    <w:p>
      <w:pPr>
        <w:pStyle w:val="BodyText"/>
      </w:pPr>
      <w:r>
        <w:t xml:space="preserve">The Orr–Sommerfeld/Squire application illustrates the physical relevance of this distinction. In the stated collocation benchmark, the full hidden resolvent, the wall-to-wall composite map, and the channel condition diagnostic report different numerical behavior. Thus the transported hidden inverse channel can be more fragile or differently aligned than a scalar input-output summary suggests, and that fragility is experimentally relevant only after diagnostic feasibility margins are declared.</w:t>
      </w:r>
    </w:p>
    <w:bookmarkEnd w:id="51"/>
    <w:bookmarkStart w:id="53" w:name="app:reproducibility"/>
    <w:p>
      <w:pPr>
        <w:pStyle w:val="Heading1"/>
      </w:pPr>
      <w:r>
        <w:t xml:space="preserve">Reproducibility script for tables and plots</w:t>
      </w:r>
    </w:p>
    <w:p>
      <w:pPr>
        <w:pStyle w:val="FirstParagraph"/>
      </w:pPr>
      <w:r>
        <w:t xml:space="preserve">The following Python script is the reference implementation for the Chebyshev spectral collocation of the Orr–Sommerfeld/Squire operator in Section </w:t>
      </w:r>
      <w:hyperlink w:anchor="sec:orr-sommerfeld">
        <w:r>
          <w:rPr>
            <w:rStyle w:val="Hyperlink"/>
          </w:rPr>
          <w:t xml:space="preserve">8</w:t>
        </w:r>
      </w:hyperlink>
      <w:r>
        <w:t xml:space="preserve"> </w:t>
      </w:r>
      <w:r>
        <w:t xml:space="preserve">and the control surrogate in Section </w:t>
      </w:r>
      <w:hyperlink w:anchor="sec:numerics">
        <w:r>
          <w:rPr>
            <w:rStyle w:val="Hyperlink"/>
          </w:rPr>
          <w:t xml:space="preserve">7</w:t>
        </w:r>
      </w:hyperlink>
      <w:r>
        <w:t xml:space="preserve">. It uses a Chu–Kinney kinetic energy metric approximation and generates the diagnostic quantities reported in Table </w:t>
      </w:r>
      <w:hyperlink w:anchor="tab:orr-sommerfeld-re">
        <w:r>
          <w:rPr>
            <w:rStyle w:val="Hyperlink"/>
          </w:rPr>
          <w:t xml:space="preserve">2</w:t>
        </w:r>
      </w:hyperlink>
      <w:r>
        <w:t xml:space="preserve">. Numerical values may vary slightly across BLAS/LAPACK implementations, but no table entry is analytically imposed by the manuscript text.</w:t>
      </w:r>
    </w:p>
    <w:bookmarkStart w:id="52" w:name="X71813a5ff53f548ba6d47377b00dc72912fffef"/>
    <w:p>
      <w:pPr>
        <w:pStyle w:val="Heading4"/>
      </w:pPr>
      <w:r>
        <w:t xml:space="preserve">Audit notes for the appendix implementation.</w:t>
      </w:r>
    </w:p>
    <w:p>
      <w:pPr>
        <w:pStyle w:val="FirstParagraph"/>
      </w:pPr>
      <w:r>
        <w:t xml:space="preserve">The implementation follows the inverse-map convention used in the paper. For</w:t>
      </w:r>
      <w:r>
        <w:t xml:space="preserve"> </w:t>
      </w:r>
      <m:oMath>
        <m:r>
          <m:t>R</m:t>
        </m:r>
        <m:r>
          <m:rPr>
            <m:sty m:val="p"/>
          </m:rPr>
          <m:t>:</m:t>
        </m:r>
        <m:r>
          <m:rPr>
            <m:sty m:val="p"/>
            <m:scr m:val="script"/>
          </m:rPr>
          <m:t>U</m:t>
        </m:r>
        <m:r>
          <m:rPr>
            <m:sty m:val="p"/>
          </m:rPr>
          <m:t>→</m:t>
        </m:r>
        <m:r>
          <m:rPr>
            <m:sty m:val="p"/>
            <m:scr m:val="script"/>
          </m:rPr>
          <m:t>V</m:t>
        </m:r>
      </m:oMath>
      <w:r>
        <w:t xml:space="preserve">, the right singular vector is the residual direction and the</w:t>
      </w:r>
      <w:r>
        <w:t xml:space="preserve"> </w:t>
      </w:r>
      <w:r>
        <w:t xml:space="preserve">left singular vector is the hidden displacement direction. Since</w:t>
      </w:r>
      <w:r>
        <w:t xml:space="preserve"> </w:t>
      </w:r>
      <w:r>
        <w:rPr>
          <w:rStyle w:val="VerbatimChar"/>
        </w:rPr>
        <w:t xml:space="preserve">scipy.linalg.svd(R)</w:t>
      </w:r>
      <w:r>
        <w:t xml:space="preserve"> </w:t>
      </w:r>
      <w:r>
        <w:t xml:space="preserve">returns</w:t>
      </w:r>
      <w:r>
        <w:t xml:space="preserve"> </w:t>
      </w:r>
      <w:r>
        <w:rPr>
          <w:rStyle w:val="VerbatimChar"/>
        </w:rPr>
        <w:t xml:space="preserve">U, s, Vh</w:t>
      </w:r>
      <w:r>
        <w:t xml:space="preserve">, the first row</w:t>
      </w:r>
      <w:r>
        <w:t xml:space="preserve"> </w:t>
      </w:r>
      <w:r>
        <w:rPr>
          <w:rStyle w:val="VerbatimChar"/>
        </w:rPr>
        <w:t xml:space="preserve">Vh[0,:]</w:t>
      </w:r>
      <w:r>
        <w:t xml:space="preserve"> </w:t>
      </w:r>
      <w:r>
        <w:t xml:space="preserve">is already the adjoint residual direction</w:t>
      </w:r>
      <w:r>
        <w:t xml:space="preserve"> </w:t>
      </w:r>
      <m:oMath>
        <m:sSubSup>
          <m:e>
            <m:r>
              <m:t>u</m:t>
            </m:r>
          </m:e>
          <m:sub>
            <m:r>
              <m:t>1</m:t>
            </m:r>
          </m:sub>
          <m:sup>
            <m:r>
              <m:rPr>
                <m:sty m:val="p"/>
              </m:rPr>
              <m:t>*</m:t>
            </m:r>
          </m:sup>
        </m:sSubSup>
      </m:oMath>
      <w:r>
        <w:t xml:space="preserve">, while</w:t>
      </w:r>
      <w:r>
        <w:t xml:space="preserve"> </w:t>
      </w:r>
      <w:r>
        <w:rPr>
          <w:rStyle w:val="VerbatimChar"/>
        </w:rPr>
        <w:t xml:space="preserve">U[:,0]</w:t>
      </w:r>
      <w:r>
        <w:t xml:space="preserve"> </w:t>
      </w:r>
      <w:r>
        <w:t xml:space="preserve">is the hidden direction</w:t>
      </w:r>
      <w:r>
        <w:t xml:space="preserve"> </w:t>
      </w:r>
      <m:oMath>
        <m:sSub>
          <m:e>
            <m:r>
              <m:t>v</m:t>
            </m:r>
          </m:e>
          <m:sub>
            <m:r>
              <m:t>1</m:t>
            </m:r>
          </m:sub>
        </m:sSub>
      </m:oMath>
      <w:r>
        <w:t xml:space="preserve">. Consequently the access and</w:t>
      </w:r>
      <w:r>
        <w:t xml:space="preserve"> </w:t>
      </w:r>
      <w:r>
        <w:t xml:space="preserve">visibility factors are computed as</w:t>
      </w:r>
    </w:p>
    <w:p>
      <w:pPr>
        <w:pStyle w:val="BodyText"/>
      </w:pPr>
      <w:r>
        <w:t xml:space="preserve">$$\|u_1^*M\|_2
    \quad\hbox{and}\quad
    \|Tv_1\|_2,$$</w:t>
      </w:r>
    </w:p>
    <w:p>
      <w:pPr>
        <w:pStyle w:val="FirstParagraph"/>
      </w:pPr>
      <w:r>
        <w:t xml:space="preserve">implemented below as</w:t>
      </w:r>
      <w:r>
        <w:t xml:space="preserve"> </w:t>
      </w:r>
      <w:r>
        <w:rPr>
          <w:rStyle w:val="VerbatimChar"/>
        </w:rPr>
        <w:t xml:space="preserve">V_svd[0,:] @ M</w:t>
      </w:r>
      <w:r>
        <w:t xml:space="preserve"> </w:t>
      </w:r>
      <w:r>
        <w:t xml:space="preserve">and</w:t>
      </w:r>
      <w:r>
        <w:t xml:space="preserve"> </w:t>
      </w:r>
      <w:r>
        <w:rPr>
          <w:rStyle w:val="VerbatimChar"/>
        </w:rPr>
        <w:t xml:space="preserve">T @ U_svd[:,0]</w:t>
      </w:r>
      <w:r>
        <w:t xml:space="preserve">, respectively. This avoids the common NumPy error of</w:t>
      </w:r>
      <w:r>
        <w:t xml:space="preserve"> </w:t>
      </w:r>
      <w:r>
        <w:t xml:space="preserve">applying</w:t>
      </w:r>
      <w:r>
        <w:t xml:space="preserve"> </w:t>
      </w:r>
      <w:r>
        <w:rPr>
          <w:rStyle w:val="VerbatimChar"/>
        </w:rPr>
        <w:t xml:space="preserve">.conj().T</w:t>
      </w:r>
      <w:r>
        <w:t xml:space="preserve"> </w:t>
      </w:r>
      <w:r>
        <w:t xml:space="preserve">to a one-dimensional array, where</w:t>
      </w:r>
      <w:r>
        <w:t xml:space="preserve"> </w:t>
      </w:r>
      <w:r>
        <w:rPr>
          <w:rStyle w:val="VerbatimChar"/>
        </w:rPr>
        <w:t xml:space="preserve">.T</w:t>
      </w:r>
      <w:r>
        <w:t xml:space="preserve"> </w:t>
      </w:r>
      <w:r>
        <w:t xml:space="preserve">does</w:t>
      </w:r>
      <w:r>
        <w:t xml:space="preserve"> </w:t>
      </w:r>
      <w:r>
        <w:t xml:space="preserve">not form a column vector.</w:t>
      </w:r>
    </w:p>
    <w:p>
      <w:pPr>
        <w:pStyle w:val="BodyText"/>
      </w:pPr>
      <w:r>
        <w:t xml:space="preserve">The appendix also follows the manuscript’s ambient/restricted notation:</w:t>
      </w:r>
      <w:r>
        <w:t xml:space="preserve"> </w:t>
      </w:r>
      <m:oMath>
        <m:sSub>
          <m:e>
            <m:r>
              <m:rPr>
                <m:sty m:val="p"/>
                <m:scr m:val="script"/>
              </m:rPr>
              <m:t>G</m:t>
            </m:r>
          </m:e>
          <m:sub>
            <m:r>
              <m:t>J</m:t>
            </m:r>
          </m:sub>
        </m:sSub>
        <m:r>
          <m:rPr>
            <m:sty m:val="p"/>
          </m:rPr>
          <m:t>=</m:t>
        </m:r>
        <m:sSub>
          <m:e>
            <m:r>
              <m:t>P</m:t>
            </m:r>
          </m:e>
          <m:sub>
            <m:r>
              <m:t>V</m:t>
            </m:r>
            <m:r>
              <m:rPr>
                <m:sty m:val="p"/>
              </m:rPr>
              <m:t>,</m:t>
            </m:r>
            <m:r>
              <m:t>J</m:t>
            </m:r>
          </m:sub>
        </m:sSub>
        <m:sSup>
          <m:e>
            <m:r>
              <m:rPr>
                <m:sty m:val="p"/>
                <m:scr m:val="sans-serif"/>
              </m:rPr>
              <m:t>S</m:t>
            </m:r>
            <m:r>
              <m:rPr>
                <m:sty m:val="p"/>
                <m:scr m:val="sans-serif"/>
              </m:rPr>
              <m:t>h</m:t>
            </m:r>
          </m:e>
          <m:sup>
            <m:r>
              <m:rPr>
                <m:sty m:val="p"/>
              </m:rPr>
              <m:t>−</m:t>
            </m:r>
            <m:r>
              <m:t>1</m:t>
            </m:r>
          </m:sup>
        </m:sSup>
        <m:sSub>
          <m:e>
            <m:r>
              <m:t>P</m:t>
            </m:r>
          </m:e>
          <m:sub>
            <m:r>
              <m:t>U</m:t>
            </m:r>
            <m:r>
              <m:rPr>
                <m:sty m:val="p"/>
              </m:rPr>
              <m:t>,</m:t>
            </m:r>
            <m:r>
              <m:t>J</m:t>
            </m:r>
          </m:sub>
        </m:sSub>
      </m:oMath>
      <w:r>
        <w:t xml:space="preserve"> </w:t>
      </w:r>
      <w:r>
        <w:t xml:space="preserve">is the ambient representative, whereas</w:t>
      </w:r>
      <w:r>
        <w:t xml:space="preserve"> </w:t>
      </w:r>
      <m:oMath>
        <m:sSub>
          <m:e>
            <m:r>
              <m:t>G</m:t>
            </m:r>
          </m:e>
          <m:sub>
            <m:r>
              <m:t>J</m:t>
            </m:r>
          </m:sub>
        </m:sSub>
        <m:r>
          <m:rPr>
            <m:sty m:val="p"/>
          </m:rPr>
          <m:t>=</m:t>
        </m:r>
        <m:sSub>
          <m:e>
            <m:r>
              <m:rPr>
                <m:sty m:val="p"/>
                <m:scr m:val="script"/>
              </m:rPr>
              <m:t>G</m:t>
            </m:r>
          </m:e>
          <m:sub>
            <m:r>
              <m:t>J</m:t>
            </m:r>
          </m:sub>
        </m:sSub>
        <m:sSub>
          <m:e>
            <m:r>
              <m:rPr>
                <m:sty m:val="p"/>
              </m:rPr>
              <m:t>|</m:t>
            </m:r>
          </m:e>
          <m:sub>
            <m:sSub>
              <m:e>
                <m:r>
                  <m:rPr>
                    <m:sty m:val="p"/>
                    <m:scr m:val="script"/>
                  </m:rPr>
                  <m:t>U</m:t>
                </m:r>
              </m:e>
              <m:sub>
                <m:r>
                  <m:t>J</m:t>
                </m:r>
              </m:sub>
            </m:sSub>
          </m:sub>
        </m:sSub>
      </m:oMath>
      <w:r>
        <w:t xml:space="preserve"> </w:t>
      </w:r>
      <w:r>
        <w:t xml:space="preserve">is the physical restricted channel. The OS/SQ</w:t>
      </w:r>
      <w:r>
        <w:t xml:space="preserve"> </w:t>
      </w:r>
      <w:r>
        <w:t xml:space="preserve">benchmark is reported as a raw reference-script diagnostic for the stated</w:t>
      </w:r>
      <w:r>
        <w:t xml:space="preserve"> </w:t>
      </w:r>
      <w:r>
        <w:t xml:space="preserve">collocation, metric, frequency grid, and wall maps. The OS/SQ routine scans</w:t>
      </w:r>
      <w:r>
        <w:t xml:space="preserve"> </w:t>
      </w:r>
      <w:r>
        <w:t xml:space="preserve">frequencies from</w:t>
      </w:r>
      <w:r>
        <w:t xml:space="preserve"> </w:t>
      </w:r>
      <m:oMath>
        <m:r>
          <m:t>0.05</m:t>
        </m:r>
      </m:oMath>
      <w:r>
        <w:t xml:space="preserve"> </w:t>
      </w:r>
      <w:r>
        <w:t xml:space="preserve">to</w:t>
      </w:r>
      <w:r>
        <w:t xml:space="preserve"> </w:t>
      </w:r>
      <m:oMath>
        <m:r>
          <m:t>2.0</m:t>
        </m:r>
      </m:oMath>
      <w:r>
        <w:t xml:space="preserve"> </w:t>
      </w:r>
      <w:r>
        <w:t xml:space="preserve">and reports the maximizer of the channel</w:t>
      </w:r>
      <w:r>
        <w:t xml:space="preserve"> </w:t>
      </w:r>
      <w:r>
        <w:t xml:space="preserve">condition number on that grid. Finally, the gauge transformation discussed in</w:t>
      </w:r>
      <w:r>
        <w:t xml:space="preserve"> </w:t>
      </w:r>
      <w:r>
        <w:t xml:space="preserve">the text is a right-coordinate gauge, not a similarity transformation of</w:t>
      </w:r>
      <w:r>
        <w:t xml:space="preserve"> </w:t>
      </w:r>
      <m:oMath>
        <m:r>
          <m:rPr>
            <m:sty m:val="p"/>
            <m:scr m:val="sans-serif"/>
          </m:rPr>
          <m:t>S</m:t>
        </m:r>
        <m:r>
          <m:rPr>
            <m:sty m:val="p"/>
            <m:scr m:val="sans-serif"/>
          </m:rPr>
          <m:t>h</m:t>
        </m:r>
      </m:oMath>
      <w:r>
        <w:t xml:space="preserve">.</w:t>
      </w:r>
    </w:p>
    <w:p>
      <w:pPr>
        <w:pStyle w:val="BodyText"/>
      </w:pPr>
      <w:r>
        <w:t xml:space="preserve">The manuscript tables should be regenerated from this script after any change to numerical parameters.</w:t>
      </w:r>
    </w:p>
    <w:p>
      <w:pPr>
        <w:pStyle w:val="SourceCode"/>
      </w:pPr>
      <w:r>
        <w:rPr>
          <w:rStyle w:val="VerbatimChar"/>
        </w:rPr>
        <w:t xml:space="preserve">import numpy as np</w:t>
      </w:r>
      <w:r>
        <w:br/>
      </w:r>
      <w:r>
        <w:rPr>
          <w:rStyle w:val="VerbatimChar"/>
        </w:rPr>
        <w:t xml:space="preserve">from scipy.linalg import eig, inv, svd, block_diag</w:t>
      </w:r>
      <w:r>
        <w:br/>
      </w:r>
      <w:r>
        <w:br/>
      </w:r>
      <w:r>
        <w:rPr>
          <w:rStyle w:val="VerbatimChar"/>
        </w:rPr>
        <w:t xml:space="preserve">def cheb(N):</w:t>
      </w:r>
      <w:r>
        <w:br/>
      </w:r>
      <w:r>
        <w:rPr>
          <w:rStyle w:val="VerbatimChar"/>
        </w:rPr>
        <w:t xml:space="preserve">    """Standard Chebyshev differentiation matrix."""</w:t>
      </w:r>
      <w:r>
        <w:br/>
      </w:r>
      <w:r>
        <w:rPr>
          <w:rStyle w:val="VerbatimChar"/>
        </w:rPr>
        <w:t xml:space="preserve">    if N == 0: return 0, 1</w:t>
      </w:r>
      <w:r>
        <w:br/>
      </w:r>
      <w:r>
        <w:rPr>
          <w:rStyle w:val="VerbatimChar"/>
        </w:rPr>
        <w:t xml:space="preserve">    x = np.cos(np.pi * np.arange(N+1) / N)</w:t>
      </w:r>
      <w:r>
        <w:br/>
      </w:r>
      <w:r>
        <w:rPr>
          <w:rStyle w:val="VerbatimChar"/>
        </w:rPr>
        <w:t xml:space="preserve">    c = np.array([2] + [1]*(N-1) + [2]) * (-1)**np.arange(N+1)</w:t>
      </w:r>
      <w:r>
        <w:br/>
      </w:r>
      <w:r>
        <w:rPr>
          <w:rStyle w:val="VerbatimChar"/>
        </w:rPr>
        <w:t xml:space="preserve">    X = np.tile(x, (N+1, 1))</w:t>
      </w:r>
      <w:r>
        <w:br/>
      </w:r>
      <w:r>
        <w:rPr>
          <w:rStyle w:val="VerbatimChar"/>
        </w:rPr>
        <w:t xml:space="preserve">    dX = X - X.T</w:t>
      </w:r>
      <w:r>
        <w:br/>
      </w:r>
      <w:r>
        <w:rPr>
          <w:rStyle w:val="VerbatimChar"/>
        </w:rPr>
        <w:t xml:space="preserve">    D = (c[:, None] / c[None, :]) / (dX + np.eye(N+1))</w:t>
      </w:r>
      <w:r>
        <w:br/>
      </w:r>
      <w:r>
        <w:rPr>
          <w:rStyle w:val="VerbatimChar"/>
        </w:rPr>
        <w:t xml:space="preserve">    D = D - np.diag(np.sum(D, axis=1))</w:t>
      </w:r>
      <w:r>
        <w:br/>
      </w:r>
      <w:r>
        <w:rPr>
          <w:rStyle w:val="VerbatimChar"/>
        </w:rPr>
        <w:t xml:space="preserve">    return D, x</w:t>
      </w:r>
      <w:r>
        <w:br/>
      </w:r>
      <w:r>
        <w:br/>
      </w:r>
      <w:r>
        <w:rPr>
          <w:rStyle w:val="VerbatimChar"/>
        </w:rPr>
        <w:t xml:space="preserve">def os_squire_benchmark(Re_list=[500, 750, 1000, 1500, 2000, 3000]):</w:t>
      </w:r>
      <w:r>
        <w:br/>
      </w:r>
      <w:r>
        <w:rPr>
          <w:rStyle w:val="VerbatimChar"/>
        </w:rPr>
        <w:t xml:space="preserve">    """Frequency-scanned OS/SQ stress test with theorem-consistent Wedin gap."""</w:t>
      </w:r>
      <w:r>
        <w:br/>
      </w:r>
      <w:r>
        <w:rPr>
          <w:rStyle w:val="VerbatimChar"/>
        </w:rPr>
        <w:t xml:space="preserve">    N = 24</w:t>
      </w:r>
      <w:r>
        <w:br/>
      </w:r>
      <w:r>
        <w:rPr>
          <w:rStyle w:val="VerbatimChar"/>
        </w:rPr>
        <w:t xml:space="preserve">    alpha, beta = 1.0, 1.0</w:t>
      </w:r>
      <w:r>
        <w:br/>
      </w:r>
      <w:r>
        <w:rPr>
          <w:rStyle w:val="VerbatimChar"/>
        </w:rPr>
        <w:t xml:space="preserve">    k2 = alpha**2 + beta**2</w:t>
      </w:r>
      <w:r>
        <w:br/>
      </w:r>
      <w:r>
        <w:rPr>
          <w:rStyle w:val="VerbatimChar"/>
        </w:rPr>
        <w:t xml:space="preserve">    omega_grid = np.linspace(0.05, 2.0, 16)</w:t>
      </w:r>
      <w:r>
        <w:br/>
      </w:r>
      <w:r>
        <w:br/>
      </w:r>
      <w:r>
        <w:rPr>
          <w:rStyle w:val="VerbatimChar"/>
        </w:rPr>
        <w:t xml:space="preserve">    D, x = cheb(N)</w:t>
      </w:r>
      <w:r>
        <w:br/>
      </w:r>
      <w:r>
        <w:rPr>
          <w:rStyle w:val="VerbatimChar"/>
        </w:rPr>
        <w:t xml:space="preserve">    y = x[1:N]</w:t>
      </w:r>
      <w:r>
        <w:br/>
      </w:r>
      <w:r>
        <w:rPr>
          <w:rStyle w:val="VerbatimChar"/>
        </w:rPr>
        <w:t xml:space="preserve">    D2full = D @ D</w:t>
      </w:r>
      <w:r>
        <w:br/>
      </w:r>
      <w:r>
        <w:rPr>
          <w:rStyle w:val="VerbatimChar"/>
        </w:rPr>
        <w:t xml:space="preserve">    D4full = D2full @ D2full</w:t>
      </w:r>
      <w:r>
        <w:br/>
      </w:r>
      <w:r>
        <w:rPr>
          <w:rStyle w:val="VerbatimChar"/>
        </w:rPr>
        <w:t xml:space="preserve">    D2 = D2full[1:N, 1:N]</w:t>
      </w:r>
      <w:r>
        <w:br/>
      </w:r>
      <w:r>
        <w:rPr>
          <w:rStyle w:val="VerbatimChar"/>
        </w:rPr>
        <w:t xml:space="preserve">    D4 = D4full[1:N, 1:N]</w:t>
      </w:r>
      <w:r>
        <w:br/>
      </w:r>
      <w:r>
        <w:rPr>
          <w:rStyle w:val="VerbatimChar"/>
        </w:rPr>
        <w:t xml:space="preserve">    I = np.eye(N-1)</w:t>
      </w:r>
      <w:r>
        <w:br/>
      </w:r>
      <w:r>
        <w:br/>
      </w:r>
      <w:r>
        <w:rPr>
          <w:rStyle w:val="VerbatimChar"/>
        </w:rPr>
        <w:t xml:space="preserve">    U = np.diag(1 - y**2)</w:t>
      </w:r>
      <w:r>
        <w:br/>
      </w:r>
      <w:r>
        <w:rPr>
          <w:rStyle w:val="VerbatimChar"/>
        </w:rPr>
        <w:t xml:space="preserve">    Uy = np.diag(-2 * y)</w:t>
      </w:r>
      <w:r>
        <w:br/>
      </w:r>
      <w:r>
        <w:rPr>
          <w:rStyle w:val="VerbatimChar"/>
        </w:rPr>
        <w:t xml:space="preserve">    Delta = D2 - k2 * I</w:t>
      </w:r>
      <w:r>
        <w:br/>
      </w:r>
      <w:r>
        <w:rPr>
          <w:rStyle w:val="VerbatimChar"/>
        </w:rPr>
        <w:t xml:space="preserve">    invDelta = inv(Delta)</w:t>
      </w:r>
      <w:r>
        <w:br/>
      </w:r>
      <w:r>
        <w:br/>
      </w:r>
      <w:r>
        <w:rPr>
          <w:rStyle w:val="VerbatimChar"/>
        </w:rPr>
        <w:t xml:space="preserve">    # Chu-Kinney-type kinetic energy metric approximation.</w:t>
      </w:r>
      <w:r>
        <w:br/>
      </w:r>
      <w:r>
        <w:rPr>
          <w:rStyle w:val="VerbatimChar"/>
        </w:rPr>
        <w:t xml:space="preserve">    W_OS = -Delta / k2</w:t>
      </w:r>
      <w:r>
        <w:br/>
      </w:r>
      <w:r>
        <w:rPr>
          <w:rStyle w:val="VerbatimChar"/>
        </w:rPr>
        <w:t xml:space="preserve">    W_SQ = I / k2</w:t>
      </w:r>
      <w:r>
        <w:br/>
      </w:r>
      <w:r>
        <w:rPr>
          <w:rStyle w:val="VerbatimChar"/>
        </w:rPr>
        <w:t xml:space="preserve">    W = block_diag(W_OS, W_SQ)</w:t>
      </w:r>
      <w:r>
        <w:br/>
      </w:r>
      <w:r>
        <w:rPr>
          <w:rStyle w:val="VerbatimChar"/>
        </w:rPr>
        <w:t xml:space="preserve">    W = 0.5 * (W + W.conj().T)</w:t>
      </w:r>
      <w:r>
        <w:br/>
      </w:r>
      <w:r>
        <w:rPr>
          <w:rStyle w:val="VerbatimChar"/>
        </w:rPr>
        <w:t xml:space="preserve">    ew, Qw = np.linalg.eigh(W)</w:t>
      </w:r>
      <w:r>
        <w:br/>
      </w:r>
      <w:r>
        <w:rPr>
          <w:rStyle w:val="VerbatimChar"/>
        </w:rPr>
        <w:t xml:space="preserve">    ew = np.maximum(ew, 1e-12)</w:t>
      </w:r>
      <w:r>
        <w:br/>
      </w:r>
      <w:r>
        <w:rPr>
          <w:rStyle w:val="VerbatimChar"/>
        </w:rPr>
        <w:t xml:space="preserve">    W_half = Qw @ np.diag(np.sqrt(ew)) @ Qw.conj().T</w:t>
      </w:r>
      <w:r>
        <w:br/>
      </w:r>
      <w:r>
        <w:rPr>
          <w:rStyle w:val="VerbatimChar"/>
        </w:rPr>
        <w:t xml:space="preserve">    W_invhalf = Qw @ np.diag(1 / np.sqrt(ew)) @ Qw.conj().T</w:t>
      </w:r>
      <w:r>
        <w:br/>
      </w:r>
      <w:r>
        <w:br/>
      </w:r>
      <w:r>
        <w:rPr>
          <w:rStyle w:val="VerbatimChar"/>
        </w:rPr>
        <w:t xml:space="preserve">    m = 2 * (N-1)</w:t>
      </w:r>
      <w:r>
        <w:br/>
      </w:r>
      <w:r>
        <w:rPr>
          <w:rStyle w:val="VerbatimChar"/>
        </w:rPr>
        <w:t xml:space="preserve">    M = np.zeros((m, 1), dtype=complex)</w:t>
      </w:r>
      <w:r>
        <w:br/>
      </w:r>
      <w:r>
        <w:rPr>
          <w:rStyle w:val="VerbatimChar"/>
        </w:rPr>
        <w:t xml:space="preserve">    T = np.zeros((1, m), dtype=complex)</w:t>
      </w:r>
      <w:r>
        <w:br/>
      </w:r>
      <w:r>
        <w:rPr>
          <w:rStyle w:val="VerbatimChar"/>
        </w:rPr>
        <w:t xml:space="preserve">    M[0, 0] = 1.0</w:t>
      </w:r>
      <w:r>
        <w:br/>
      </w:r>
      <w:r>
        <w:rPr>
          <w:rStyle w:val="VerbatimChar"/>
        </w:rPr>
        <w:t xml:space="preserve">    T[0, 0] = 1.0</w:t>
      </w:r>
      <w:r>
        <w:br/>
      </w:r>
      <w:r>
        <w:br/>
      </w:r>
      <w:r>
        <w:rPr>
          <w:rStyle w:val="VerbatimChar"/>
        </w:rPr>
        <w:t xml:space="preserve">    print("Re omega* ||R||_2 ||K||_2 omega_Sh kappa Access Visibility")</w:t>
      </w:r>
      <w:r>
        <w:br/>
      </w:r>
      <w:r>
        <w:rPr>
          <w:rStyle w:val="VerbatimChar"/>
        </w:rPr>
        <w:t xml:space="preserve">    for Re in Re_list:</w:t>
      </w:r>
      <w:r>
        <w:br/>
      </w:r>
      <w:r>
        <w:rPr>
          <w:rStyle w:val="VerbatimChar"/>
        </w:rPr>
        <w:t xml:space="preserve">        LOS = invDelta @ (</w:t>
      </w:r>
      <w:r>
        <w:br/>
      </w:r>
      <w:r>
        <w:rPr>
          <w:rStyle w:val="VerbatimChar"/>
        </w:rPr>
        <w:t xml:space="preserve">            -1j * alpha * (U @ Delta - (-2 * I))</w:t>
      </w:r>
      <w:r>
        <w:br/>
      </w:r>
      <w:r>
        <w:rPr>
          <w:rStyle w:val="VerbatimChar"/>
        </w:rPr>
        <w:t xml:space="preserve">            + (D4 - 2*k2*D2 + (k2**2)*I) / Re</w:t>
      </w:r>
      <w:r>
        <w:br/>
      </w:r>
      <w:r>
        <w:rPr>
          <w:rStyle w:val="VerbatimChar"/>
        </w:rPr>
        <w:t xml:space="preserve">        )</w:t>
      </w:r>
      <w:r>
        <w:br/>
      </w:r>
      <w:r>
        <w:rPr>
          <w:rStyle w:val="VerbatimChar"/>
        </w:rPr>
        <w:t xml:space="preserve">        LSQ = -1j * alpha * U + (D2 - k2 * I) / Re</w:t>
      </w:r>
      <w:r>
        <w:br/>
      </w:r>
      <w:r>
        <w:rPr>
          <w:rStyle w:val="VerbatimChar"/>
        </w:rPr>
        <w:t xml:space="preserve">        C = -1j * beta * Uy</w:t>
      </w:r>
      <w:r>
        <w:br/>
      </w:r>
      <w:r>
        <w:rPr>
          <w:rStyle w:val="VerbatimChar"/>
        </w:rPr>
        <w:t xml:space="preserve">        L = np.block([[LOS, np.zeros((N-1, N-1), dtype=complex)], [C, LSQ]])</w:t>
      </w:r>
      <w:r>
        <w:br/>
      </w:r>
      <w:r>
        <w:br/>
      </w:r>
      <w:r>
        <w:rPr>
          <w:rStyle w:val="VerbatimChar"/>
        </w:rPr>
        <w:t xml:space="preserve">        best = None</w:t>
      </w:r>
      <w:r>
        <w:br/>
      </w:r>
      <w:r>
        <w:rPr>
          <w:rStyle w:val="VerbatimChar"/>
        </w:rPr>
        <w:t xml:space="preserve">        for omega_f in omega_grid:</w:t>
      </w:r>
      <w:r>
        <w:br/>
      </w:r>
      <w:r>
        <w:rPr>
          <w:rStyle w:val="VerbatimChar"/>
        </w:rPr>
        <w:t xml:space="preserve">            Sh_raw = 1j * omega_f * np.eye(m) - L</w:t>
      </w:r>
      <w:r>
        <w:br/>
      </w:r>
      <w:r>
        <w:rPr>
          <w:rStyle w:val="VerbatimChar"/>
        </w:rPr>
        <w:t xml:space="preserve">            R_raw = inv(Sh_raw)</w:t>
      </w:r>
      <w:r>
        <w:br/>
      </w:r>
      <w:r>
        <w:br/>
      </w:r>
      <w:r>
        <w:rPr>
          <w:rStyle w:val="VerbatimChar"/>
        </w:rPr>
        <w:t xml:space="preserve">            R = W_half @ R_raw @ W_invhalf</w:t>
      </w:r>
      <w:r>
        <w:br/>
      </w:r>
      <w:r>
        <w:rPr>
          <w:rStyle w:val="VerbatimChar"/>
        </w:rPr>
        <w:t xml:space="preserve">            Sh_w = W_half @ Sh_raw @ W_invhalf</w:t>
      </w:r>
      <w:r>
        <w:br/>
      </w:r>
      <w:r>
        <w:br/>
      </w:r>
      <w:r>
        <w:rPr>
          <w:rStyle w:val="VerbatimChar"/>
        </w:rPr>
        <w:t xml:space="preserve">            U_svd, sR, Vh = svd(R, full_matrices=False)</w:t>
      </w:r>
      <w:r>
        <w:br/>
      </w:r>
      <w:r>
        <w:rPr>
          <w:rStyle w:val="VerbatimChar"/>
        </w:rPr>
        <w:t xml:space="preserve">            sh_svals = np.sort(svd(Sh_w, compute_uv=False))</w:t>
      </w:r>
      <w:r>
        <w:br/>
      </w:r>
      <w:r>
        <w:br/>
      </w:r>
      <w:r>
        <w:rPr>
          <w:rStyle w:val="VerbatimChar"/>
        </w:rPr>
        <w:t xml:space="preserve">            gain = sR[0]</w:t>
      </w:r>
      <w:r>
        <w:br/>
      </w:r>
      <w:r>
        <w:rPr>
          <w:rStyle w:val="VerbatimChar"/>
        </w:rPr>
        <w:t xml:space="preserve">            omega_j = max(sh_svals[1] - sh_svals[0], np.finfo(float).eps)</w:t>
      </w:r>
      <w:r>
        <w:br/>
      </w:r>
      <w:r>
        <w:rPr>
          <w:rStyle w:val="VerbatimChar"/>
        </w:rPr>
        <w:t xml:space="preserve">            kappa = gain / omega_j</w:t>
      </w:r>
      <w:r>
        <w:br/>
      </w:r>
      <w:r>
        <w:rPr>
          <w:rStyle w:val="VerbatimChar"/>
        </w:rPr>
        <w:t xml:space="preserve">            K_mat = T @ R @ M</w:t>
      </w:r>
      <w:r>
        <w:br/>
      </w:r>
      <w:r>
        <w:br/>
      </w:r>
      <w:r>
        <w:rPr>
          <w:rStyle w:val="VerbatimChar"/>
        </w:rPr>
        <w:t xml:space="preserve">            # Vh[0, :] is the adjoint residual direction u_1^*.</w:t>
      </w:r>
      <w:r>
        <w:br/>
      </w:r>
      <w:r>
        <w:rPr>
          <w:rStyle w:val="VerbatimChar"/>
        </w:rPr>
        <w:t xml:space="preserve">            access = np.linalg.norm(Vh[0, :] @ M, 2)</w:t>
      </w:r>
      <w:r>
        <w:br/>
      </w:r>
      <w:r>
        <w:rPr>
          <w:rStyle w:val="VerbatimChar"/>
        </w:rPr>
        <w:t xml:space="preserve">            # U_svd[:, 0] is the hidden displacement direction v_1.</w:t>
      </w:r>
      <w:r>
        <w:br/>
      </w:r>
      <w:r>
        <w:rPr>
          <w:rStyle w:val="VerbatimChar"/>
        </w:rPr>
        <w:t xml:space="preserve">            visibility = np.linalg.norm(T @ U_svd[:, 0], 2)</w:t>
      </w:r>
      <w:r>
        <w:br/>
      </w:r>
      <w:r>
        <w:br/>
      </w:r>
      <w:r>
        <w:rPr>
          <w:rStyle w:val="VerbatimChar"/>
        </w:rPr>
        <w:t xml:space="preserve">            row = (Re, omega_f, gain, np.linalg.norm(K_mat, 2),</w:t>
      </w:r>
      <w:r>
        <w:br/>
      </w:r>
      <w:r>
        <w:rPr>
          <w:rStyle w:val="VerbatimChar"/>
        </w:rPr>
        <w:t xml:space="preserve">                   omega_j, kappa, access, visibility)</w:t>
      </w:r>
      <w:r>
        <w:br/>
      </w:r>
      <w:r>
        <w:rPr>
          <w:rStyle w:val="VerbatimChar"/>
        </w:rPr>
        <w:t xml:space="preserve">            if best is None or row[5] &gt; best[5]:</w:t>
      </w:r>
      <w:r>
        <w:br/>
      </w:r>
      <w:r>
        <w:rPr>
          <w:rStyle w:val="VerbatimChar"/>
        </w:rPr>
        <w:t xml:space="preserve">                best = row</w:t>
      </w:r>
      <w:r>
        <w:br/>
      </w:r>
      <w:r>
        <w:br/>
      </w:r>
      <w:r>
        <w:rPr>
          <w:rStyle w:val="VerbatimChar"/>
        </w:rPr>
        <w:t xml:space="preserve">        print(</w:t>
      </w:r>
      <w:r>
        <w:br/>
      </w:r>
      <w:r>
        <w:rPr>
          <w:rStyle w:val="VerbatimChar"/>
        </w:rPr>
        <w:t xml:space="preserve">            f"{best[0]:4d} {best[1]:6.3f} {best[2]:.6e} {best[3]:.6e} "</w:t>
      </w:r>
      <w:r>
        <w:br/>
      </w:r>
      <w:r>
        <w:rPr>
          <w:rStyle w:val="VerbatimChar"/>
        </w:rPr>
        <w:t xml:space="preserve">            f"{best[4]:.6e} {best[5]:.6e} {best[6]:.6e} {best[7]:.6e}"</w:t>
      </w:r>
      <w:r>
        <w:br/>
      </w:r>
      <w:r>
        <w:rPr>
          <w:rStyle w:val="VerbatimChar"/>
        </w:rPr>
        <w:t xml:space="preserve">        )</w:t>
      </w:r>
      <w:r>
        <w:br/>
      </w:r>
      <w:r>
        <w:br/>
      </w:r>
      <w:r>
        <w:br/>
      </w:r>
      <w:r>
        <w:rPr>
          <w:rStyle w:val="VerbatimChar"/>
        </w:rPr>
        <w:t xml:space="preserve">def chain_matrices(n=40, beta=0.0, omega=0.8):</w:t>
      </w:r>
      <w:r>
        <w:br/>
      </w:r>
      <w:r>
        <w:rPr>
          <w:rStyle w:val="VerbatimChar"/>
        </w:rPr>
        <w:t xml:space="preserve">    """Forty-state control surrogate from Section 8."""</w:t>
      </w:r>
      <w:r>
        <w:br/>
      </w:r>
      <w:r>
        <w:rPr>
          <w:rStyle w:val="VerbatimChar"/>
        </w:rPr>
        <w:t xml:space="preserve">    e = np.ones(n)</w:t>
      </w:r>
      <w:r>
        <w:br/>
      </w:r>
      <w:r>
        <w:rPr>
          <w:rStyle w:val="VerbatimChar"/>
        </w:rPr>
        <w:t xml:space="preserve">    D2 = np.diag(-2*e) + np.diag(e[:-1], 1) + np.diag(e[:-1], -1)</w:t>
      </w:r>
      <w:r>
        <w:br/>
      </w:r>
      <w:r>
        <w:rPr>
          <w:rStyle w:val="VerbatimChar"/>
        </w:rPr>
        <w:t xml:space="preserve">    D1 = np.diag(e[:-1], 1) - np.diag(e[:-1], -1)</w:t>
      </w:r>
      <w:r>
        <w:br/>
      </w:r>
      <w:r>
        <w:rPr>
          <w:rStyle w:val="VerbatimChar"/>
        </w:rPr>
        <w:t xml:space="preserve">    N_mat  = np.triu(np.ones((n, n)), 1)</w:t>
      </w:r>
      <w:r>
        <w:br/>
      </w:r>
      <w:r>
        <w:rPr>
          <w:rStyle w:val="VerbatimChar"/>
        </w:rPr>
        <w:t xml:space="preserve">    A  = 0.004*D2 - 0.04*np.eye(n) + (0.15/n)*D1 + (beta/n)*N_mat</w:t>
      </w:r>
      <w:r>
        <w:br/>
      </w:r>
      <w:r>
        <w:rPr>
          <w:rStyle w:val="VerbatimChar"/>
        </w:rPr>
        <w:t xml:space="preserve">    S  = 1j*omega*np.eye(n) - A</w:t>
      </w:r>
      <w:r>
        <w:br/>
      </w:r>
      <w:r>
        <w:rPr>
          <w:rStyle w:val="VerbatimChar"/>
        </w:rPr>
        <w:t xml:space="preserve">    M = np.zeros((n, 3)); M[[5, 17, 31], [0, 1, 2]] = 1.0</w:t>
      </w:r>
      <w:r>
        <w:br/>
      </w:r>
      <w:r>
        <w:rPr>
          <w:rStyle w:val="VerbatimChar"/>
        </w:rPr>
        <w:t xml:space="preserve">    T = np.zeros((3, n)); T[[0, 1, 2], [9, 24, 37]] = 1.0</w:t>
      </w:r>
      <w:r>
        <w:br/>
      </w:r>
      <w:r>
        <w:rPr>
          <w:rStyle w:val="VerbatimChar"/>
        </w:rPr>
        <w:t xml:space="preserve">    return S, M, T</w:t>
      </w:r>
      <w:r>
        <w:br/>
      </w:r>
      <w:r>
        <w:br/>
      </w:r>
      <w:r>
        <w:br/>
      </w:r>
      <w:r>
        <w:rPr>
          <w:rStyle w:val="VerbatimChar"/>
        </w:rPr>
        <w:t xml:space="preserve">def chain_matrices_benchmark(beta_list=[0, 2, 4, 6, 8, 10]):</w:t>
      </w:r>
      <w:r>
        <w:br/>
      </w:r>
      <w:r>
        <w:rPr>
          <w:rStyle w:val="VerbatimChar"/>
        </w:rPr>
        <w:t xml:space="preserve">    """Evaluates the 40-state surrogate to reproduce Table 2."""</w:t>
      </w:r>
      <w:r>
        <w:br/>
      </w:r>
      <w:r>
        <w:rPr>
          <w:rStyle w:val="VerbatimChar"/>
        </w:rPr>
        <w:t xml:space="preserve">    print("\nbeta sigma_min gain omega_J kappa access vis K_gain")</w:t>
      </w:r>
      <w:r>
        <w:br/>
      </w:r>
      <w:r>
        <w:rPr>
          <w:rStyle w:val="VerbatimChar"/>
        </w:rPr>
        <w:t xml:space="preserve">    # Values below 1e-13 are displayed in the manuscript table as &lt;10^{-13}.</w:t>
      </w:r>
      <w:r>
        <w:br/>
      </w:r>
      <w:r>
        <w:rPr>
          <w:rStyle w:val="VerbatimChar"/>
        </w:rPr>
        <w:t xml:space="preserve">    for beta in beta_list:</w:t>
      </w:r>
      <w:r>
        <w:br/>
      </w:r>
      <w:r>
        <w:rPr>
          <w:rStyle w:val="VerbatimChar"/>
        </w:rPr>
        <w:t xml:space="preserve">        S, M, T = chain_matrices(n=40, beta=beta, omega=0.8)</w:t>
      </w:r>
      <w:r>
        <w:br/>
      </w:r>
      <w:r>
        <w:rPr>
          <w:rStyle w:val="VerbatimChar"/>
        </w:rPr>
        <w:t xml:space="preserve">        R = inv(S)</w:t>
      </w:r>
      <w:r>
        <w:br/>
      </w:r>
      <w:r>
        <w:rPr>
          <w:rStyle w:val="VerbatimChar"/>
        </w:rPr>
        <w:t xml:space="preserve">        U_svd, sR, Vh = svd(R, full_matrices=False)</w:t>
      </w:r>
      <w:r>
        <w:br/>
      </w:r>
      <w:r>
        <w:rPr>
          <w:rStyle w:val="VerbatimChar"/>
        </w:rPr>
        <w:t xml:space="preserve">        gain = sR[0]</w:t>
      </w:r>
      <w:r>
        <w:br/>
      </w:r>
      <w:r>
        <w:br/>
      </w:r>
      <w:r>
        <w:rPr>
          <w:rStyle w:val="VerbatimChar"/>
        </w:rPr>
        <w:t xml:space="preserve">        # Explicitly compute the Wedin gap from Sh, not from R.</w:t>
      </w:r>
      <w:r>
        <w:br/>
      </w:r>
      <w:r>
        <w:rPr>
          <w:rStyle w:val="VerbatimChar"/>
        </w:rPr>
        <w:t xml:space="preserve">        sS = np.sort(svd(S, compute_uv=False))</w:t>
      </w:r>
      <w:r>
        <w:br/>
      </w:r>
      <w:r>
        <w:rPr>
          <w:rStyle w:val="VerbatimChar"/>
        </w:rPr>
        <w:t xml:space="preserve">        sigma_min = sS[0]</w:t>
      </w:r>
      <w:r>
        <w:br/>
      </w:r>
      <w:r>
        <w:rPr>
          <w:rStyle w:val="VerbatimChar"/>
        </w:rPr>
        <w:t xml:space="preserve">        omega_j = sS[1] - sS[0]</w:t>
      </w:r>
      <w:r>
        <w:br/>
      </w:r>
      <w:r>
        <w:rPr>
          <w:rStyle w:val="VerbatimChar"/>
        </w:rPr>
        <w:t xml:space="preserve">        kappa = gain / omega_j</w:t>
      </w:r>
      <w:r>
        <w:br/>
      </w:r>
      <w:r>
        <w:br/>
      </w:r>
      <w:r>
        <w:rPr>
          <w:rStyle w:val="VerbatimChar"/>
        </w:rPr>
        <w:t xml:space="preserve">        K_mat = T @ R @ M</w:t>
      </w:r>
      <w:r>
        <w:br/>
      </w:r>
      <w:r>
        <w:rPr>
          <w:rStyle w:val="VerbatimChar"/>
        </w:rPr>
        <w:t xml:space="preserve">        k_gain = np.linalg.norm(K_mat, 2)</w:t>
      </w:r>
      <w:r>
        <w:br/>
      </w:r>
      <w:r>
        <w:br/>
      </w:r>
      <w:r>
        <w:rPr>
          <w:rStyle w:val="VerbatimChar"/>
        </w:rPr>
        <w:t xml:space="preserve">        # Vh[0, :] is u_1^* and U_svd[:, 0] is v_1.</w:t>
      </w:r>
      <w:r>
        <w:br/>
      </w:r>
      <w:r>
        <w:rPr>
          <w:rStyle w:val="VerbatimChar"/>
        </w:rPr>
        <w:t xml:space="preserve">        access = np.linalg.norm(Vh[0, :] @ M, 2)</w:t>
      </w:r>
      <w:r>
        <w:br/>
      </w:r>
      <w:r>
        <w:rPr>
          <w:rStyle w:val="VerbatimChar"/>
        </w:rPr>
        <w:t xml:space="preserve">        vis = np.linalg.norm(T @ U_svd[:, 0], 2)</w:t>
      </w:r>
      <w:r>
        <w:br/>
      </w:r>
      <w:r>
        <w:br/>
      </w:r>
      <w:r>
        <w:rPr>
          <w:rStyle w:val="VerbatimChar"/>
        </w:rPr>
        <w:t xml:space="preserve">        k_str = "&lt;10^{-13}" if k_gain &lt; 1e-13 else f"{k_gain:.4f}"</w:t>
      </w:r>
      <w:r>
        <w:br/>
      </w:r>
      <w:r>
        <w:rPr>
          <w:rStyle w:val="VerbatimChar"/>
        </w:rPr>
        <w:t xml:space="preserve">        print(</w:t>
      </w:r>
      <w:r>
        <w:br/>
      </w:r>
      <w:r>
        <w:rPr>
          <w:rStyle w:val="VerbatimChar"/>
        </w:rPr>
        <w:t xml:space="preserve">            f"{beta:2d} {sigma_min:.4f} {gain:.4f} {omega_j:.4f} "</w:t>
      </w:r>
      <w:r>
        <w:br/>
      </w:r>
      <w:r>
        <w:rPr>
          <w:rStyle w:val="VerbatimChar"/>
        </w:rPr>
        <w:t xml:space="preserve">            f"{kappa:.4f} {access:.4f} {vis:.4f} {k_str}"</w:t>
      </w:r>
      <w:r>
        <w:br/>
      </w:r>
      <w:r>
        <w:rPr>
          <w:rStyle w:val="VerbatimChar"/>
        </w:rPr>
        <w:t xml:space="preserve">        )</w:t>
      </w:r>
      <w:r>
        <w:br/>
      </w:r>
      <w:r>
        <w:br/>
      </w:r>
      <w:r>
        <w:br/>
      </w:r>
      <w:r>
        <w:rPr>
          <w:rStyle w:val="VerbatimChar"/>
        </w:rPr>
        <w:t xml:space="preserve">if __name__ == '__main__':</w:t>
      </w:r>
      <w:r>
        <w:br/>
      </w:r>
      <w:r>
        <w:rPr>
          <w:rStyle w:val="VerbatimChar"/>
        </w:rPr>
        <w:t xml:space="preserve">    os_squire_benchmark()</w:t>
      </w:r>
      <w:r>
        <w:br/>
      </w:r>
      <w:r>
        <w:rPr>
          <w:rStyle w:val="VerbatimChar"/>
        </w:rPr>
        <w:t xml:space="preserve">    chain_matrices_benchmark()</w:t>
      </w:r>
    </w:p>
    <w:bookmarkEnd w:id="52"/>
    <w:bookmarkEnd w:id="53"/>
    <w:bookmarkStart w:id="54" w:name="acknowledgements"/>
    <w:p>
      <w:pPr>
        <w:pStyle w:val="Heading1"/>
      </w:pPr>
      <w:r>
        <w:t xml:space="preserve">Acknowledgements</w:t>
      </w:r>
    </w:p>
    <w:p>
      <w:pPr>
        <w:pStyle w:val="FirstParagraph"/>
      </w:pPr>
      <w:r>
        <w:t xml:space="preserve">The authors acknowledge the financial support of &lt;anonymous for review&gt; and thank participants at &lt;anonymous for review&gt;, especially &lt;anonymous for review&gt;, for constructive comments on earlier drafts. The mathematical formulations and principal analyses are the original work of the authors. Selected computational tools, including WolframAlpha, SageMath, etc., were used for verification and graphical support. Large language model–based tools contributed to proofreading, formatting, and editorial refinement during the final preparation of the manuscript.</w:t>
      </w:r>
    </w:p>
    <w:p>
      <w:pPr>
        <w:pStyle w:val="BodyText"/>
      </w:pPr>
      <w:r>
        <w:t xml:space="preserve">99</w:t>
      </w:r>
    </w:p>
    <w:p>
      <w:pPr>
        <w:pStyle w:val="BodyText"/>
      </w:pPr>
      <w:r>
        <w:t xml:space="preserve">I. Gohberg, S. Goldberg, and M. A. Kaashoek,</w:t>
      </w:r>
      <w:r>
        <w:t xml:space="preserve"> </w:t>
      </w:r>
      <w:r>
        <w:rPr>
          <w:i/>
          <w:iCs/>
        </w:rPr>
        <w:t xml:space="preserve">Classes of Linear Operators, Vol. I</w:t>
      </w:r>
      <w:r>
        <w:t xml:space="preserve">, Birkhäuser, Basel, 1990.</w:t>
      </w:r>
    </w:p>
    <w:p>
      <w:pPr>
        <w:pStyle w:val="BodyText"/>
      </w:pPr>
      <w:r>
        <w:t xml:space="preserve">R. Bhatia,</w:t>
      </w:r>
      <w:r>
        <w:t xml:space="preserve"> </w:t>
      </w:r>
      <w:r>
        <w:rPr>
          <w:i/>
          <w:iCs/>
        </w:rPr>
        <w:t xml:space="preserve">Matrix Analysis</w:t>
      </w:r>
      <w:r>
        <w:t xml:space="preserve">, Springer, New York, 1997.</w:t>
      </w:r>
    </w:p>
    <w:p>
      <w:pPr>
        <w:pStyle w:val="BodyText"/>
      </w:pPr>
      <w:r>
        <w:t xml:space="preserve">C. Davis and W. M. Kahan, The rotation of eigenvectors by a perturbation. III,</w:t>
      </w:r>
      <w:r>
        <w:t xml:space="preserve"> </w:t>
      </w:r>
      <w:r>
        <w:rPr>
          <w:i/>
          <w:iCs/>
        </w:rPr>
        <w:t xml:space="preserve">SIAM J. Numer. Anal.</w:t>
      </w:r>
      <w:r>
        <w:t xml:space="preserve">, 7 (1970), pp. 1–46.</w:t>
      </w:r>
    </w:p>
    <w:p>
      <w:pPr>
        <w:pStyle w:val="BodyText"/>
      </w:pPr>
      <w:r>
        <w:t xml:space="preserve">T. Kato,</w:t>
      </w:r>
      <w:r>
        <w:t xml:space="preserve"> </w:t>
      </w:r>
      <w:r>
        <w:rPr>
          <w:i/>
          <w:iCs/>
        </w:rPr>
        <w:t xml:space="preserve">Perturbation Theory for Linear Operators</w:t>
      </w:r>
      <w:r>
        <w:t xml:space="preserve">, Springer, Berlin, 1995.</w:t>
      </w:r>
    </w:p>
    <w:p>
      <w:pPr>
        <w:pStyle w:val="BodyText"/>
      </w:pPr>
      <w:r>
        <w:t xml:space="preserve">G. W. Stewart and J.-G. Sun,</w:t>
      </w:r>
      <w:r>
        <w:t xml:space="preserve"> </w:t>
      </w:r>
      <w:r>
        <w:rPr>
          <w:i/>
          <w:iCs/>
        </w:rPr>
        <w:t xml:space="preserve">Matrix Perturbation Theory</w:t>
      </w:r>
      <w:r>
        <w:t xml:space="preserve">, Academic Press, Boston, 1990.</w:t>
      </w:r>
    </w:p>
    <w:p>
      <w:pPr>
        <w:pStyle w:val="BodyText"/>
      </w:pPr>
      <w:r>
        <w:t xml:space="preserve">P.-A. Wedin, Perturbation bounds in connection with singular value decomposition,</w:t>
      </w:r>
      <w:r>
        <w:t xml:space="preserve"> </w:t>
      </w:r>
      <w:r>
        <w:rPr>
          <w:i/>
          <w:iCs/>
        </w:rPr>
        <w:t xml:space="preserve">BIT</w:t>
      </w:r>
      <w:r>
        <w:t xml:space="preserve">, 12 (1972), pp. 99–111.</w:t>
      </w:r>
    </w:p>
    <w:p>
      <w:pPr>
        <w:pStyle w:val="BodyText"/>
      </w:pPr>
      <w:r>
        <w:t xml:space="preserve">P. J. Schmid and D. S. Henningson,</w:t>
      </w:r>
      <w:r>
        <w:t xml:space="preserve"> </w:t>
      </w:r>
      <w:r>
        <w:rPr>
          <w:i/>
          <w:iCs/>
        </w:rPr>
        <w:t xml:space="preserve">Stability and Transition in Shear Flows</w:t>
      </w:r>
      <w:r>
        <w:t xml:space="preserve">, Springer, New York, 2001.</w:t>
      </w:r>
    </w:p>
    <w:p>
      <w:pPr>
        <w:pStyle w:val="BodyText"/>
      </w:pPr>
      <w:r>
        <w:t xml:space="preserve">K. Zhou, J. C. Doyle, and K. Glover,</w:t>
      </w:r>
      <w:r>
        <w:t xml:space="preserve"> </w:t>
      </w:r>
      <w:r>
        <w:rPr>
          <w:i/>
          <w:iCs/>
        </w:rPr>
        <w:t xml:space="preserve">Robust and Optimal Control</w:t>
      </w:r>
      <w:r>
        <w:t xml:space="preserve">, Prentice Hall, Upper Saddle River, 1996.</w:t>
      </w:r>
    </w:p>
    <w:p>
      <w:pPr>
        <w:pStyle w:val="BodyText"/>
      </w:pPr>
      <w:r>
        <w:t xml:space="preserve">P. Benner, S. Gugercin, and K. Willcox, A survey of projection-based model reduction methods for parametric dynamical systems,</w:t>
      </w:r>
      <w:r>
        <w:t xml:space="preserve"> </w:t>
      </w:r>
      <w:r>
        <w:rPr>
          <w:i/>
          <w:iCs/>
        </w:rPr>
        <w:t xml:space="preserve">SIAM Rev.</w:t>
      </w:r>
      <w:r>
        <w:t xml:space="preserve">, 57 (2015), pp. 483–531.</w:t>
      </w:r>
    </w:p>
    <w:p>
      <w:pPr>
        <w:pStyle w:val="BodyText"/>
      </w:pPr>
      <w:r>
        <w:t xml:space="preserve">S. C. Reddy, P. J. Schmid, and D. S. Henningson, Pseudospectra of the Orr–Sommerfeld operator,</w:t>
      </w:r>
      <w:r>
        <w:t xml:space="preserve"> </w:t>
      </w:r>
      <w:r>
        <w:rPr>
          <w:i/>
          <w:iCs/>
        </w:rPr>
        <w:t xml:space="preserve">SIAM J. Appl. Math.</w:t>
      </w:r>
      <w:r>
        <w:t xml:space="preserve">, 53 (1993), pp. 15–47.</w:t>
      </w:r>
    </w:p>
    <w:p>
      <w:pPr>
        <w:pStyle w:val="BodyText"/>
      </w:pPr>
      <w:r>
        <w:t xml:space="preserve">M. R. Jovanović and B. Bamieh, Componentwise energy amplification in channel flows,</w:t>
      </w:r>
      <w:r>
        <w:t xml:space="preserve"> </w:t>
      </w:r>
      <w:r>
        <w:rPr>
          <w:i/>
          <w:iCs/>
        </w:rPr>
        <w:t xml:space="preserve">J. Fluid Mech.</w:t>
      </w:r>
      <w:r>
        <w:t xml:space="preserve">, 534 (2005), pp. 145–183.</w:t>
      </w:r>
    </w:p>
    <w:p>
      <w:pPr>
        <w:pStyle w:val="BodyText"/>
      </w:pPr>
      <w:r>
        <w:t xml:space="preserve">B. J. McKeon and A. S. Sharma, A critical-layer framework for turbulent pipe flow,</w:t>
      </w:r>
      <w:r>
        <w:t xml:space="preserve"> </w:t>
      </w:r>
      <w:r>
        <w:rPr>
          <w:i/>
          <w:iCs/>
        </w:rPr>
        <w:t xml:space="preserve">J. Fluid Mech.</w:t>
      </w:r>
      <w:r>
        <w:t xml:space="preserve">, 658 (2010), pp. 336–382.</w:t>
      </w:r>
    </w:p>
    <w:p>
      <w:pPr>
        <w:pStyle w:val="BodyText"/>
      </w:pPr>
      <w:r>
        <w:t xml:space="preserve">L. N. Trefethen and M. Embree,</w:t>
      </w:r>
      <w:r>
        <w:t xml:space="preserve"> </w:t>
      </w:r>
      <w:r>
        <w:rPr>
          <w:i/>
          <w:iCs/>
        </w:rPr>
        <w:t xml:space="preserve">Spectra and Pseudospectra: The Behavior of Nonnormal Matrices and Operators</w:t>
      </w:r>
      <w:r>
        <w:t xml:space="preserve">, Princeton University Press, Princeton, 2005.</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2026-05-13T02:57:40Z</dcterms:created>
  <dcterms:modified xsi:type="dcterms:W3CDTF">2026-05-13T02:57:40Z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Scalar resolvent gain can miss whether a hidden inverse channel is stable, actuator-accessible, and sensor-visible. We study the restricted transported inverse channel as a physical map on its singular input subspace. The main theorem bounds perturbations of this restricted map by a Wedin channel condition number combining inverse action and singular-subspace separation; a finite-dimensional lower-bound construction shows the leading scaling is sharp up to constants. Classical perturbation theory controls the rotation of singular subspaces, whereas this paper bounds the inverse operator transported by those subspaces. A local normal form and independent-variation theorem show that scalar gain, channel conditioning, access, and visibility are distinct invariants. A composite-map impossibility theorem and fixed-frequency robust-control corollary show that input-output data do not certify hidden channel robustness. A nonnormal Schur-complement benchmark then computes the theorem’s quantities directly, while an Orr–Sommerfeld/Squire stress test illustrates portability to a classical nonnormal PDE discretization.</vt:lpwstr>
  </property>
</Properties>
</file>