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Philip M. Parker</w:t>
        <w:br/>
        <w:t>INSEAD Chair Professor of Management Science</w:t>
        <w:br/>
        <w:t>phil.parker@insead.edu</w:t>
      </w:r>
    </w:p>
    <w:p>
      <w:r>
        <w:t>13 May 2026</w:t>
      </w:r>
    </w:p>
    <w:p>
      <w:r>
        <w:t>Editors</w:t>
        <w:br/>
        <w:t>SIAM Journal on Matrix Analysis and Applications</w:t>
      </w:r>
    </w:p>
    <w:p>
      <w:r>
        <w:rPr>
          <w:b/>
        </w:rPr>
        <w:t>Re: Submission of "A Channel-Conditioned Perturbation Theorem for Hidden Schur-Complement Resolvents"</w:t>
      </w:r>
    </w:p>
    <w:p>
      <w:r>
        <w:t>Dear Editors,</w:t>
      </w:r>
    </w:p>
    <w:p>
      <w:r>
        <w:t>I am pleased to submit the manuscript "A Channel-Conditioned Perturbation Theorem for Hidden Schur-Complement Resolvents" for consideration by SIAM Journal on Matrix Analysis and Applications.</w:t>
      </w:r>
    </w:p>
    <w:p>
      <w:r>
        <w:t>The manuscript develops a restricted inverse-channel perturbation theorem for hidden Schur-complement resolvents. Its main contribution is a channel-conditioned bound that combines inverse amplification and singular-subspace separation, together with sharpness, normal-form, independent-variation, and composite-map impossibility results.</w:t>
      </w:r>
    </w:p>
    <w:p>
      <w:r>
        <w:t>The paper is intended for SIMAX because its core objects are singular subspaces, Wedin-type separation, resolvent perturbation, matrix/operator perturbation bounds, and finite-dimensional numerical verification. The control and model-reduction consequences are presented as applications of the matrix-analysis theory.</w:t>
      </w:r>
    </w:p>
    <w:p>
      <w:r>
        <w:t>To the best of my knowledge, the manuscript is original, is not under consideration elsewhere, and all computational tables are generated by the included appendix script. A public preprint or working-paper version may be posted according to journal policy and disclosed as appropriate.</w:t>
      </w:r>
    </w:p>
    <w:p>
      <w:r>
        <w:t>Thank you for considering the manuscript.</w:t>
      </w:r>
    </w:p>
    <w:p>
      <w:r>
        <w:t>Sincerely,</w:t>
      </w:r>
    </w:p>
    <w:p>
      <w:r>
        <w:t>Philip M. Parker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