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pPr>
      <w:r>
        <w:rPr>
          <w:rFonts w:ascii="Arial" w:cs="Arial" w:eastAsia="Arial" w:hAnsi="Arial"/>
          <w:b/>
          <w:bCs/>
          <w:color w:val="1F4E79"/>
          <w:sz w:val="72"/>
          <w:szCs w:val="72"/>
        </w:rPr>
        <w:t xml:space="preserve">BANDPASS II</w:t>
      </w:r>
    </w:p>
    <w:p>
      <w:pPr>
        <w:spacing w:before="0" w:after="200"/>
      </w:pPr>
      <w:r>
        <w:rPr>
          <w:rFonts w:ascii="Arial" w:cs="Arial" w:eastAsia="Arial" w:hAnsi="Arial"/>
          <w:color w:val="2E75B6"/>
          <w:sz w:val="36"/>
          <w:szCs w:val="36"/>
        </w:rPr>
        <w:t xml:space="preserve">LF Radio Navigation Network Modelling Tool</w:t>
      </w:r>
    </w:p>
    <w:p>
      <w:pPr>
        <w:spacing w:before="0" w:after="600"/>
      </w:pPr>
      <w:r>
        <w:rPr>
          <w:rFonts w:ascii="Arial" w:cs="Arial" w:eastAsia="Arial" w:hAnsi="Arial"/>
          <w:color w:val="404040"/>
          <w:sz w:val="28"/>
          <w:szCs w:val="28"/>
        </w:rPr>
        <w:t xml:space="preserve">Architecture, Physics Pipeline &amp; Implementation Plan — Revision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Based 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Williams (2004), Prediction of Coverage and Performance of the Datatrak LF Tracking System, University of Wales Bangor PhD thesis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Licence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GNU GPL v3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Language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C++17 / wxWidgets ≥ 3.2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Revision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Rev 3 — incorporates architecture (Rev 2), almanac export (Rev 2), frequency configuration spec, and receiver model gap fix</w:t>
            </w:r>
          </w:p>
        </w:tc>
      </w:tr>
    </w:tbl>
    <w:p>
      <w:r>
        <w:br/>
      </w:r>
    </w:p>
    <w:p>
      <w:pPr>
        <w:pStyle w:val="Heading1"/>
        <w:pageBreakBefore/>
        <w:spacing w:before="400" w:after="160"/>
      </w:pPr>
      <w:r>
        <w:rPr>
          <w:rFonts w:ascii="Arial" w:cs="Arial" w:eastAsia="Arial" w:hAnsi="Arial"/>
          <w:b/>
          <w:bCs/>
          <w:color w:val="1F4E79"/>
          <w:sz w:val="36"/>
          <w:szCs w:val="36"/>
        </w:rPr>
        <w:t xml:space="preserve">1. Purpose and Scope</w:t>
      </w:r>
    </w:p>
    <w:p>
      <w:pPr>
        <w:spacing w:before="60" w:after="60"/>
      </w:pPr>
      <w:r>
        <w:rPr>
          <w:rFonts w:ascii="Arial" w:cs="Arial" w:eastAsia="Arial" w:hAnsi="Arial"/>
          <w:sz w:val="22"/>
          <w:szCs w:val="22"/>
        </w:rPr>
        <w:t xml:space="preserve">BANDPASS II is a modern re-implementation of the BANDPASS tool developed by Alwyn Williams at the University of Wales, Bangor (2004). It predicts the coverage and performance of Low Frequency (LF) radio navigation networks of the Datatrak type — and any similar time-multiplexed, pseudorange-based LF network.</w:t>
      </w:r>
    </w:p>
    <w:p>
      <w:pPr>
        <w:spacing w:before="80" w:after="80"/>
      </w:pPr>
    </w:p>
    <w:p>
      <w:pPr>
        <w:spacing w:before="60" w:after="60"/>
      </w:pPr>
      <w:r>
        <w:rPr>
          <w:rFonts w:ascii="Arial" w:cs="Arial" w:eastAsia="Arial" w:hAnsi="Arial"/>
          <w:sz w:val="22"/>
          <w:szCs w:val="22"/>
        </w:rPr>
        <w:t xml:space="preserve">The tool serves two purposes:</w:t>
      </w:r>
    </w:p>
    <w:p>
      <w:pPr>
        <w:pStyle w:val="ListParagraph"/>
        <w:numPr>
          <w:ilvl w:val="0"/>
          <w:numId w:val="2"/>
        </w:numPr>
        <w:spacing w:before="40" w:after="40"/>
      </w:pPr>
      <w:r>
        <w:rPr>
          <w:rFonts w:ascii="Arial" w:cs="Arial" w:eastAsia="Arial" w:hAnsi="Arial"/>
          <w:sz w:val="22"/>
          <w:szCs w:val="22"/>
        </w:rPr>
        <w:t xml:space="preserve">Engineering tool: plan a new LF navigation network or analyse an existing one. Outputs: coverage maps, repeatable accuracy, absolute accuracy, confidence factor, and per-slot phase measurements at a placed receiver.</w:t>
      </w:r>
    </w:p>
    <w:p>
      <w:pPr>
        <w:pStyle w:val="ListParagraph"/>
        <w:numPr>
          <w:ilvl w:val="0"/>
          <w:numId w:val="2"/>
        </w:numPr>
        <w:spacing w:before="40" w:after="40"/>
      </w:pPr>
      <w:r>
        <w:rPr>
          <w:rFonts w:ascii="Arial" w:cs="Arial" w:eastAsia="Arial" w:hAnsi="Arial"/>
          <w:sz w:val="22"/>
          <w:szCs w:val="22"/>
        </w:rPr>
        <w:t xml:space="preserve">Teaching tool: adjust parameters in real time and observe how each physics stage contributes to the final result. Map layers can be toggled to reveal the pipeline build-up.</w:t>
      </w:r>
    </w:p>
    <w:p>
      <w:pPr>
        <w:spacing w:before="80" w:after="80"/>
      </w:pPr>
    </w:p>
    <w:p>
      <w:pPr>
        <w:spacing w:before="60" w:after="60"/>
      </w:pPr>
      <w:r>
        <w:rPr>
          <w:rFonts w:ascii="Arial" w:cs="Arial" w:eastAsia="Arial" w:hAnsi="Arial"/>
          <w:sz w:val="22"/>
          <w:szCs w:val="22"/>
        </w:rPr>
        <w:t xml:space="preserve">A placed virtual receiver outputs the phase measurements it would make on each transmission slot (f1+, f1−, f2+, f2−). These values feed directly into a signal simulator that generates the corresponding data stream and navigation slots with the appropriate phase offsets.</w:t>
      </w:r>
    </w:p>
    <w:p>
      <w:pPr>
        <w:spacing w:before="80" w:after="80"/>
      </w:pPr>
    </w:p>
    <w:p>
      <w:pPr>
        <w:spacing w:before="60" w:after="60"/>
      </w:pPr>
      <w:r>
        <w:rPr>
          <w:rFonts w:ascii="Arial" w:cs="Arial" w:eastAsia="Arial" w:hAnsi="Arial"/>
          <w:sz w:val="22"/>
          <w:szCs w:val="22"/>
        </w:rPr>
        <w:t xml:space="preserve">F1 and F2 carrier frequencies are fully configurable per-scenario, enabling modelling of alternative LF navigation networks such as amateur radio allocations. Datatrak standard frequencies (146.4375 kHz / 131.25 kHz) are the defaults.</w:t>
      </w:r>
    </w:p>
    <w:p>
      <w:pPr>
        <w:spacing w:before="80" w:after="80"/>
      </w:pPr>
    </w:p>
    <w:p>
      <w:pPr>
        <w:spacing w:before="60" w:after="60"/>
      </w:pPr>
      <w:r>
        <w:rPr>
          <w:rFonts w:ascii="Arial" w:cs="Arial" w:eastAsia="Arial" w:hAnsi="Arial"/>
          <w:sz w:val="22"/>
          <w:szCs w:val="22"/>
        </w:rPr>
        <w:t xml:space="preserve">Version 1 targets the UK network. The data model and computation engine generalise to any geographic region from the outset. OSGB36 National Grid is supported as the primary Datatrak coordinate space alongside WGS84 latitude/longitude.</w:t>
      </w:r>
    </w:p>
    <w:p>
      <w:pPr>
        <w:pStyle w:val="Heading1"/>
        <w:pageBreakBefore/>
        <w:spacing w:before="400" w:after="160"/>
      </w:pPr>
      <w:r>
        <w:rPr>
          <w:rFonts w:ascii="Arial" w:cs="Arial" w:eastAsia="Arial" w:hAnsi="Arial"/>
          <w:b/>
          <w:bCs/>
          <w:color w:val="1F4E79"/>
          <w:sz w:val="36"/>
          <w:szCs w:val="36"/>
        </w:rPr>
        <w:t xml:space="preserve">2. The Williams Physics Pipeline</w:t>
      </w:r>
    </w:p>
    <w:p>
      <w:pPr>
        <w:spacing w:before="60" w:after="60"/>
      </w:pPr>
      <w:r>
        <w:rPr>
          <w:rFonts w:ascii="Arial" w:cs="Arial" w:eastAsia="Arial" w:hAnsi="Arial"/>
          <w:sz w:val="22"/>
          <w:szCs w:val="22"/>
        </w:rPr>
        <w:t xml:space="preserve">The core of the tool is a Virtual Locator (VL) — a software model that, at each point in a geographic grid, simulates what a real Mk4 Datatrak Locator would measure and compute. Eleven grid stages produce successive GridArrays; each feeds the next. Stage 12 is a single-point computation for the placed virtual receiver. This structure maps directly to the toggled teaching layers.</w:t>
      </w:r>
    </w:p>
    <w:p>
      <w:pPr>
        <w:pStyle w:val="Heading2"/>
        <w:spacing w:before="280" w:after="120"/>
      </w:pPr>
      <w:r>
        <w:rPr>
          <w:rFonts w:ascii="Arial" w:cs="Arial" w:eastAsia="Arial" w:hAnsi="Arial"/>
          <w:b/>
          <w:bCs/>
          <w:color w:val="2E75B6"/>
          <w:sz w:val="28"/>
          <w:szCs w:val="28"/>
        </w:rPr>
        <w:t xml:space="preserve">2.1  Stage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2200"/>
        <w:gridCol w:w="2360"/>
        <w:gridCol w:w="600"/>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Method / Reference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Output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V1?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 field strength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ITU-R P.368; Millington; Monteath (terrain)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E_ground [dBµV/m] per station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Skywave field strength</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ITU-R P.684 (median night-time)</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E_sky [dBµV/m] per station</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Atmospheric noise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ITU-R P.372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E_atm [dBµV/m]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Vehicle noise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Empirical, user-configurable</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E_veh [dBµV/m]</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 per station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Stages 1+3+4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 [dB]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SGR / GDR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Stages 1+2+3+4</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GDR [dB]</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Phase → range uncertainty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Williams Eq. 9.7–9.8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σ_d [m]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Station selection + WHDOP</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Nearest-6, slot rules, Eq. 9.16</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WHDOP [dimensionless]</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Repeatable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σ_p = σ_d × WHDOP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σ_p [m, 1-σ]</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10</w:t>
            </w:r>
          </w:p>
        </w:tc>
        <w:tc>
          <w:tcPr>
            <w:tcW w:type="dxa" w:w="1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 / absolute accuracy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Monteath phase delay; VL least-squares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Position error [m]</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Confidence factor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Residues from VL fix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CF scalar; coverage mask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12</w:t>
            </w:r>
          </w:p>
        </w:tc>
        <w:tc>
          <w:tcPr>
            <w:tcW w:type="dxa" w:w="1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Per-slot phase at receiver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Stages 1+10 at placed point</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 [cycles], range [m], SNR per slot</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Yes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Interference / SIR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Mk4 Locator filter chain (FDR, SIR)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SIR [dB] per interferer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V2</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Stage 12 — Per-slot phase measurements at a virtual receiver</w:t>
            </w:r>
          </w:p>
          <w:p>
            <w:pPr>
              <w:spacing w:before="60" w:after="60"/>
            </w:pPr>
            <w:r>
              <w:rPr>
                <w:rFonts w:ascii="Arial" w:cs="Arial" w:eastAsia="Arial" w:hAnsi="Arial"/>
                <w:sz w:val="22"/>
                <w:szCs w:val="22"/>
              </w:rPr>
              <w:t xml:space="preserve">A receiver marker can be placed anywhere on the map. For each transmission slot in the network, the tool computes:</w:t>
            </w:r>
          </w:p>
          <w:p>
            <w:pPr>
              <w:spacing w:before="60" w:after="60"/>
            </w:pPr>
            <w:r>
              <w:rPr>
                <w:rFonts w:ascii="Arial" w:cs="Arial" w:eastAsia="Arial" w:hAnsi="Arial"/>
                <w:sz w:val="22"/>
                <w:szCs w:val="22"/>
              </w:rPr>
              <w:t xml:space="preserve">  • Pseudorange (primary delay + Monteath SF delay from that transmitter to the receiver position)</w:t>
            </w:r>
          </w:p>
          <w:p>
            <w:pPr>
              <w:spacing w:before="60" w:after="60"/>
            </w:pPr>
            <w:r>
              <w:rPr>
                <w:rFonts w:ascii="Arial" w:cs="Arial" w:eastAsia="Arial" w:hAnsi="Arial"/>
                <w:sz w:val="22"/>
                <w:szCs w:val="22"/>
              </w:rPr>
              <w:t xml:space="preserve">  • Phase at each of the four signal components: f1+, f1−, f2+, f2− (in fractional cycles and lane-count integer)</w:t>
            </w:r>
          </w:p>
          <w:p>
            <w:pPr>
              <w:spacing w:before="60" w:after="60"/>
            </w:pPr>
            <w:r>
              <w:rPr>
                <w:rFonts w:ascii="Arial" w:cs="Arial" w:eastAsia="Arial" w:hAnsi="Arial"/>
                <w:sz w:val="22"/>
                <w:szCs w:val="22"/>
              </w:rPr>
              <w:t xml:space="preserve">  • SNR at that point for each station</w:t>
            </w:r>
          </w:p>
          <w:p>
            <w:pPr>
              <w:spacing w:before="60" w:after="60"/>
            </w:pPr>
            <w:r>
              <w:rPr>
                <w:rFonts w:ascii="Arial" w:cs="Arial" w:eastAsia="Arial" w:hAnsi="Arial"/>
                <w:sz w:val="22"/>
                <w:szCs w:val="22"/>
              </w:rPr>
              <w:t xml:space="preserve">Output panel shows a table of results. A "Copy as simulator input" button exports the values as a plain text block for use as phase offset parameters in an external signal simulator.</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Acquisition note: the virtual receiver computes absolute lane counts directly from the pseudorange, bypassing the acquisition process a real Locator uses to initialise lane counts (super-coarse 40 Hz and coarse f1−f2 difference patterns). For simulator use this is correct — the simulator injects absolute phase directly. Modelling acquisition behaviour (lane-slip recovery) is a V2 feature.</w:t>
            </w:r>
          </w:p>
        </w:tc>
      </w:tr>
    </w:tbl>
    <w:p>
      <w:pPr>
        <w:pStyle w:val="Heading1"/>
        <w:pageBreakBefore/>
        <w:spacing w:before="400" w:after="160"/>
      </w:pPr>
      <w:r>
        <w:rPr>
          <w:rFonts w:ascii="Arial" w:cs="Arial" w:eastAsia="Arial" w:hAnsi="Arial"/>
          <w:b/>
          <w:bCs/>
          <w:color w:val="1F4E79"/>
          <w:sz w:val="36"/>
          <w:szCs w:val="36"/>
        </w:rPr>
        <w:t xml:space="preserve">3. Threading Architecture</w:t>
      </w:r>
    </w:p>
    <w:p>
      <w:pPr>
        <w:pStyle w:val="Heading2"/>
        <w:spacing w:before="280" w:after="120"/>
      </w:pPr>
      <w:r>
        <w:rPr>
          <w:rFonts w:ascii="Arial" w:cs="Arial" w:eastAsia="Arial" w:hAnsi="Arial"/>
          <w:b/>
          <w:bCs/>
          <w:color w:val="2E75B6"/>
          <w:sz w:val="28"/>
          <w:szCs w:val="28"/>
        </w:rPr>
        <w:t xml:space="preserve">3.1  Rationale: Dedicated Worker Thread vs. std::async</w:t>
      </w:r>
    </w:p>
    <w:p>
      <w:pPr>
        <w:spacing w:before="60" w:after="60"/>
      </w:pPr>
      <w:r>
        <w:rPr>
          <w:rFonts w:ascii="Arial" w:cs="Arial" w:eastAsia="Arial" w:hAnsi="Arial"/>
          <w:sz w:val="22"/>
          <w:szCs w:val="22"/>
        </w:rPr>
        <w:t xml:space="preserve">The initial design proposed std::async with a thread pool. On review this introduces several subtle memory-safety and lifetime hazards: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std::future destructor blocks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If a future created by std::async is destroyed before completion (e.g. its containing vector is cleared on window close), the destructor silently blocks the UI thread.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Reference capture races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If a compute lambda captures a reference to the Scenario object and the UI thread modifies or destroys the Scenario before the lambda completes, the result is undefined behaviour. With async this boundary is invisible.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Cancellation is bolted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Cancellation with std::async requires manually threading an atomic&lt;bool&gt; flag through every call. There is no structural guarantee that all code paths check it; missed checks are silent.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Pool lifetime uncertainty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std::async does not guarantee thread reuse. Depending on the implementation it may spawn a new OS thread per call. Under rapid parameter changes (slider drag) this means many threads competing, with non-deterministic completion order.</w:t>
            </w:r>
          </w:p>
        </w:tc>
      </w:tr>
    </w:tbl>
    <w:p>
      <w:pPr>
        <w:pStyle w:val="Heading2"/>
        <w:spacing w:before="280" w:after="120"/>
      </w:pPr>
      <w:r>
        <w:rPr>
          <w:rFonts w:ascii="Arial" w:cs="Arial" w:eastAsia="Arial" w:hAnsi="Arial"/>
          <w:b/>
          <w:bCs/>
          <w:color w:val="2E75B6"/>
          <w:sz w:val="28"/>
          <w:szCs w:val="28"/>
        </w:rPr>
        <w:t xml:space="preserve">3.2  Adopted Design: Single Worker Thread with Message Queue</w:t>
      </w:r>
    </w:p>
    <w:p>
      <w:pPr>
        <w:spacing w:before="60" w:after="60"/>
      </w:pPr>
      <w:r>
        <w:rPr>
          <w:rFonts w:ascii="Arial" w:cs="Arial" w:eastAsia="Arial" w:hAnsi="Arial"/>
          <w:sz w:val="22"/>
          <w:szCs w:val="22"/>
        </w:rPr>
        <w:t xml:space="preserve">A single dedicated worker thread eliminates all of the above issues through explicit ownership transfer. The pattern is approximately 60 lines of straightforward C++ with no hidden lifetime traps.</w:t>
      </w:r>
    </w:p>
    <w:p>
      <w:pPr>
        <w:spacing w:before="80" w:after="80"/>
      </w:pP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 Posted from UI thread → worker (Scenario is COPIED, not referenced)</w:t>
        <w:br/>
        <w:t xml:space="preserve">struct ComputeRequest {</w:t>
        <w:br/>
        <w:t xml:space="preserve">    std::shared_ptr&lt;const Scenario&gt; scenario; // immutable snapshot</w:t>
        <w:br/>
        <w:t xml:space="preserve">    uint64_t request_id;                      // monotonically increasing</w:t>
        <w:br/>
        <w:t xml:space="preserve">};</w:t>
        <w:br/>
        <w:t xml:space="preserve"/>
        <w:br/>
        <w:t xml:space="preserve">// Posted from worker → UI thread via wxQueueEvent</w:t>
        <w:br/>
        <w:t xml:space="preserve">struct ComputeResult {</w:t>
        <w:br/>
        <w:t xml:space="preserve">    uint64_t request_id;</w:t>
        <w:br/>
        <w:t xml:space="preserve">    std::shared_ptr&lt;const GridData&gt; data; // immutable, ref-counted</w:t>
        <w:br/>
        <w:t xml:space="preserve">    std::string error;                    // empty on success</w:t>
        <w:br/>
        <w:t xml:space="preserve">};</w:t>
        <w:br/>
        <w:t xml:space="preserve"/>
        <w:br/>
        <w:t xml:space="preserve">// Worker loop — owns its copy of the scenario for the duration</w:t>
        <w:br/>
        <w:t xml:space="preserve">void WorkerThread::run() {</w:t>
        <w:br/>
        <w:t xml:space="preserve">    while (true) {</w:t>
        <w:br/>
        <w:t xml:space="preserve">        auto req = queue_.wait_pop();</w:t>
        <w:br/>
        <w:t xml:space="preserve">        if (req.is_shutdown()) break;</w:t>
        <w:br/>
        <w:t xml:space="preserve">        if (req.request_id &lt; current_id_) continue; // superseded</w:t>
        <w:br/>
        <w:t xml:space="preserve">        auto result = pipeline_.compute(*req.scenario, cancel_flag_);</w:t>
        <w:br/>
        <w:t xml:space="preserve">        if (!cancel_flag_.load()) post_to_ui(result);</w:t>
        <w:br/>
        <w:t xml:space="preserve">    }</w:t>
        <w:br/>
        <w:t xml:space="preserve">}</w:t>
        <w:br/>
        <w:t xml:space="preserve"/>
        <w:br/>
        <w:t xml:space="preserve">// UI thread posts a new request — old in-flight work is superseded</w:t>
        <w:br/>
        <w:t xml:space="preserve">void MainFrame::onParameterChanged() {</w:t>
        <w:br/>
        <w:t xml:space="preserve">    cancel_flag_.store(true);</w:t>
        <w:br/>
        <w:t xml:space="preserve">    auto snap = std::make_shared&lt;const Scenario&gt;(current_scenario_); // copy</w:t>
        <w:br/>
        <w:t xml:space="preserve">    cancel_flag_.store(false);</w:t>
        <w:br/>
        <w:t xml:space="preserve">    worker_.post(ComputeRequest{ snap, ++request_counter_ });</w:t>
        <w:b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Safety properties of this design</w:t>
            </w:r>
          </w:p>
          <w:p>
            <w:pPr>
              <w:spacing w:before="60" w:after="60"/>
            </w:pPr>
            <w:r>
              <w:rPr>
                <w:rFonts w:ascii="Arial" w:cs="Arial" w:eastAsia="Arial" w:hAnsi="Arial"/>
                <w:sz w:val="22"/>
                <w:szCs w:val="22"/>
              </w:rPr>
              <w:t xml:space="preserve">• No references to UI-owned data cross the thread boundary. Only shared_ptr&lt;const T&gt; is shared — ref-counted and immutable.</w:t>
            </w:r>
          </w:p>
          <w:p>
            <w:pPr>
              <w:spacing w:before="60" w:after="60"/>
            </w:pPr>
            <w:r>
              <w:rPr>
                <w:rFonts w:ascii="Arial" w:cs="Arial" w:eastAsia="Arial" w:hAnsi="Arial"/>
                <w:sz w:val="22"/>
                <w:szCs w:val="22"/>
              </w:rPr>
              <w:t xml:space="preserve">• Cancellation is a single atomic&lt;bool&gt; checked at each pipeline stage boundary. All pipeline functions take it as a parameter — forgetting to pass it is a compile-time error, not a silent bug.</w:t>
            </w:r>
          </w:p>
          <w:p>
            <w:pPr>
              <w:spacing w:before="60" w:after="60"/>
            </w:pPr>
            <w:r>
              <w:rPr>
                <w:rFonts w:ascii="Arial" w:cs="Arial" w:eastAsia="Arial" w:hAnsi="Arial"/>
                <w:sz w:val="22"/>
                <w:szCs w:val="22"/>
              </w:rPr>
              <w:t xml:space="preserve">• On application shutdown: post a shutdown sentinel. Worker drains its queue and exits. No destructor races.</w:t>
            </w:r>
          </w:p>
          <w:p>
            <w:pPr>
              <w:spacing w:before="60" w:after="60"/>
            </w:pPr>
            <w:r>
              <w:rPr>
                <w:rFonts w:ascii="Arial" w:cs="Arial" w:eastAsia="Arial" w:hAnsi="Arial"/>
                <w:sz w:val="22"/>
                <w:szCs w:val="22"/>
              </w:rPr>
              <w:t xml:space="preserve">• Superseded requests are discarded by comparing request_id. Only the latest result is applied to the UI.</w:t>
            </w:r>
          </w:p>
          <w:p>
            <w:pPr>
              <w:spacing w:before="60" w:after="60"/>
            </w:pPr>
            <w:r>
              <w:rPr>
                <w:rFonts w:ascii="Arial" w:cs="Arial" w:eastAsia="Arial" w:hAnsi="Arial"/>
                <w:sz w:val="22"/>
                <w:szCs w:val="22"/>
              </w:rPr>
              <w:t xml:space="preserve">• The worker thread is created once at startup and destroyed at shutdown. Its lifetime is trivially managed.</w:t>
            </w:r>
          </w:p>
        </w:tc>
      </w:tr>
    </w:tbl>
    <w:p>
      <w:pPr>
        <w:pStyle w:val="Heading2"/>
        <w:spacing w:before="280" w:after="120"/>
      </w:pPr>
      <w:r>
        <w:rPr>
          <w:rFonts w:ascii="Arial" w:cs="Arial" w:eastAsia="Arial" w:hAnsi="Arial"/>
          <w:b/>
          <w:bCs/>
          <w:color w:val="2E75B6"/>
          <w:sz w:val="28"/>
          <w:szCs w:val="28"/>
        </w:rPr>
        <w:t xml:space="preserve">3.3  Pipeline Cancellation</w:t>
      </w:r>
    </w:p>
    <w:p>
      <w:pPr>
        <w:spacing w:before="60" w:after="60"/>
      </w:pPr>
      <w:r>
        <w:rPr>
          <w:rFonts w:ascii="Arial" w:cs="Arial" w:eastAsia="Arial" w:hAnsi="Arial"/>
          <w:sz w:val="22"/>
          <w:szCs w:val="22"/>
        </w:rPr>
        <w:t xml:space="preserve">Each compute sub-module accepts a const reference to the std::atomic&lt;bool&gt; cancel_flag as its last parameter. Checked at the per-transmitter loop boundary (not per grid point — that is too frequent):</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 Convention: every top-level pipeline function takes cancel as last param</w:t>
        <w:br/>
        <w:t xml:space="preserve">GroundwaveArray computeGroundwave(</w:t>
        <w:br/>
        <w:t xml:space="preserve">    const Scenario&amp; scenario,</w:t>
        <w:br/>
        <w:t xml:space="preserve">    const ConductivityMap&amp; cond,</w:t>
        <w:br/>
        <w:t xml:space="preserve">    const TerrainMap&amp; terrain,</w:t>
        <w:br/>
        <w:t xml:space="preserve">    const std::atomic&lt;bool&gt;&amp; cancel</w:t>
        <w:br/>
        <w:t xml:space="preserve">);</w:t>
        <w:br/>
        <w:t xml:space="preserve"/>
        <w:br/>
        <w:t xml:space="preserve">for (const auto&amp; tx : scenario.transmitters) {</w:t>
        <w:br/>
        <w:t xml:space="preserve">    if (cancel.load(std::memory_order_relaxed)) return {};</w:t>
        <w:br/>
        <w:t xml:space="preserve">    // ... compute groundwave array for this transmitter ...</w:t>
        <w:br/>
        <w:t xml:space="preserve">}</w:t>
      </w:r>
    </w:p>
    <w:p>
      <w:pPr>
        <w:pStyle w:val="Heading1"/>
        <w:pageBreakBefore/>
        <w:spacing w:before="400" w:after="160"/>
      </w:pPr>
      <w:r>
        <w:rPr>
          <w:rFonts w:ascii="Arial" w:cs="Arial" w:eastAsia="Arial" w:hAnsi="Arial"/>
          <w:b/>
          <w:bCs/>
          <w:color w:val="1F4E79"/>
          <w:sz w:val="36"/>
          <w:szCs w:val="36"/>
        </w:rPr>
        <w:t xml:space="preserve">4. Coordinate Systems</w:t>
      </w:r>
    </w:p>
    <w:p>
      <w:pPr>
        <w:pStyle w:val="Heading2"/>
        <w:spacing w:before="280" w:after="120"/>
      </w:pPr>
      <w:r>
        <w:rPr>
          <w:rFonts w:ascii="Arial" w:cs="Arial" w:eastAsia="Arial" w:hAnsi="Arial"/>
          <w:b/>
          <w:bCs/>
          <w:color w:val="2E75B6"/>
          <w:sz w:val="28"/>
          <w:szCs w:val="28"/>
        </w:rPr>
        <w:t xml:space="preserve">4.1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WGS84 LatLon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Decimal degrees (DD). Used internally for all computation. The Leaflet map always operates in WGS84.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OSGB36 LatLon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Geographic coordinates on the Airy 1830 ellipsoid. Intermediate form used during datum conversion. Not normally entered directly by users.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OSGB36 National Grid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Easting / Northing in metres (e.g. TL 271 707 for Huntingdon). The primary Datatrak engineering coordinate space. Supported for all coordinate entry and display.</w:t>
            </w:r>
          </w:p>
        </w:tc>
      </w:tr>
    </w:tbl>
    <w:p>
      <w:pPr>
        <w:pStyle w:val="Heading2"/>
        <w:spacing w:before="280" w:after="120"/>
      </w:pPr>
      <w:r>
        <w:rPr>
          <w:rFonts w:ascii="Arial" w:cs="Arial" w:eastAsia="Arial" w:hAnsi="Arial"/>
          <w:b/>
          <w:bCs/>
          <w:color w:val="2E75B6"/>
          <w:sz w:val="28"/>
          <w:szCs w:val="28"/>
        </w:rPr>
        <w:t xml:space="preserve">4.2  Datum Transformation: WGS84 ↔ OSGB36</w:t>
      </w:r>
    </w:p>
    <w:p>
      <w:pPr>
        <w:spacing w:before="60" w:after="60"/>
      </w:pPr>
      <w:r>
        <w:rPr>
          <w:rFonts w:ascii="Arial" w:cs="Arial" w:eastAsia="Arial" w:hAnsi="Arial"/>
          <w:sz w:val="22"/>
          <w:szCs w:val="22"/>
        </w:rPr>
        <w:t xml:space="preserve">Two transformation accuracies are provided, selectable in Network Configuration:</w:t>
      </w:r>
    </w:p>
    <w:p>
      <w:pPr>
        <w:pStyle w:val="ListParagraph"/>
        <w:numPr>
          <w:ilvl w:val="0"/>
          <w:numId w:val="2"/>
        </w:numPr>
        <w:spacing w:before="40" w:after="40"/>
      </w:pPr>
      <w:r>
        <w:rPr>
          <w:rFonts w:ascii="Arial" w:cs="Arial" w:eastAsia="Arial" w:hAnsi="Arial"/>
          <w:sz w:val="22"/>
          <w:szCs w:val="22"/>
        </w:rPr>
        <w:t xml:space="preserve">Helmert 7-parameter shift (simplified): transforms WGS84 → OSGB36 using standard OS parameters (dx=−446.448 m, dy=+125.157 m, dz=−542.060 m, plus rotations and scale). Accurate to ±5 m across Great Britain. No additional data file required.</w:t>
      </w:r>
    </w:p>
    <w:p>
      <w:pPr>
        <w:pStyle w:val="ListParagraph"/>
        <w:numPr>
          <w:ilvl w:val="0"/>
          <w:numId w:val="2"/>
        </w:numPr>
        <w:spacing w:before="40" w:after="40"/>
      </w:pPr>
      <w:r>
        <w:rPr>
          <w:rFonts w:ascii="Arial" w:cs="Arial" w:eastAsia="Arial" w:hAnsi="Arial"/>
          <w:sz w:val="22"/>
          <w:szCs w:val="22"/>
        </w:rPr>
        <w:t xml:space="preserve">OSTN15 (full): uses the Ordnance Survey National Transformation grid (~3 MB bicubic interpolation grid). Accurate to ±0.1 m. Downloaded and cached separately via tools/ostn15_download.py; not bundled in the repository. Recommended for production use.</w:t>
      </w:r>
    </w:p>
    <w:p>
      <w:pPr>
        <w:spacing w:before="80" w:after="80"/>
      </w:pPr>
    </w:p>
    <w:p>
      <w:pPr>
        <w:spacing w:before="60" w:after="60"/>
      </w:pPr>
      <w:r>
        <w:rPr>
          <w:rFonts w:ascii="Arial" w:cs="Arial" w:eastAsia="Arial" w:hAnsi="Arial"/>
          <w:sz w:val="22"/>
          <w:szCs w:val="22"/>
        </w:rPr>
        <w:t xml:space="preserve">GeographicLib handles the ellipsoid math. The OSTN15 grid file is loaded via the Data Providers layer if present; the tool falls back to Helmert if it is absent.</w:t>
      </w:r>
    </w:p>
    <w:p>
      <w:pPr>
        <w:pStyle w:val="Heading2"/>
        <w:spacing w:before="280" w:after="120"/>
      </w:pPr>
      <w:r>
        <w:rPr>
          <w:rFonts w:ascii="Arial" w:cs="Arial" w:eastAsia="Arial" w:hAnsi="Arial"/>
          <w:b/>
          <w:bCs/>
          <w:color w:val="2E75B6"/>
          <w:sz w:val="28"/>
          <w:szCs w:val="28"/>
        </w:rPr>
        <w:t xml:space="preserve">4.3  Coordinate Entry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All coordinate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Accept either WGS84 LatLon or OSGB National Grid. Format is auto-detected: 'TL 271 707', '271000 707000', '52.3247 -0.1848' are all valid.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Map status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Shows cursor position in both systems simultaneously: 'WGS84: 52.3247°N 0.1848°W | OSGB: TL 27100 70700'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Transmitter placement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Click-to-place on map records WGS84 coords. National Grid equivalent shown in the property panel. Both are editable.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TOML scenario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Internal storage always WGS84. An optional 'display_crs' key controls which system is shown in the UI when the file is loaded.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Locator firmware note</w:t>
            </w:r>
          </w:p>
          <w:p>
            <w:pPr>
              <w:spacing w:before="60" w:after="60"/>
            </w:pPr>
            <w:r>
              <w:rPr>
                <w:rFonts w:ascii="Arial" w:cs="Arial" w:eastAsia="Arial" w:hAnsi="Arial"/>
                <w:sz w:val="22"/>
                <w:szCs w:val="22"/>
              </w:rPr>
              <w:t xml:space="preserve">The Mk4 Locator firmware uses the Airy ellipsoid with the Andoyer-Lambert formula for internal range computations (as noted by Williams, Chapter 11). The Virtual Locator in BANDPASS II replicates this exactly: range computations in the ASF module use the Airy ellipsoid, while the display and data storage layer uses WGS84. The datum shift is applied transparently at the boundary.</w:t>
            </w:r>
          </w:p>
        </w:tc>
      </w:tr>
    </w:tbl>
    <w:p>
      <w:pPr>
        <w:pStyle w:val="Heading1"/>
        <w:pageBreakBefore/>
        <w:spacing w:before="400" w:after="160"/>
      </w:pPr>
      <w:r>
        <w:rPr>
          <w:rFonts w:ascii="Arial" w:cs="Arial" w:eastAsia="Arial" w:hAnsi="Arial"/>
          <w:b/>
          <w:bCs/>
          <w:color w:val="1F4E79"/>
          <w:sz w:val="36"/>
          <w:szCs w:val="36"/>
        </w:rPr>
        <w:t xml:space="preserve">5. Virtual Receiver — Per-Slot Phase Measurements</w:t>
      </w:r>
    </w:p>
    <w:p>
      <w:pPr>
        <w:pStyle w:val="Heading2"/>
        <w:spacing w:before="280" w:after="120"/>
      </w:pPr>
      <w:r>
        <w:rPr>
          <w:rFonts w:ascii="Arial" w:cs="Arial" w:eastAsia="Arial" w:hAnsi="Arial"/>
          <w:b/>
          <w:bCs/>
          <w:color w:val="2E75B6"/>
          <w:sz w:val="28"/>
          <w:szCs w:val="28"/>
        </w:rPr>
        <w:t xml:space="preserve">5.1  Purpose</w:t>
      </w:r>
    </w:p>
    <w:p>
      <w:pPr>
        <w:spacing w:before="60" w:after="60"/>
      </w:pPr>
      <w:r>
        <w:rPr>
          <w:rFonts w:ascii="Arial" w:cs="Arial" w:eastAsia="Arial" w:hAnsi="Arial"/>
          <w:sz w:val="22"/>
          <w:szCs w:val="22"/>
        </w:rPr>
        <w:t xml:space="preserve">A receiver marker can be placed at any point on the map. The tool computes, for each active transmission slot, the phase measurements the receiver would make. These outputs feed a signal simulator that generates a realistic data stream including the nav slots with appropriate phase offsets.</w:t>
      </w:r>
    </w:p>
    <w:p>
      <w:pPr>
        <w:pStyle w:val="Heading2"/>
        <w:spacing w:before="280" w:after="120"/>
      </w:pPr>
      <w:r>
        <w:rPr>
          <w:rFonts w:ascii="Arial" w:cs="Arial" w:eastAsia="Arial" w:hAnsi="Arial"/>
          <w:b/>
          <w:bCs/>
          <w:color w:val="2E75B6"/>
          <w:sz w:val="28"/>
          <w:szCs w:val="28"/>
        </w:rPr>
        <w:t xml:space="preserve">5.2  Computed Quantities per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Quantity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Unit</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Pseudorange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Primary propagation delay + Monteath SF delay from transmitter to receiver point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Fractional phase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cycles 0–1</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Pseudorange mod one wavelength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Lane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Complete wavelengths in pseudorange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Lane ambiguity</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Whether lane count is unambiguous at this SNR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 field strength vs noise floor at receiver point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GDR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dB</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Including skywave component</w:t>
            </w:r>
          </w:p>
        </w:tc>
      </w:tr>
    </w:tbl>
    <w:p>
      <w:pPr>
        <w:spacing w:before="60" w:after="60"/>
      </w:pPr>
      <w:r>
        <w:rPr>
          <w:rFonts w:ascii="Arial" w:cs="Arial" w:eastAsia="Arial" w:hAnsi="Arial"/>
          <w:sz w:val="22"/>
          <w:szCs w:val="22"/>
        </w:rPr>
        <w:t xml:space="preserve">All four signal components: f1+, f1−, f2+, f2−.</w:t>
      </w:r>
    </w:p>
    <w:p>
      <w:pPr>
        <w:pStyle w:val="Heading2"/>
        <w:spacing w:before="280" w:after="120"/>
      </w:pPr>
      <w:r>
        <w:rPr>
          <w:rFonts w:ascii="Arial" w:cs="Arial" w:eastAsia="Arial" w:hAnsi="Arial"/>
          <w:b/>
          <w:bCs/>
          <w:color w:val="2E75B6"/>
          <w:sz w:val="28"/>
          <w:szCs w:val="28"/>
        </w:rPr>
        <w:t xml:space="preserve">5.3  Simulator Export</w:t>
      </w:r>
    </w:p>
    <w:p>
      <w:pPr>
        <w:spacing w:before="60" w:after="60"/>
      </w:pPr>
      <w:r>
        <w:rPr>
          <w:rFonts w:ascii="Arial" w:cs="Arial" w:eastAsia="Arial" w:hAnsi="Arial"/>
          <w:sz w:val="22"/>
          <w:szCs w:val="22"/>
        </w:rPr>
        <w:t xml:space="preserve">The "Export for simulator" button in ReceiverPanel writes a plain text block for serial input to the signal generator. The phase values 0–999 map directly to the slotPhaseOffset[] field in datatrak_gen.h:</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 BANDPASS II receiver phase export</w:t>
        <w:br/>
        <w:t xml:space="preserve"># Receiver: TL 27100 70700  (52.3247N, 0.1848W)</w:t>
        <w:br/>
        <w:t xml:space="preserve"># F1: 146.4375 kHz  F2: 131.2500 kHz</w:t>
        <w:br/>
        <w:t xml:space="preserve"># Format: slot  f1+_phase  f1-_phase  f2+_phase  f2-_phase  snr_db  gdr_db</w:t>
        <w:br/>
        <w:t xml:space="preserve"># Phases: fractional cycles * 1000 (0-999), same scale as slotPhaseOffset[]</w:t>
        <w:br/>
        <w:t xml:space="preserve">1   324  324  618  618   42.1  41.3</w:t>
        <w:br/>
        <w:t xml:space="preserve">2   781  781  102  102   38.6  37.9</w:t>
        <w:br/>
        <w:t xml:space="preserve">3   153  153  488  488   35.2  34.6</w:t>
      </w:r>
    </w:p>
    <w:p>
      <w:pPr>
        <w:pStyle w:val="Heading2"/>
        <w:spacing w:before="280" w:after="120"/>
      </w:pPr>
      <w:r>
        <w:rPr>
          <w:rFonts w:ascii="Arial" w:cs="Arial" w:eastAsia="Arial" w:hAnsi="Arial"/>
          <w:b/>
          <w:bCs/>
          <w:color w:val="2E75B6"/>
          <w:sz w:val="28"/>
          <w:szCs w:val="28"/>
        </w:rPr>
        <w:t xml:space="preserve">5.4  Acquisition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Why the virtual receiver bypasses acquisition</w:t>
            </w:r>
          </w:p>
          <w:p>
            <w:pPr>
              <w:spacing w:before="60" w:after="60"/>
            </w:pPr>
            <w:r>
              <w:rPr>
                <w:rFonts w:ascii="Arial" w:cs="Arial" w:eastAsia="Arial" w:hAnsi="Arial"/>
                <w:sz w:val="22"/>
                <w:szCs w:val="22"/>
              </w:rPr>
              <w:t xml:space="preserve">A real Locator must initialise lane counts when it first acquires a signal, using the super-coarse (40 Hz modulation) and coarse (f1−f2 difference) patterns. The virtual receiver computes absolute lane counts directly from the pseudorange, bypassing this process.</w:t>
            </w:r>
          </w:p>
          <w:p>
            <w:pPr>
              <w:spacing w:before="60" w:after="60"/>
            </w:pPr>
            <w:r>
              <w:rPr>
                <w:rFonts w:ascii="Arial" w:cs="Arial" w:eastAsia="Arial" w:hAnsi="Arial"/>
                <w:sz w:val="22"/>
                <w:szCs w:val="22"/>
              </w:rPr>
              <w:t xml:space="preserve">For simulator use this is correct — the simulator can inject the absolute phase directly. Modelling acquisition behaviour (e.g. testing lane-slip recovery) is deferred to V2.</w:t>
            </w:r>
          </w:p>
        </w:tc>
      </w:tr>
    </w:tbl>
    <w:p>
      <w:pPr>
        <w:pStyle w:val="Heading1"/>
        <w:pageBreakBefore/>
        <w:spacing w:before="400" w:after="160"/>
      </w:pPr>
      <w:r>
        <w:rPr>
          <w:rFonts w:ascii="Arial" w:cs="Arial" w:eastAsia="Arial" w:hAnsi="Arial"/>
          <w:b/>
          <w:bCs/>
          <w:color w:val="1F4E79"/>
          <w:sz w:val="36"/>
          <w:szCs w:val="36"/>
        </w:rPr>
        <w:t xml:space="preserve">6. Software Architecture</w:t>
      </w:r>
    </w:p>
    <w:p>
      <w:pPr>
        <w:pStyle w:val="Heading2"/>
        <w:spacing w:before="280" w:after="120"/>
      </w:pPr>
      <w:r>
        <w:rPr>
          <w:rFonts w:ascii="Arial" w:cs="Arial" w:eastAsia="Arial" w:hAnsi="Arial"/>
          <w:b/>
          <w:bCs/>
          <w:color w:val="2E75B6"/>
          <w:sz w:val="28"/>
          <w:szCs w:val="28"/>
        </w:rPr>
        <w:t xml:space="preserve">6.1  Module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UI Layer (wxWidgets)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Main application window, native menus, toolbar, status bar. Hosts: MapPanel (wxWebView), NetworkConfigPanel (frequency, mode, grid, datum), ParamEditor (per-transmitter and per-receiver forms), LayerPanel (layer toggles), ReceiverPanel (per-slot phase table + simulator export), ResultsPanel (field strength plots).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Map Bridge (JS ↔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Bidirectional wxWebView messaging. C++→JS: pushes GeoJSON layer data, tile config, receiver marker position. JS→C++: transmitter placement, receiver drag, map click coordinates. JSON-encoded via nlohmann/json. Smoke-tested on all three platform WebView backends per CI run.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Scenario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In-memory network scenario: transmitters, receiver params, frequencies, grid definition, conductivity source, coordinate system, monitor stations, pattern offsets, result arrays. Serialises to/from TOML. This is the canonical application state.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Computation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Physics pipeline (§2). Runs on a single dedicated worker thread (§3). Exposes compute(Scenario→Results) and computeAtPoint(Scenario,LatLon→SlotPhases). Sub-modules are independently unit-testable.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Data Providers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Abstracted I/O: OSM tile cache (HTTP + SQLite MBTiles), conductivity raster (GDAL), terrain SRTM (GDAL), ITU tables (bundled CSV), OSTN15 grid (optional GDAL raster), OSGB datum transforms (GeographicLib).</w:t>
            </w:r>
          </w:p>
        </w:tc>
      </w:tr>
    </w:tbl>
    <w:p>
      <w:pPr>
        <w:pStyle w:val="Heading2"/>
        <w:spacing w:before="280" w:after="120"/>
      </w:pPr>
      <w:r>
        <w:rPr>
          <w:rFonts w:ascii="Arial" w:cs="Arial" w:eastAsia="Arial" w:hAnsi="Arial"/>
          <w:b/>
          <w:bCs/>
          <w:color w:val="2E75B6"/>
          <w:sz w:val="28"/>
          <w:szCs w:val="28"/>
        </w:rPr>
        <w:t xml:space="preserve">6.2  UI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NetworkConfigPanel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Global network settings: F1/F2 frequencies (kHz, 4 dp, 30–300 kHz limits), mode (8-slot / interlaced), grid resolution, receiver model (simple / advanced), datum transform (Helmert / OSTN15). Dockable, accessible via View → Network Configuration. Frequency changes trigger full pipeline recompute after 500 ms debounce. Status bar ml→m readout updates immediately.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ParamEditor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Context-sensitive per-entity editor. Content changes to match what is selected on the map. Per-transmitter fields: name, power, height, slot, SPO, station delay, master/slave relationship. Per-receiver fields: all ReceiverModel parameters (see §10).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MapPanel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wxWebView host for Leaflet/OSM map. Handles transmitter placement (map click → add marker), receiver marker drag, layer GeoJSON overlay, tile caching.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LayerPanel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Toggle controls for all map layers. Teaching mode: layers turned on one at a time to build up the pipeline.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ReceiverPanel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Per-slot phase table (f1+, f1−, f2+, f2−, SNR, GDR per slot). Updates in real time as receiver marker is dragged. Export for Simulator button.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ResultsPanel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Field-strength vs range plot for selected transmitter. E_ground, E_sky, E_noise vs range.</w:t>
            </w:r>
          </w:p>
        </w:tc>
      </w:tr>
    </w:tbl>
    <w:p>
      <w:pPr>
        <w:pStyle w:val="Heading2"/>
        <w:spacing w:before="280" w:after="120"/>
      </w:pPr>
      <w:r>
        <w:rPr>
          <w:rFonts w:ascii="Arial" w:cs="Arial" w:eastAsia="Arial" w:hAnsi="Arial"/>
          <w:b/>
          <w:bCs/>
          <w:color w:val="2E75B6"/>
          <w:sz w:val="28"/>
          <w:szCs w:val="28"/>
        </w:rPr>
        <w:t xml:space="preserve">6.3  Computation Engine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Module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grid.cpp/h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ComputeGrid, GridArray. WGS84/Airy ellipsoid utils (GeographicLib). Chord distance (Eq. 11.3). OSGB/WGS84 datum shift. Andoyer-Lambert range.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groundwave.cpp/h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ITU-R P.368 polynomial attenuation curves (frequency-parameterised). Millington mixed-path. Monteath terrain (surface impedance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skywave.cpp/h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ITU-R P.684 median skywave. Sea gain. Geomagnetic latitude correction (Eq. 5.3–5.5). Frequency-parameterised.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noise.cpp/h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ITU-R P.372 atmospheric noise (Fam tables, frequency-interpolated). Vehicle noise (user-configurable).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snr.cpp/h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 and GDR from groundwave, noise, skywave arrays.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phase_error.cpp/h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 and range uncertainty from GDR (Williams Eq. 9.7–9.8).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station_select.cpp/h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Nearest-N selection. Range limit. Slot-clash avoidance (Appendix K). Weight matrix W (Eq. 9.14).</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whdop.cpp/h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Directional cosines matrix A (Eq. 9.12). Weighted HDOP (Eq. 9.16).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repeatable.cpp/h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σ_p = σ_d × WHDOP. Filter factor (user-configurable empirical value).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asf.cpp/h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Monteath SF phase delay. Link bias chain (Eq. 11.5–11.10). Virtual Locator least-squares (Eq. 9.9). Confidence factor. Per-point phase computation for virtual receiver.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compute_manager.cpp/h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Worker thread lifecycle. Message queue. Cancellation flag. Result dispatch via wxQueueEvent.</w:t>
            </w:r>
          </w:p>
        </w:tc>
      </w:tr>
    </w:tbl>
    <w:p>
      <w:pPr>
        <w:pStyle w:val="Heading1"/>
        <w:pageBreakBefore/>
        <w:spacing w:before="400" w:after="160"/>
      </w:pPr>
      <w:r>
        <w:rPr>
          <w:rFonts w:ascii="Arial" w:cs="Arial" w:eastAsia="Arial" w:hAnsi="Arial"/>
          <w:b/>
          <w:bCs/>
          <w:color w:val="1F4E79"/>
          <w:sz w:val="36"/>
          <w:szCs w:val="36"/>
        </w:rPr>
        <w:t xml:space="preserve">7. Repository Layout</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bandpass2/</w:t>
        <w:br/>
        <w:t xml:space="preserve">├── CMakeLists.txt</w:t>
        <w:br/>
        <w:t xml:space="preserve">├── cmake/</w:t>
        <w:br/>
        <w:t xml:space="preserve">│   ├── deps_linux.cmake</w:t>
        <w:br/>
        <w:t xml:space="preserve">│   ├── deps_macos.cmake</w:t>
        <w:br/>
        <w:t xml:space="preserve">│   └── deps_windows.cmake</w:t>
        <w:br/>
        <w:t xml:space="preserve">├── vcpkg.json                  # tomlplusplus, nlohmann-json, geographiclib, catch2</w:t>
        <w:br/>
        <w:t xml:space="preserve">├── LICENSE                     # GPLv3</w:t>
        <w:br/>
        <w:t xml:space="preserve">├── README.md</w:t>
        <w:br/>
        <w:t xml:space="preserve">├── .github/workflows/</w:t>
        <w:br/>
        <w:t xml:space="preserve">│   ├── build_linux.yml</w:t>
        <w:br/>
        <w:t xml:space="preserve">│   ├── build_macos.yml</w:t>
        <w:br/>
        <w:t xml:space="preserve">│   └── build_windows.yml</w:t>
        <w:br/>
        <w:t xml:space="preserve">├── Jenkinsfile</w:t>
        <w:br/>
        <w:t xml:space="preserve">├── docker/</w:t>
        <w:br/>
        <w:t xml:space="preserve">│   └── Dockerfile.build        # ubuntu:24.04 + system deps</w:t>
        <w:br/>
        <w:t xml:space="preserve">├── data/</w:t>
        <w:br/>
        <w:t xml:space="preserve">│   └── zones/</w:t>
        <w:br/>
        <w:t xml:space="preserve">│       └── uk_32zone.geojson   # 32-zone UK polygon grid (DTM-170 Fig 7.3)</w:t>
        <w:br/>
        <w:t xml:space="preserve">├── docs/</w:t>
        <w:br/>
        <w:t xml:space="preserve">│   ├── physics/                # Annotated Williams equation derivations</w:t>
        <w:br/>
        <w:t xml:space="preserve">│   └── user_guide/</w:t>
        <w:br/>
        <w:t xml:space="preserve">│       ├── receiver_modelling.md</w:t>
        <w:br/>
        <w:t xml:space="preserve">│       ├── coordinate_systems.md</w:t>
        <w:br/>
        <w:t xml:space="preserve">│       └── monitor_calibration.md</w:t>
        <w:br/>
        <w:t xml:space="preserve">├── src/</w:t>
        <w:br/>
        <w:t xml:space="preserve">│   ├── main.cpp</w:t>
        <w:br/>
        <w:t xml:space="preserve">│   ├── ui/</w:t>
        <w:br/>
        <w:t xml:space="preserve">│   │   ├── MainFrame.*         # Top-level window, menus, toolbar</w:t>
        <w:br/>
        <w:t xml:space="preserve">│   │   ├── MapPanel.*          # wxWebView host + JS bridge</w:t>
        <w:br/>
        <w:t xml:space="preserve">│   │   ├── NetworkConfigPanel.*# F1/F2 freq, mode, grid res, datum</w:t>
        <w:br/>
        <w:t xml:space="preserve">│   │   ├── ParamEditor.*       # Per-transmitter / per-receiver forms</w:t>
        <w:br/>
        <w:t xml:space="preserve">│   │   ├── LayerPanel.*        # Map layer toggle controls</w:t>
        <w:br/>
        <w:t xml:space="preserve">│   │   ├── ReceiverPanel.*     # Per-slot phase table + simulator export</w:t>
        <w:br/>
        <w:t xml:space="preserve">│   │   └── ResultsPanel.*      # Field-strength vs range plots</w:t>
        <w:br/>
        <w:t xml:space="preserve">│   ├── engine/</w:t>
        <w:br/>
        <w:t xml:space="preserve">│   │   ├── grid.*</w:t>
        <w:br/>
        <w:t xml:space="preserve">│   │   ├── groundwave.*</w:t>
        <w:br/>
        <w:t xml:space="preserve">│   │   ├── skywave.*</w:t>
        <w:br/>
        <w:t xml:space="preserve">│   │   ├── noise.*</w:t>
        <w:br/>
        <w:t xml:space="preserve">│   │   ├── snr.*</w:t>
        <w:br/>
        <w:t xml:space="preserve">│   │   ├── phase_error.*</w:t>
        <w:br/>
        <w:t xml:space="preserve">│   │   ├── station_select.*</w:t>
        <w:br/>
        <w:t xml:space="preserve">│   │   ├── whdop.*</w:t>
        <w:br/>
        <w:t xml:space="preserve">│   │   ├── repeatable.*</w:t>
        <w:br/>
        <w:t xml:space="preserve">│   │   ├── asf.*</w:t>
        <w:br/>
        <w:t xml:space="preserve">│   │   └── compute_manager.*</w:t>
        <w:br/>
        <w:t xml:space="preserve">│   ├── model/</w:t>
        <w:br/>
        <w:t xml:space="preserve">│   │   ├── Scenario.*          # Network scenario struct</w:t>
        <w:br/>
        <w:t xml:space="preserve">│   │   ├── Transmitter.*</w:t>
        <w:br/>
        <w:t xml:space="preserve">│   │   ├── ReceiverModel.*</w:t>
        <w:br/>
        <w:t xml:space="preserve">│   │   ├── SlotPhaseResult.*   # Output of per-slot phase computation</w:t>
        <w:br/>
        <w:t xml:space="preserve">│   │   ├── MonitorStation.*    # Surveyed monitor station + corrections</w:t>
        <w:br/>
        <w:t xml:space="preserve">│   │   └── toml_io.*</w:t>
        <w:br/>
        <w:t xml:space="preserve">│   ├── almanac/</w:t>
        <w:br/>
        <w:t xml:space="preserve">│   │   ├── AlmanacExport.*     # Sg/Stxs/Zp/Po text command generation</w:t>
        <w:br/>
        <w:t xml:space="preserve">│   │   ├── ZonePatterns.*      # 32-zone UK grid, WHDOP-based Zp</w:t>
        <w:br/>
        <w:t xml:space="preserve">│   │   └── MonitorCalib.*      # Correction import, diagnostics</w:t>
        <w:br/>
        <w:t xml:space="preserve">│   ├── coords/</w:t>
        <w:br/>
        <w:t xml:space="preserve">│   │   ├── CoordSystem.*       # Enum + format auto-detection</w:t>
        <w:br/>
        <w:t xml:space="preserve">│   │   ├── Osgb.*              # WGS84 &lt;-&gt; OSGB36 (Helmert + OSTN15)</w:t>
        <w:br/>
        <w:t xml:space="preserve">│   │   └── NationalGrid.*      # Easting/Northing &lt;-&gt; LatLon, grid ref</w:t>
        <w:br/>
        <w:t xml:space="preserve">│   └── web/</w:t>
        <w:br/>
        <w:t xml:space="preserve">│       ├── map.html</w:t>
        <w:br/>
        <w:t xml:space="preserve">│       ├── leaflet/            # Vendored Leaflet.js &gt;= 1.9</w:t>
        <w:br/>
        <w:t xml:space="preserve">│       └── bridge.js</w:t>
        <w:br/>
        <w:t xml:space="preserve">├── tests/</w:t>
        <w:br/>
        <w:t xml:space="preserve">│   ├── engine/</w:t>
        <w:br/>
        <w:t xml:space="preserve">│   ├── coords/                 # OSGB regression tests vs known OS points</w:t>
        <w:br/>
        <w:t xml:space="preserve">│   └── almanac/</w:t>
        <w:br/>
        <w:t xml:space="preserve">└── tools/</w:t>
        <w:br/>
        <w:t xml:space="preserve">    ├── itu_p832_import.py</w:t>
        <w:br/>
        <w:t xml:space="preserve">    ├── ostn15_download.py</w:t>
        <w:br/>
        <w:t xml:space="preserve">    └── srtm_download.py</w:t>
      </w:r>
    </w:p>
    <w:p>
      <w:pPr>
        <w:pStyle w:val="Heading1"/>
        <w:pageBreakBefore/>
        <w:spacing w:before="400" w:after="160"/>
      </w:pPr>
      <w:r>
        <w:rPr>
          <w:rFonts w:ascii="Arial" w:cs="Arial" w:eastAsia="Arial" w:hAnsi="Arial"/>
          <w:b/>
          <w:bCs/>
          <w:color w:val="1F4E79"/>
          <w:sz w:val="36"/>
          <w:szCs w:val="36"/>
        </w:rPr>
        <w:t xml:space="preserve">8. Cross-Platform Build</w:t>
      </w:r>
    </w:p>
    <w:p>
      <w:pPr>
        <w:pStyle w:val="Heading2"/>
        <w:spacing w:before="280" w:after="120"/>
      </w:pPr>
      <w:r>
        <w:rPr>
          <w:rFonts w:ascii="Arial" w:cs="Arial" w:eastAsia="Arial" w:hAnsi="Arial"/>
          <w:b/>
          <w:bCs/>
          <w:color w:val="2E75B6"/>
          <w:sz w:val="28"/>
          <w:szCs w:val="28"/>
        </w:rPr>
        <w:t xml:space="preserve">8.1  Platform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
            </w:r>
          </w:p>
        </w:tc>
        <w:tc>
          <w:tcPr>
            <w:tcW w:type="dxa" w:w="24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Linux</w:t>
            </w:r>
          </w:p>
        </w:tc>
        <w:tc>
          <w:tcPr>
            <w:tcW w:type="dxa" w:w="24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macOS</w:t>
            </w:r>
          </w:p>
        </w:tc>
        <w:tc>
          <w:tcPr>
            <w:tcW w:type="dxa" w:w="24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Windows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Compiler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GCC ≥ 12 or Clang ≥ 16</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Apple Clang ≥ 15 (Xcode 15)</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MSVC 2022 (v143)</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wxWidgets</w:t>
            </w:r>
          </w:p>
        </w:tc>
        <w:tc>
          <w:tcPr>
            <w:tcW w:type="dxa" w:w="245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apt: libwxgtk3.2-dev + webview</w:t>
            </w:r>
          </w:p>
        </w:tc>
        <w:tc>
          <w:tcPr>
            <w:tcW w:type="dxa" w:w="245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brew install wxwidgets</w:t>
            </w:r>
          </w:p>
        </w:tc>
        <w:tc>
          <w:tcPr>
            <w:tcW w:type="dxa" w:w="245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vcpkg: wxwidgets[webview]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GDAL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apt: libgdal-dev</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brew install gdal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vcpkg: gdal</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SQLite + curl</w:t>
            </w:r>
          </w:p>
        </w:tc>
        <w:tc>
          <w:tcPr>
            <w:tcW w:type="dxa" w:w="245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apt: libsqlite3-dev libcurl4-...</w:t>
            </w:r>
          </w:p>
        </w:tc>
        <w:tc>
          <w:tcPr>
            <w:tcW w:type="dxa" w:w="245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brew install sqlite curl</w:t>
            </w:r>
          </w:p>
        </w:tc>
        <w:tc>
          <w:tcPr>
            <w:tcW w:type="dxa" w:w="245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vcpkg: sqlite3 curl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wxWebView backend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webkit2gtk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System WebKit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WebView2 (ships with Win10+)</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Distribution</w:t>
            </w:r>
          </w:p>
        </w:tc>
        <w:tc>
          <w:tcPr>
            <w:tcW w:type="dxa" w:w="245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AppImage (linuxdeploy)</w:t>
            </w:r>
          </w:p>
        </w:tc>
        <w:tc>
          <w:tcPr>
            <w:tcW w:type="dxa" w:w="245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macOS .app bundle (CPack)</w:t>
            </w:r>
          </w:p>
        </w:tc>
        <w:tc>
          <w:tcPr>
            <w:tcW w:type="dxa" w:w="2454"/>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NSIS installer (CPack, post-V1)</w:t>
            </w:r>
          </w:p>
        </w:tc>
      </w:tr>
    </w:tbl>
    <w:p>
      <w:pPr>
        <w:pStyle w:val="Heading2"/>
        <w:spacing w:before="280" w:after="120"/>
      </w:pPr>
      <w:r>
        <w:rPr>
          <w:rFonts w:ascii="Arial" w:cs="Arial" w:eastAsia="Arial" w:hAnsi="Arial"/>
          <w:b/>
          <w:bCs/>
          <w:color w:val="2E75B6"/>
          <w:sz w:val="28"/>
          <w:szCs w:val="28"/>
        </w:rPr>
        <w:t xml:space="preserve">8.2  CMake Platform Detection</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cmake_minimum_required(VERSION 3.20)</w:t>
        <w:br/>
        <w:t xml:space="preserve">project(bandpass2 LANGUAGES CXX)</w:t>
        <w:br/>
        <w:t xml:space="preserve">set(CMAKE_CXX_STANDARD 17)</w:t>
        <w:br/>
        <w:t xml:space="preserve">set(CMAKE_CXX_STANDARD_REQUIRED ON)</w:t>
        <w:br/>
        <w:t xml:space="preserve"/>
        <w:br/>
        <w:t xml:space="preserve">if(CMAKE_SYSTEM_NAME STREQUAL "Linux")</w:t>
        <w:br/>
        <w:t xml:space="preserve">    include(cmake/deps_linux.cmake)</w:t>
        <w:br/>
        <w:t xml:space="preserve">elseif(CMAKE_SYSTEM_NAME STREQUAL "Darwin")</w:t>
        <w:br/>
        <w:t xml:space="preserve">    include(cmake/deps_macos.cmake)</w:t>
        <w:br/>
        <w:t xml:space="preserve">elseif(CMAKE_SYSTEM_NAME STREQUAL "Windows")</w:t>
        <w:br/>
        <w:t xml:space="preserve">    include(cmake/deps_windows.cmake)</w:t>
        <w:br/>
        <w:t xml:space="preserve">endif()</w:t>
        <w:br/>
        <w:t xml:space="preserve"/>
        <w:br/>
        <w:t xml:space="preserve">find_package(tomlplusplus  CONFIG REQUIRED)</w:t>
        <w:br/>
        <w:t xml:space="preserve">find_package(nlohmann_json CONFIG REQUIRED)</w:t>
        <w:br/>
        <w:t xml:space="preserve">find_package(GeographicLib CONFIG REQUIRED)</w:t>
        <w:br/>
        <w:t xml:space="preserve">find_package(Catch2        CONFIG REQUIRED)</w:t>
      </w:r>
    </w:p>
    <w:p>
      <w:pPr>
        <w:pStyle w:val="Heading2"/>
        <w:spacing w:before="280" w:after="120"/>
      </w:pPr>
      <w:r>
        <w:rPr>
          <w:rFonts w:ascii="Arial" w:cs="Arial" w:eastAsia="Arial" w:hAnsi="Arial"/>
          <w:b/>
          <w:bCs/>
          <w:color w:val="2E75B6"/>
          <w:sz w:val="28"/>
          <w:szCs w:val="28"/>
        </w:rPr>
        <w:t xml:space="preserve">8.3  GitHub Actions CI</w:t>
      </w:r>
    </w:p>
    <w:p>
      <w:pPr>
        <w:spacing w:before="60" w:after="60"/>
      </w:pPr>
      <w:r>
        <w:rPr>
          <w:rFonts w:ascii="Arial" w:cs="Arial" w:eastAsia="Arial" w:hAnsi="Arial"/>
          <w:sz w:val="22"/>
          <w:szCs w:val="22"/>
        </w:rPr>
        <w:t xml:space="preserve">Three workflow files (one per platform) run on every push to main and on pull requests. Each installs dependencies, configures with CMake, builds, and runs the unit test suite.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Known platform consideration: wxWebView JS bridge</w:t>
            </w:r>
          </w:p>
          <w:p>
            <w:pPr>
              <w:spacing w:before="60" w:after="60"/>
            </w:pPr>
            <w:r>
              <w:rPr>
                <w:rFonts w:ascii="Arial" w:cs="Arial" w:eastAsia="Arial" w:hAnsi="Arial"/>
                <w:sz w:val="22"/>
                <w:szCs w:val="22"/>
              </w:rPr>
              <w:t xml:space="preserve">The wxWebView JS bridge (wxEVT_WEBVIEW_SCRIPT_MESSAGE_RECEIVED) requires webkit2gtk on Linux, WebKit on macOS, and WebView2 on Windows. The API is identical across platforms at the wxWidgets level. A smoke test in the CI suite verifies that the bridge round-trip (C++→JS→C++) works on each platform before every merge.</w:t>
            </w:r>
          </w:p>
        </w:tc>
      </w:tr>
    </w:tbl>
    <w:p>
      <w:pPr>
        <w:pStyle w:val="Heading2"/>
        <w:spacing w:before="280" w:after="120"/>
      </w:pPr>
      <w:r>
        <w:rPr>
          <w:rFonts w:ascii="Arial" w:cs="Arial" w:eastAsia="Arial" w:hAnsi="Arial"/>
          <w:b/>
          <w:bCs/>
          <w:color w:val="2E75B6"/>
          <w:sz w:val="28"/>
          <w:szCs w:val="28"/>
        </w:rPr>
        <w:t xml:space="preserve">8.4  Jenkins / Docker (Linux)</w:t>
      </w:r>
    </w:p>
    <w:p>
      <w:pPr>
        <w:spacing w:before="60" w:after="60"/>
      </w:pPr>
      <w:r>
        <w:rPr>
          <w:rFonts w:ascii="Arial" w:cs="Arial" w:eastAsia="Arial" w:hAnsi="Arial"/>
          <w:sz w:val="22"/>
          <w:szCs w:val="22"/>
        </w:rPr>
        <w:t xml:space="preserve">The Dockerfile pre-installs all Linux dependencies so Jenkins builds are fast and reproducible. vcpkg is cloned and bootstrapped at image build time; the directory is cached in Jenkins between builds.</w:t>
      </w:r>
    </w:p>
    <w:p>
      <w:pPr>
        <w:pStyle w:val="Heading1"/>
        <w:pageBreakBefore/>
        <w:spacing w:before="400" w:after="160"/>
      </w:pPr>
      <w:r>
        <w:rPr>
          <w:rFonts w:ascii="Arial" w:cs="Arial" w:eastAsia="Arial" w:hAnsi="Arial"/>
          <w:b/>
          <w:bCs/>
          <w:color w:val="1F4E79"/>
          <w:sz w:val="36"/>
          <w:szCs w:val="36"/>
        </w:rPr>
        <w:t xml:space="preserve">9. Dependencies</w:t>
      </w:r>
    </w:p>
    <w:p>
      <w:pPr>
        <w:pStyle w:val="Heading2"/>
        <w:spacing w:before="280" w:after="120"/>
      </w:pPr>
      <w:r>
        <w:rPr>
          <w:rFonts w:ascii="Arial" w:cs="Arial" w:eastAsia="Arial" w:hAnsi="Arial"/>
          <w:b/>
          <w:bCs/>
          <w:color w:val="2E75B6"/>
          <w:sz w:val="28"/>
          <w:szCs w:val="28"/>
        </w:rPr>
        <w:t xml:space="preserve">9.1  System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wxWidgets ≥ 3.2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UI toolkit + wxWebView. Linux: libwxgtk3.2-dev + libwxgtk-webview3.2-dev. macOS: brew install wxwidgets. Windows: vcpkg wxwidgets[webview].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GDAL ≥ 3.4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Raster I/O for conductivity, terrain, OSTN15, GeoTIFF export. Linux: libgdal-dev. macOS: brew gdal. Windows: vcpkg gdal.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SQLite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Tile cache MBTiles. Linux: libsqlite3-dev. macOS: brew sqlite. Windows: vcpkg sqlite3.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libcurl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HTTP tile fetching. Linux: libcurl4-openssl-dev. macOS: brew curl. Windows: vcpkg curl.</w:t>
            </w:r>
          </w:p>
        </w:tc>
      </w:tr>
    </w:tbl>
    <w:p>
      <w:pPr>
        <w:pStyle w:val="Heading2"/>
        <w:spacing w:before="280" w:after="120"/>
      </w:pPr>
      <w:r>
        <w:rPr>
          <w:rFonts w:ascii="Arial" w:cs="Arial" w:eastAsia="Arial" w:hAnsi="Arial"/>
          <w:b/>
          <w:bCs/>
          <w:color w:val="2E75B6"/>
          <w:sz w:val="28"/>
          <w:szCs w:val="28"/>
        </w:rPr>
        <w:t xml:space="preserve">9.2  vcpkg (all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tomlplusplus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TOML config. Single header, no deps.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nlohmann-json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JSON for JS bridge messages.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GeographicLib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WGS84/Airy ellipsoid, geodesic, coordinate transforms.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Catch2 v3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Unit test framework.</w:t>
            </w:r>
          </w:p>
        </w:tc>
      </w:tr>
    </w:tbl>
    <w:p>
      <w:pPr>
        <w:pStyle w:val="Heading2"/>
        <w:spacing w:before="280" w:after="120"/>
      </w:pPr>
      <w:r>
        <w:rPr>
          <w:rFonts w:ascii="Arial" w:cs="Arial" w:eastAsia="Arial" w:hAnsi="Arial"/>
          <w:b/>
          <w:bCs/>
          <w:color w:val="2E75B6"/>
          <w:sz w:val="28"/>
          <w:szCs w:val="28"/>
        </w:rPr>
        <w:t xml:space="preserve">9.3  Vendored in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Leaflet.js ≥ 1.9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Bundled in src/web/leaflet/. No CDN dependency.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Leaflet.MBTiles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Local .mbtiles reader for offline use.</w:t>
            </w:r>
          </w:p>
        </w:tc>
      </w:tr>
    </w:tbl>
    <w:p>
      <w:pPr>
        <w:pStyle w:val="Heading2"/>
        <w:spacing w:before="280" w:after="120"/>
      </w:pPr>
      <w:r>
        <w:rPr>
          <w:rFonts w:ascii="Arial" w:cs="Arial" w:eastAsia="Arial" w:hAnsi="Arial"/>
          <w:b/>
          <w:bCs/>
          <w:color w:val="2E75B6"/>
          <w:sz w:val="28"/>
          <w:szCs w:val="28"/>
        </w:rPr>
        <w:t xml:space="preserve">9.4  External Data (not bundled)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ITU-R P.832-4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Ground conductivity world map. tools/itu_p832_import.py.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SRTM 3-arc-sec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Terrain elevation. tools/srtm_download.py.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OSTN15 grid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OS National Transformation (±0.1 m). tools/ostn15_download.py.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BGS 1:625k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UK geology conductivity (higher resolution than ITU P.832). Load as GDAL raster.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OSM 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Fetched on demand, cached in SQLite MBTiles. Local .mbtiles optional.</w:t>
            </w:r>
          </w:p>
        </w:tc>
      </w:tr>
    </w:tbl>
    <w:p>
      <w:pPr>
        <w:pStyle w:val="Heading1"/>
        <w:pageBreakBefore/>
        <w:spacing w:before="400" w:after="160"/>
      </w:pPr>
      <w:r>
        <w:rPr>
          <w:rFonts w:ascii="Arial" w:cs="Arial" w:eastAsia="Arial" w:hAnsi="Arial"/>
          <w:b/>
          <w:bCs/>
          <w:color w:val="1F4E79"/>
          <w:sz w:val="36"/>
          <w:szCs w:val="36"/>
        </w:rPr>
        <w:t xml:space="preserve">10. Receiver Model</w:t>
      </w:r>
    </w:p>
    <w:p>
      <w:pPr>
        <w:spacing w:before="60" w:after="60"/>
      </w:pPr>
      <w:r>
        <w:rPr>
          <w:rFonts w:ascii="Arial" w:cs="Arial" w:eastAsia="Arial" w:hAnsi="Arial"/>
          <w:sz w:val="22"/>
          <w:szCs w:val="22"/>
        </w:rPr>
        <w:t xml:space="preserve">The receiver model is set in ParamEditor when the receiver marker is selected. Two modes are available:</w:t>
      </w:r>
    </w:p>
    <w:p>
      <w:pPr>
        <w:pStyle w:val="Heading2"/>
        <w:spacing w:before="280" w:after="120"/>
      </w:pPr>
      <w:r>
        <w:rPr>
          <w:rFonts w:ascii="Arial" w:cs="Arial" w:eastAsia="Arial" w:hAnsi="Arial"/>
          <w:b/>
          <w:bCs/>
          <w:color w:val="2E75B6"/>
          <w:sz w:val="28"/>
          <w:szCs w:val="28"/>
        </w:rPr>
        <w:t xml:space="preserve">10.1  Simple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noise_floor_dbuvpm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14.0 dBµV/m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Minimum usable signal (Mk4 spec threshold)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vehicle_noise_dbuvpm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27.0 dBµV/m</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Median vehicle EMI noise contribution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max_range_km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350 km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Station selection cutoff distance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min_stations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Minimum number of stations required for a valid fix</w:t>
            </w:r>
          </w:p>
        </w:tc>
      </w:tr>
    </w:tbl>
    <w:p>
      <w:pPr>
        <w:pStyle w:val="Heading2"/>
        <w:spacing w:before="280" w:after="120"/>
      </w:pPr>
      <w:r>
        <w:rPr>
          <w:rFonts w:ascii="Arial" w:cs="Arial" w:eastAsia="Arial" w:hAnsi="Arial"/>
          <w:b/>
          <w:bCs/>
          <w:color w:val="2E75B6"/>
          <w:sz w:val="28"/>
          <w:szCs w:val="28"/>
        </w:rPr>
        <w:t xml:space="preserve">10.2  Advanced Mode (Mk4-accurate)</w:t>
      </w:r>
    </w:p>
    <w:p>
      <w:pPr>
        <w:spacing w:before="60" w:after="60"/>
      </w:pPr>
      <w:r>
        <w:rPr>
          <w:rFonts w:ascii="Arial" w:cs="Arial" w:eastAsia="Arial" w:hAnsi="Arial"/>
          <w:sz w:val="22"/>
          <w:szCs w:val="22"/>
        </w:rPr>
        <w:t xml:space="preserve">Exposes the full Mk4 Locator parameter set. Each parameter links to the relevant physics documentation section: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noise_floor_dbuvpm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14.0 dBµV/m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As simple mode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vehicle_noise_dbuvpm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27.0 dBµV/m</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 simple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max_range_km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350 km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As simple mode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min_stations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 simple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blocking_curve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Mk4 tabulated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Blocking field strength vs frequency. Tabulated curve, editable in UI.</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snr_weight_threshold_db</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30 dB</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SNR weighting threshold for station selection (Eq. 9.14). Below this, station weight drops rapidly.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vp_ms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299,892,718 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Propagation velocity assumed by receiver. Mk4 default is slightly below c.</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station_delay_us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0.0 µs</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Per-transmitter station delay (measurable from baseline extension). Stored per transmitter in TOML.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spo_us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0.0 µs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Station Phase Offset per transmitter. Stored per transmitter in TOML.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phase_filter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Mk4 default</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 measurement filter coefficient. Affects noise rejection vs response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xy_filter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Mk4 default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XY position filter coefficient.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ellipsoid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airy1830</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Ellipsoid for range computation. airy1830 for UK (matches Mk4 firmware); wgs84 for other regions.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How to model a different receiver design</w:t>
            </w:r>
          </w:p>
          <w:p>
            <w:pPr>
              <w:spacing w:before="60" w:after="60"/>
            </w:pPr>
            <w:r>
              <w:rPr>
                <w:rFonts w:ascii="Arial" w:cs="Arial" w:eastAsia="Arial" w:hAnsi="Arial"/>
                <w:sz w:val="22"/>
                <w:szCs w:val="22"/>
              </w:rPr>
              <w:t xml:space="preserve">1. Select the receiver marker on the map, or use Edit → Receiver Model.</w:t>
            </w:r>
          </w:p>
          <w:p>
            <w:pPr>
              <w:spacing w:before="60" w:after="60"/>
            </w:pPr>
            <w:r>
              <w:rPr>
                <w:rFonts w:ascii="Arial" w:cs="Arial" w:eastAsia="Arial" w:hAnsi="Arial"/>
                <w:sz w:val="22"/>
                <w:szCs w:val="22"/>
              </w:rPr>
              <w:t xml:space="preserve">2. Switch to Advanced mode.</w:t>
            </w:r>
          </w:p>
          <w:p>
            <w:pPr>
              <w:spacing w:before="60" w:after="60"/>
            </w:pPr>
            <w:r>
              <w:rPr>
                <w:rFonts w:ascii="Arial" w:cs="Arial" w:eastAsia="Arial" w:hAnsi="Arial"/>
                <w:sz w:val="22"/>
                <w:szCs w:val="22"/>
              </w:rPr>
              <w:t xml:space="preserve">3. Set noise_floor, vehicle_noise, and blocking_curve for the new design.</w:t>
            </w:r>
          </w:p>
          <w:p>
            <w:pPr>
              <w:spacing w:before="60" w:after="60"/>
            </w:pPr>
            <w:r>
              <w:rPr>
                <w:rFonts w:ascii="Arial" w:cs="Arial" w:eastAsia="Arial" w:hAnsi="Arial"/>
                <w:sz w:val="22"/>
                <w:szCs w:val="22"/>
              </w:rPr>
              <w:t xml:space="preserve">4. Adjust vp_ms if the receiver assumes a different propagation velocity.</w:t>
            </w:r>
          </w:p>
          <w:p>
            <w:pPr>
              <w:spacing w:before="60" w:after="60"/>
            </w:pPr>
            <w:r>
              <w:rPr>
                <w:rFonts w:ascii="Arial" w:cs="Arial" w:eastAsia="Arial" w:hAnsi="Arial"/>
                <w:sz w:val="22"/>
                <w:szCs w:val="22"/>
              </w:rPr>
              <w:t xml:space="preserve">5. Use View → Compare Scenarios to diff coverage against the Mk4 baseline.</w:t>
            </w:r>
          </w:p>
          <w:p>
            <w:pPr>
              <w:spacing w:before="60" w:after="60"/>
            </w:pPr>
            <w:r>
              <w:rPr>
                <w:rFonts w:ascii="Arial" w:cs="Arial" w:eastAsia="Arial" w:hAnsi="Arial"/>
                <w:sz w:val="22"/>
                <w:szCs w:val="22"/>
              </w:rPr>
              <w:t xml:space="preserve">Full documentation: docs/user_guide/receiver_modelling.md</w:t>
            </w:r>
          </w:p>
        </w:tc>
      </w:tr>
    </w:tbl>
    <w:p>
      <w:pPr>
        <w:pStyle w:val="Heading1"/>
        <w:pageBreakBefore/>
        <w:spacing w:before="400" w:after="160"/>
      </w:pPr>
      <w:r>
        <w:rPr>
          <w:rFonts w:ascii="Arial" w:cs="Arial" w:eastAsia="Arial" w:hAnsi="Arial"/>
          <w:b/>
          <w:bCs/>
          <w:color w:val="1F4E79"/>
          <w:sz w:val="36"/>
          <w:szCs w:val="36"/>
        </w:rPr>
        <w:t xml:space="preserve">11. Frequency Configuration</w:t>
      </w:r>
    </w:p>
    <w:p>
      <w:pPr>
        <w:spacing w:before="60" w:after="60"/>
      </w:pPr>
      <w:r>
        <w:rPr>
          <w:rFonts w:ascii="Arial" w:cs="Arial" w:eastAsia="Arial" w:hAnsi="Arial"/>
          <w:sz w:val="22"/>
          <w:szCs w:val="22"/>
        </w:rPr>
        <w:t xml:space="preserve">F1 and F2 carrier frequencies are configurable per-scenario, enabling modelling of LF navigation networks on frequency pairs other than the Datatrak standard. Both are set in the NetworkConfigPanel.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F1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146.4375 kHz (Datatrak standard)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F2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131.2500 kHz (Datatrak standard)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Valid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30.0000 – 300.0000 kHz (full LF band). Hard limits — values outside this range are rejected. f1 == f2 is allowed with a warning (single-frequency network).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Independence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F1 and F2 are fully independent — no enforced ratio or offset between them.</w:t>
            </w:r>
          </w:p>
        </w:tc>
      </w:tr>
    </w:tbl>
    <w:p>
      <w:pPr>
        <w:pStyle w:val="Heading2"/>
        <w:spacing w:before="280" w:after="120"/>
      </w:pPr>
      <w:r>
        <w:rPr>
          <w:rFonts w:ascii="Arial" w:cs="Arial" w:eastAsia="Arial" w:hAnsi="Arial"/>
          <w:b/>
          <w:bCs/>
          <w:color w:val="2E75B6"/>
          <w:sz w:val="28"/>
          <w:szCs w:val="28"/>
        </w:rPr>
        <w:t xml:space="preserve">11.1  Internal Representation</w:t>
      </w:r>
    </w:p>
    <w:p>
      <w:pPr>
        <w:spacing w:before="60" w:after="60"/>
      </w:pPr>
      <w:r>
        <w:rPr>
          <w:rFonts w:ascii="Arial" w:cs="Arial" w:eastAsia="Arial" w:hAnsi="Arial"/>
          <w:sz w:val="22"/>
          <w:szCs w:val="22"/>
        </w:rPr>
        <w:t xml:space="preserve">Frequencies are stored internally in Hz (not kHz). Two derived fields are computed on every load and frequency change — never stored in TOML:</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struct Frequencies {</w:t>
        <w:br/>
        <w:t xml:space="preserve">    double f1_hz = 146437.5;   // Datatrak default</w:t>
        <w:br/>
        <w:t xml:space="preserve">    double f2_hz = 131250.0;   // Datatrak default</w:t>
        <w:br/>
        <w:t xml:space="preserve"/>
        <w:br/>
        <w:t xml:space="preserve">    // Derived — recomputed on every frequency change</w:t>
        <w:br/>
        <w:t xml:space="preserve">    double lane_width_f1_m = 0.0;   // c / f1_hz</w:t>
        <w:br/>
        <w:t xml:space="preserve">    double lane_width_f2_m = 0.0;   // c / f2_hz</w:t>
        <w:br/>
        <w:t xml:space="preserve"/>
        <w:br/>
        <w:t xml:space="preserve">    void recompute() {</w:t>
        <w:br/>
        <w:t xml:space="preserve">        constexpr double C = 299'792'458.0;  // exact SI</w:t>
        <w:br/>
        <w:t xml:space="preserve">        lane_width_f1_m = C / f1_hz;</w:t>
        <w:br/>
        <w:t xml:space="preserve">        lane_width_f2_m = C / f2_hz;</w:t>
        <w:br/>
        <w:t xml:space="preserve">    }</w:t>
        <w:b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60"/>
            </w:pPr>
            <w:r>
              <w:rPr>
                <w:rFonts w:ascii="Arial" w:cs="Arial" w:eastAsia="Arial" w:hAnsi="Arial"/>
                <w:b/>
                <w:bCs/>
                <w:sz w:val="22"/>
                <w:szCs w:val="22"/>
              </w:rPr>
              <w:t xml:space="preserve">CRITICAL RULE: no hardcoded frequency or lane width constants</w:t>
            </w:r>
          </w:p>
          <w:p>
            <w:pPr>
              <w:spacing w:before="60" w:after="60"/>
            </w:pPr>
            <w:r>
              <w:rPr>
                <w:rFonts w:ascii="Arial" w:cs="Arial" w:eastAsia="Arial" w:hAnsi="Arial"/>
                <w:sz w:val="22"/>
                <w:szCs w:val="22"/>
              </w:rPr>
              <w:t xml:space="preserve">Every pipeline function that converts phase to distance, computes a lane count, evaluates an ITU curve, or derives any frequency-dependent quantity must take const Frequencies&amp; as a parameter.</w:t>
            </w:r>
          </w:p>
          <w:p>
            <w:pPr>
              <w:spacing w:before="60" w:after="60"/>
            </w:pPr>
            <w:r>
              <w:rPr>
                <w:rFonts w:ascii="Arial" w:cs="Arial" w:eastAsia="Arial" w:hAnsi="Arial"/>
                <w:sz w:val="22"/>
                <w:szCs w:val="22"/>
              </w:rPr>
              <w:t xml:space="preserve">This includes: ITU P.368 groundwave curves, ITU P.684 skywave, ITU P.372 atmospheric noise table interpolation, phase-to-distance conversions, millilane computations, and the almanac export header.</w:t>
            </w:r>
          </w:p>
          <w:p>
            <w:pPr>
              <w:spacing w:before="60" w:after="60"/>
            </w:pPr>
            <w:r>
              <w:rPr>
                <w:rFonts w:ascii="Arial" w:cs="Arial" w:eastAsia="Arial" w:hAnsi="Arial"/>
                <w:sz w:val="22"/>
                <w:szCs w:val="22"/>
              </w:rPr>
              <w:t xml:space="preserve">No pipeline function or calculation may use a hardcoded value such as 146437.5, 131250.0, 2047, or 2286.</w:t>
            </w:r>
          </w:p>
        </w:tc>
      </w:tr>
    </w:tbl>
    <w:p>
      <w:pPr>
        <w:pStyle w:val="Heading2"/>
        <w:spacing w:before="280" w:after="120"/>
      </w:pPr>
      <w:r>
        <w:rPr>
          <w:rFonts w:ascii="Arial" w:cs="Arial" w:eastAsia="Arial" w:hAnsi="Arial"/>
          <w:b/>
          <w:bCs/>
          <w:color w:val="2E75B6"/>
          <w:sz w:val="28"/>
          <w:szCs w:val="28"/>
        </w:rPr>
        <w:t xml:space="preserve">11.2  Effects on Propagation Model</w:t>
      </w:r>
    </w:p>
    <w:p>
      <w:pPr>
        <w:spacing w:before="60" w:after="60"/>
      </w:pPr>
      <w:r>
        <w:rPr>
          <w:rFonts w:ascii="Arial" w:cs="Arial" w:eastAsia="Arial" w:hAnsi="Arial"/>
          <w:sz w:val="22"/>
          <w:szCs w:val="22"/>
        </w:rPr>
        <w:t xml:space="preserve">All four propagation effects recalculate from the configured frequencies when either is changed: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Lane widths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lane_width_m = c / f_hz. All phase-to-distance conversions, millilane display values, and per-slot phase calculations use the computed lane widths. At defaults: f1 = 2047.14 m, f2 = 2284.59 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Groundwave (ITU P.368)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The numerical distance parameter p = (pi * d) / (lambda * sqrt(epsilon_r_eff)) is frequency-dependent. A change in frequency changes the entire attenuation curve shape. Both f1 and f2 curves are evaluated at their respective configured frequencies.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Skywave (ITU P.684)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The reference field strength formula includes a 20 log10(f) term. The geomagnetic coupling factor also varies with frequency through the ionospheric reflection coefficient. Both ITU P.684 computations use the configured frequency for each carrier.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Atmospheric noise (ITU P.372)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The Fam atmospheric noise figure is a function of frequency. The existing bilinear interpolation in the Fam tables must receive the configured frequency rather than a hardcoded constant.</w:t>
            </w:r>
          </w:p>
        </w:tc>
      </w:tr>
    </w:tbl>
    <w:p>
      <w:pPr>
        <w:pStyle w:val="Heading2"/>
        <w:spacing w:before="280" w:after="120"/>
      </w:pPr>
      <w:r>
        <w:rPr>
          <w:rFonts w:ascii="Arial" w:cs="Arial" w:eastAsia="Arial" w:hAnsi="Arial"/>
          <w:b/>
          <w:bCs/>
          <w:color w:val="2E75B6"/>
          <w:sz w:val="28"/>
          <w:szCs w:val="28"/>
        </w:rPr>
        <w:t xml:space="preserve">11.3  TOML Representation</w:t>
      </w:r>
    </w:p>
    <w:p>
      <w:pPr>
        <w:spacing w:before="60" w:after="60"/>
      </w:pPr>
      <w:r>
        <w:rPr>
          <w:rFonts w:ascii="Arial" w:cs="Arial" w:eastAsia="Arial" w:hAnsi="Arial"/>
          <w:sz w:val="22"/>
          <w:szCs w:val="22"/>
        </w:rPr>
        <w:t xml:space="preserve">Stored in kHz for human readability; converted to Hz on load:</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[frequencies]</w:t>
        <w:br/>
        <w:t xml:space="preserve">f1_khz = 146.4375</w:t>
        <w:br/>
        <w:t xml:space="preserve">f2_khz = 131.2500</w:t>
        <w:br/>
        <w:t xml:space="preserve"># If absent, defaults are used and written on next save.</w:t>
      </w:r>
    </w:p>
    <w:p>
      <w:pPr>
        <w:pStyle w:val="Heading2"/>
        <w:spacing w:before="280" w:after="120"/>
      </w:pPr>
      <w:r>
        <w:rPr>
          <w:rFonts w:ascii="Arial" w:cs="Arial" w:eastAsia="Arial" w:hAnsi="Arial"/>
          <w:b/>
          <w:bCs/>
          <w:color w:val="2E75B6"/>
          <w:sz w:val="28"/>
          <w:szCs w:val="28"/>
        </w:rPr>
        <w:t xml:space="preserve">11.4  Almanac Export at Non-Standard Frequencies</w:t>
      </w:r>
    </w:p>
    <w:p>
      <w:pPr>
        <w:spacing w:before="60" w:after="60"/>
      </w:pPr>
      <w:r>
        <w:rPr>
          <w:rFonts w:ascii="Arial" w:cs="Arial" w:eastAsia="Arial" w:hAnsi="Arial"/>
          <w:sz w:val="22"/>
          <w:szCs w:val="22"/>
        </w:rPr>
        <w:t xml:space="preserve">The pattern offset (po) values are in millilanes of the configured frequencies. At non-standard frequencies the ml→m conversion differs from the Datatrak standard. The export header reflects this:</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 F1: 137.0000 kHz  lane width: 2187.54 m  (1 ml = 2.188 m)</w:t>
        <w:br/>
        <w:t xml:space="preserve"># F2: 137.0000 kHz  lane width: 2187.54 m  (1 ml = 2.188 m)</w:t>
        <w:br/>
        <w:t xml:space="preserve"># WARNING: Non-standard frequencies. po values are in millilanes of the</w:t>
        <w:br/>
        <w:t xml:space="preserve">#          configured frequencies, not Datatrak-standard millilanes.</w:t>
        <w:br/>
        <w:t xml:space="preserve">#          A receiver running Datatrak-standard firmware will misinterpret</w:t>
        <w:br/>
        <w:t xml:space="preserve">#          these values.</w:t>
      </w:r>
    </w:p>
    <w:p>
      <w:pPr>
        <w:pStyle w:val="Heading2"/>
        <w:spacing w:before="280" w:after="120"/>
      </w:pPr>
      <w:r>
        <w:rPr>
          <w:rFonts w:ascii="Arial" w:cs="Arial" w:eastAsia="Arial" w:hAnsi="Arial"/>
          <w:b/>
          <w:bCs/>
          <w:color w:val="2E75B6"/>
          <w:sz w:val="28"/>
          <w:szCs w:val="28"/>
        </w:rPr>
        <w:t xml:space="preserve">11.5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Test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Expected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Default frequencies → lane widths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f1: 2047.14 m, f2: 2284.59 m (±0.01 m)</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f1 = 137.0 kHz → lane width</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299792458 / 137000 = 2187.54 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f1 = 29.9999 kHz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Rejected — out of range error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f1 = 300.0001 kHz</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Rejected — out of range error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f1 = f2 = 137.0 kHz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Accepted with warning, not error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TOML round-trip at non-standard frequency</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Loaded frequency matches saved frequency exactly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Almanac export at 137 kHz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Header shows 2187.54 m lane width + non-standard warning</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 at 137 kHz vs 146 kHz</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Different attenuation curves, numerically validated against ITU P.368</w:t>
            </w:r>
          </w:p>
        </w:tc>
      </w:tr>
    </w:tbl>
    <w:p>
      <w:pPr>
        <w:pStyle w:val="Heading1"/>
        <w:pageBreakBefore/>
        <w:spacing w:before="400" w:after="160"/>
      </w:pPr>
      <w:r>
        <w:rPr>
          <w:rFonts w:ascii="Arial" w:cs="Arial" w:eastAsia="Arial" w:hAnsi="Arial"/>
          <w:b/>
          <w:bCs/>
          <w:color w:val="1F4E79"/>
          <w:sz w:val="36"/>
          <w:szCs w:val="36"/>
        </w:rPr>
        <w:t xml:space="preserve">12. TOML Scenario File Format</w:t>
      </w:r>
    </w:p>
    <w:p>
      <w:pPr>
        <w:spacing w:before="60" w:after="60"/>
      </w:pPr>
      <w:r>
        <w:rPr>
          <w:rFonts w:ascii="Arial" w:cs="Arial" w:eastAsia="Arial" w:hAnsi="Arial"/>
          <w:sz w:val="22"/>
          <w:szCs w:val="22"/>
        </w:rPr>
        <w:t xml:space="preserve">Internal storage is always WGS84. display_crs controls which coordinate system is shown in the UI. Frequencies stored in kHz, converted to Hz on load.</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 BANDPASS II scenario file</w:t>
        <w:br/>
        <w:t xml:space="preserve"/>
        <w:br/>
        <w:t xml:space="preserve">[scenario]</w:t>
        <w:br/>
        <w:t xml:space="preserve">name        = "UK Datatrak - baseline"</w:t>
        <w:br/>
        <w:t xml:space="preserve">created     = 2025-01-01</w:t>
        <w:br/>
        <w:t xml:space="preserve">display_crs = "osgb_ng"    # wgs84 | osgb_ng</w:t>
        <w:br/>
        <w:t xml:space="preserve"/>
        <w:br/>
        <w:t xml:space="preserve">[frequencies]</w:t>
        <w:br/>
        <w:t xml:space="preserve">f1_khz = 146.4375           # Datatrak standard; valid range 30-300 kHz</w:t>
        <w:br/>
        <w:t xml:space="preserve">f2_khz = 131.2500</w:t>
        <w:br/>
        <w:t xml:space="preserve"/>
        <w:br/>
        <w:t xml:space="preserve">[grid]</w:t>
        <w:br/>
        <w:t xml:space="preserve">lat_min       = 49.5</w:t>
        <w:br/>
        <w:t xml:space="preserve">lat_max       = 59.5</w:t>
        <w:br/>
        <w:t xml:space="preserve">lon_min       = -7.0</w:t>
        <w:br/>
        <w:t xml:space="preserve">lon_max       =  2.5</w:t>
        <w:br/>
        <w:t xml:space="preserve">resolution_km = 1.0</w:t>
        <w:br/>
        <w:t xml:space="preserve"/>
        <w:br/>
        <w:t xml:space="preserve">[receiver]</w:t>
        <w:br/>
        <w:t xml:space="preserve">mode                   = "advanced"   # simple | advanced</w:t>
        <w:br/>
        <w:t xml:space="preserve">noise_floor_dbuvpm     = 14.0</w:t>
        <w:br/>
        <w:t xml:space="preserve">vehicle_noise_dbuvpm   = 27.0</w:t>
        <w:br/>
        <w:t xml:space="preserve">max_range_km           = 350.0</w:t>
        <w:br/>
        <w:t xml:space="preserve">min_stations           = 4</w:t>
        <w:br/>
        <w:t xml:space="preserve">snr_weight_threshold_db= 30.0</w:t>
        <w:br/>
        <w:t xml:space="preserve">vp_ms                  = 299892718</w:t>
        <w:br/>
        <w:t xml:space="preserve">ellipsoid              = "airy1830"   # airy1830 | wgs84</w:t>
        <w:br/>
        <w:t xml:space="preserve"/>
        <w:br/>
        <w:t xml:space="preserve">[[transmitters]]</w:t>
        <w:br/>
        <w:t xml:space="preserve">name             = "Huntingdon"</w:t>
        <w:br/>
        <w:t xml:space="preserve">lat              = 52.3247           # WGS84; OSGB shown in UI</w:t>
        <w:br/>
        <w:t xml:space="preserve">lon              = -0.1848</w:t>
        <w:br/>
        <w:t xml:space="preserve">osgb_easting     = 513054            # informational; computed from lat/lon</w:t>
        <w:br/>
        <w:t xml:space="preserve">osgb_northing    = 262453</w:t>
        <w:br/>
        <w:t xml:space="preserve">power_w          = 40.0</w:t>
        <w:br/>
        <w:t xml:space="preserve">height_m         = 50.0</w:t>
        <w:br/>
        <w:t xml:space="preserve">slot             = 1</w:t>
        <w:br/>
        <w:t xml:space="preserve">is_master        = true</w:t>
        <w:br/>
        <w:t xml:space="preserve">spo_us           = 0.0</w:t>
        <w:br/>
        <w:t xml:space="preserve">station_delay_us = 0.0</w:t>
        <w:br/>
        <w:t xml:space="preserve"/>
        <w:br/>
        <w:t xml:space="preserve">[[transmitters]]</w:t>
        <w:br/>
        <w:t xml:space="preserve">name             = "Selsey"</w:t>
        <w:br/>
        <w:t xml:space="preserve">lat              = 50.7300</w:t>
        <w:br/>
        <w:t xml:space="preserve">lon              = -0.7900</w:t>
        <w:br/>
        <w:t xml:space="preserve">power_w          = 40.0</w:t>
        <w:br/>
        <w:t xml:space="preserve">height_m         = 50.0</w:t>
        <w:br/>
        <w:t xml:space="preserve">slot             = 2</w:t>
        <w:br/>
        <w:t xml:space="preserve">master_slot      = 1</w:t>
        <w:br/>
        <w:t xml:space="preserve">spo_us           = 0.0</w:t>
        <w:br/>
        <w:t xml:space="preserve">station_delay_us = 0.19</w:t>
        <w:br/>
        <w:t xml:space="preserve"/>
        <w:br/>
        <w:t xml:space="preserve">[[monitor_stations]]</w:t>
        <w:br/>
        <w:t xml:space="preserve">name          = "Huntingdon Monitor"</w:t>
        <w:br/>
        <w:t xml:space="preserve">lat           = 52.3247</w:t>
        <w:br/>
        <w:t xml:space="preserve">lon           = -0.1848</w:t>
        <w:br/>
        <w:t xml:space="preserve">osgb_easting  = 513054</w:t>
        <w:br/>
        <w:t xml:space="preserve">osgb_northing = 262453</w:t>
        <w:br/>
        <w:t xml:space="preserve"># [[monitor_stations.corrections]]</w:t>
        <w:br/>
        <w:t xml:space="preserve"># pattern     = "3,1"</w:t>
        <w:br/>
        <w:t xml:space="preserve"># f1plus_ml   = 12</w:t>
        <w:br/>
        <w:t xml:space="preserve"># f1minus_ml  = 9</w:t>
        <w:br/>
        <w:t xml:space="preserve"># f2plus_ml   = 7</w:t>
        <w:br/>
        <w:t xml:space="preserve"># f2minus_ml  = 11</w:t>
        <w:br/>
        <w:t xml:space="preserve"/>
        <w:br/>
        <w:t xml:space="preserve">[conductivity]</w:t>
        <w:br/>
        <w:t xml:space="preserve">source = "itu_p832"    # builtin | itu_p832 | bgs | /path/to/file.tif</w:t>
        <w:br/>
        <w:t xml:space="preserve"/>
        <w:br/>
        <w:t xml:space="preserve">[terrain]</w:t>
        <w:br/>
        <w:t xml:space="preserve">source = "srtm"        # flat | srtm | /path/to/file.tif</w:t>
        <w:br/>
        <w:t xml:space="preserve"/>
        <w:br/>
        <w:t xml:space="preserve">[datum]</w:t>
        <w:br/>
        <w:t xml:space="preserve">transform = "helmert"  # helmert | ostn15</w:t>
        <w:br/>
        <w:t xml:space="preserve"/>
        <w:br/>
        <w:t xml:space="preserve">[output]</w:t>
        <w:br/>
        <w:t xml:space="preserve">layers = ["groundwave","snr","gdr","whdop","repeatable","asf","confidence"]</w:t>
      </w:r>
    </w:p>
    <w:p>
      <w:pPr>
        <w:pStyle w:val="Heading1"/>
        <w:pageBreakBefore/>
        <w:spacing w:before="400" w:after="160"/>
      </w:pPr>
      <w:r>
        <w:rPr>
          <w:rFonts w:ascii="Arial" w:cs="Arial" w:eastAsia="Arial" w:hAnsi="Arial"/>
          <w:b/>
          <w:bCs/>
          <w:color w:val="1F4E79"/>
          <w:sz w:val="36"/>
          <w:szCs w:val="36"/>
        </w:rPr>
        <w:t xml:space="preserve">13. Map Layers</w:t>
      </w:r>
    </w:p>
    <w:p>
      <w:pPr>
        <w:spacing w:before="60" w:after="60"/>
      </w:pPr>
      <w:r>
        <w:rPr>
          <w:rFonts w:ascii="Arial" w:cs="Arial" w:eastAsia="Arial" w:hAnsi="Arial"/>
          <w:sz w:val="22"/>
          <w:szCs w:val="22"/>
        </w:rPr>
        <w:t xml:space="preserve">Each layer is a GridArray pushed to Leaflet as a GeoJSON colour ramp. Layers can be toggled independently for teaching mode.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Layer key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 field strength [dBµV/m] per transmitter. Foundational layer.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skywave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Median night-time skywave field strength. Shows where skywave rivals groundwave.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atm_noise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Atmospheric noise floor [dBµV/m]. Geographically varying.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snr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Signal-to-noise ratio per transmitter [dB]. Directly indicates usable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sgr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Skywave-to-groundwave ratio. Night-time fading risk indicator.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gdr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Groundwave-to-disturbance ratio. Combined measure of measurement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whdop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Weighted HDOP. Network geometry quality. The primary transmitter placement tool.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repeatable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Predicted repeatable accuracy (1-σ, metres). Daytime positioning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asf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Additional Secondary Factor: systematic phase delay [millilanes]. Per pattern pair.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asf_gradient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 spatial gradient magnitude [ml/km]. Monitor station siting aid — see §16.3.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absolute_accuracy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Absolute position error [m]. Modelled systematic error from non-uniform propagation.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absolute_accuracy_corrected</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Absolute accuracy with monitor station corrections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absolute_accuracy_delta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Difference between corrected and predicted absolute accuracy.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confidence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Confidence factor: pseudorange agreement quality. Low CF → Locator suppresses 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Binary coverage mask: all criteria met (SNR, min stations, WHDOP, CF).</w:t>
            </w:r>
          </w:p>
        </w:tc>
      </w:tr>
    </w:tbl>
    <w:p>
      <w:pPr>
        <w:pStyle w:val="Heading1"/>
        <w:pageBreakBefore/>
        <w:spacing w:before="400" w:after="160"/>
      </w:pPr>
      <w:r>
        <w:rPr>
          <w:rFonts w:ascii="Arial" w:cs="Arial" w:eastAsia="Arial" w:hAnsi="Arial"/>
          <w:b/>
          <w:bCs/>
          <w:color w:val="1F4E79"/>
          <w:sz w:val="36"/>
          <w:szCs w:val="36"/>
        </w:rPr>
        <w:t xml:space="preserve">14.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PNG / SVG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File → Export Map. Leaflet view at current or specified resolution.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GeoTIFF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File → Export Layers. Any GridArray as georeferenced single-band GeoTIFF (GDAL). WGS84. Importable into QGIS.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CSV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Any GridArray as lat, lon, value. For Python/R post-processing.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HTML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Self-contained HTML: scenario params, layer images, statistics table, coverage summary.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Almanac commands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File → Export → Almanac Commands. Plain ASCII Sg/Stxs/Zp/Po in V7 or V16 firmware text format — see §15.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Simulator phases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ReceiverPanel → Export for Simulator. Per-slot phase values (0–999) matching slotPhaseOffset[] in datatrak_gen.h.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TOML 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Always saveable. Complete reproducible state.</w:t>
            </w:r>
          </w:p>
        </w:tc>
      </w:tr>
    </w:tbl>
    <w:p>
      <w:pPr>
        <w:pStyle w:val="Heading1"/>
        <w:pageBreakBefore/>
        <w:spacing w:before="400" w:after="160"/>
      </w:pPr>
      <w:r>
        <w:rPr>
          <w:rFonts w:ascii="Arial" w:cs="Arial" w:eastAsia="Arial" w:hAnsi="Arial"/>
          <w:b/>
          <w:bCs/>
          <w:color w:val="1F4E79"/>
          <w:sz w:val="36"/>
          <w:szCs w:val="36"/>
        </w:rPr>
        <w:t xml:space="preserve">15. Almanac Configuration Export</w:t>
      </w:r>
    </w:p>
    <w:p>
      <w:pPr>
        <w:spacing w:before="60" w:after="60"/>
      </w:pPr>
      <w:r>
        <w:rPr>
          <w:rFonts w:ascii="Arial" w:cs="Arial" w:eastAsia="Arial" w:hAnsi="Arial"/>
          <w:sz w:val="22"/>
          <w:szCs w:val="22"/>
        </w:rPr>
        <w:t xml:space="preserve">BANDPASS II derives and exports the complete set of almanac configuration commands required to programme a Datatrak LF navigation network. The output covers all four almanac tables in the DTM-170 text command format, ready for serial entry into a station or locator terminal. The receiving firmware encodes these into the binary broadcast format internally; BANDPASS II does not generate binary almanac streams.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The four almanac tables</w:t>
            </w:r>
          </w:p>
          <w:p>
            <w:pPr>
              <w:spacing w:before="60" w:after="60"/>
            </w:pPr>
            <w:r>
              <w:rPr>
                <w:rFonts w:ascii="Arial" w:cs="Arial" w:eastAsia="Arial" w:hAnsi="Arial"/>
                <w:sz w:val="22"/>
                <w:szCs w:val="22"/>
              </w:rPr>
              <w:t xml:space="preserve">Sg    — Station Grid Positions: OSGB easting/northing of each transmitter (stations 1–24).</w:t>
            </w:r>
          </w:p>
          <w:p>
            <w:pPr>
              <w:spacing w:before="60" w:after="60"/>
            </w:pPr>
            <w:r>
              <w:rPr>
                <w:rFonts w:ascii="Arial" w:cs="Arial" w:eastAsia="Arial" w:hAnsi="Arial"/>
                <w:sz w:val="22"/>
                <w:szCs w:val="22"/>
              </w:rPr>
              <w:t xml:space="preserve">Stxs  — Station Transmission Slots: which station number occupies each slot.</w:t>
            </w:r>
          </w:p>
          <w:p>
            <w:pPr>
              <w:spacing w:before="60" w:after="60"/>
            </w:pPr>
            <w:r>
              <w:rPr>
                <w:rFonts w:ascii="Arial" w:cs="Arial" w:eastAsia="Arial" w:hAnsi="Arial"/>
                <w:sz w:val="22"/>
                <w:szCs w:val="22"/>
              </w:rPr>
              <w:t xml:space="preserve">Zp    — Zone Patterns: up to four pattern pairs per zone across the 32-zone UK grid (used by Mk1 locators).</w:t>
            </w:r>
          </w:p>
          <w:p>
            <w:pPr>
              <w:spacing w:before="60" w:after="60"/>
            </w:pPr>
            <w:r>
              <w:rPr>
                <w:rFonts w:ascii="Arial" w:cs="Arial" w:eastAsia="Arial" w:hAnsi="Arial"/>
                <w:sz w:val="22"/>
                <w:szCs w:val="22"/>
              </w:rPr>
              <w:t xml:space="preserve">Po    — Pattern Offsets: calibration corrections (f1+, f1−, f2+, f2−) per pattern pair, in millilanes (ml, 1/1000 lane).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Units: one lane = one complete wavelength. One millilane = 1/1000 lane. At Datatrak defaults: f1 lane = 2047.14 m (1 ml = 2.047 m); f2 lane = 2284.59 m (1 ml = 2.285 m). At non-standard frequencies, lane widths and the ml→m conversion are recomputed from c/f.</w:t>
            </w:r>
          </w:p>
        </w:tc>
      </w:tr>
    </w:tbl>
    <w:p>
      <w:pPr>
        <w:pStyle w:val="Heading2"/>
        <w:spacing w:before="280" w:after="120"/>
      </w:pPr>
      <w:r>
        <w:rPr>
          <w:rFonts w:ascii="Arial" w:cs="Arial" w:eastAsia="Arial" w:hAnsi="Arial"/>
          <w:b/>
          <w:bCs/>
          <w:color w:val="2E75B6"/>
          <w:sz w:val="28"/>
          <w:szCs w:val="28"/>
        </w:rPr>
        <w:t xml:space="preserve">15.1  Computability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400"/>
        <w:gridCol w:w="47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Source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Exact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Scenario: transmitter positions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Direct from scenario. No computation.</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Stxs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Exact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Scenario: slot assignments</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Slot→station mapping is scenario config.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Zp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High confidence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WHDOP at zone centroid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Best 3–4 pattern pairs by WHDOP. SNR-filtered. Geometrically optimal.</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Po</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Model prediction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 grid (Stage 10/11)</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Theoretical pre-calibration estimate. Must be refined by monitor station calibration.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Pattern offsets — what they correct and why calibration is needed</w:t>
            </w:r>
          </w:p>
          <w:p>
            <w:pPr>
              <w:spacing w:before="60" w:after="60"/>
            </w:pPr>
            <w:r>
              <w:rPr>
                <w:rFonts w:ascii="Arial" w:cs="Arial" w:eastAsia="Arial" w:hAnsi="Arial"/>
                <w:sz w:val="22"/>
                <w:szCs w:val="22"/>
              </w:rPr>
              <w:t xml:space="preserve">Datatrak uses offset patterns (generated between stations that are not a master-slave pair) as well as direct patterns. Offset patterns cannot be corrected by adjusting transmitter phase — doing so would corrupt other patterns using the same stations. The po value corrects at the receiver instead.</w:t>
            </w:r>
          </w:p>
          <w:p>
            <w:pPr>
              <w:spacing w:before="60" w:after="60"/>
            </w:pPr>
            <w:r>
              <w:rPr>
                <w:rFonts w:ascii="Arial" w:cs="Arial" w:eastAsia="Arial" w:hAnsi="Arial"/>
                <w:sz w:val="22"/>
                <w:szCs w:val="22"/>
              </w:rPr>
              <w:t xml:space="preserve">The ASF is the propagation velocity deviation from free space, expressed as a lane error. It varies continuously across the coverage area, so no single po value is perfect everywhere. BANDPASS II computes the modelled ASF for every pattern pair across the grid and derives po by cancelling the ASF at a chosen reference point.</w:t>
            </w:r>
          </w:p>
          <w:p>
            <w:pPr>
              <w:spacing w:before="60" w:after="60"/>
            </w:pPr>
            <w:r>
              <w:rPr>
                <w:rFonts w:ascii="Arial" w:cs="Arial" w:eastAsia="Arial" w:hAnsi="Arial"/>
                <w:sz w:val="22"/>
                <w:szCs w:val="22"/>
              </w:rPr>
              <w:t xml:space="preserve">Direct patterns are corrected by transmitter phase adjustment at commissioning, not by po. BANDPASS II does not generate transmitter phase commands. The absolute accuracy map will show non-zero residuals for direct patterns until transmitters are physically calibrated.</w:t>
            </w:r>
          </w:p>
        </w:tc>
      </w:tr>
    </w:tbl>
    <w:p>
      <w:pPr>
        <w:pStyle w:val="Heading2"/>
        <w:spacing w:before="280" w:after="120"/>
      </w:pPr>
      <w:r>
        <w:rPr>
          <w:rFonts w:ascii="Arial" w:cs="Arial" w:eastAsia="Arial" w:hAnsi="Arial"/>
          <w:b/>
          <w:bCs/>
          <w:color w:val="2E75B6"/>
          <w:sz w:val="28"/>
          <w:szCs w:val="28"/>
        </w:rPr>
        <w:t xml:space="preserve">15.2  Output Format</w:t>
      </w:r>
    </w:p>
    <w:p>
      <w:pPr>
        <w:spacing w:before="60" w:after="60"/>
      </w:pPr>
      <w:r>
        <w:rPr>
          <w:rFonts w:ascii="Arial" w:cs="Arial" w:eastAsia="Arial" w:hAnsi="Arial"/>
          <w:sz w:val="22"/>
          <w:szCs w:val="22"/>
        </w:rPr>
        <w:t xml:space="preserve">Plain ASCII in both V7 (DTM-170) and V16 text command formats. Format is selected in File → Export → Almanac Commands.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V7 firmware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Unsigned millilanes 0–999. DTM-170 §7.4. Example: po 8,2 537 501 603 569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V16 firmware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Signed millilanes. Absolute form: po 8,2 +537 +501 +603 +569. BANDPASS II always generates absolute values; the V16 incremental form is not generated.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60"/>
            </w:pPr>
            <w:r>
              <w:rPr>
                <w:rFonts w:ascii="Arial" w:cs="Arial" w:eastAsia="Arial" w:hAnsi="Arial"/>
                <w:b/>
                <w:bCs/>
                <w:sz w:val="22"/>
                <w:szCs w:val="22"/>
              </w:rPr>
              <w:t xml:space="preserve">Sign convention note</w:t>
            </w:r>
          </w:p>
          <w:p>
            <w:pPr>
              <w:spacing w:before="60" w:after="60"/>
            </w:pPr>
            <w:r>
              <w:rPr>
                <w:rFonts w:ascii="Arial" w:cs="Arial" w:eastAsia="Arial" w:hAnsi="Arial"/>
                <w:sz w:val="22"/>
                <w:szCs w:val="22"/>
              </w:rPr>
              <w:t xml:space="preserve">The V7 format is unsigned (0–999). Negative ASF corrections are not representable — they occur when propagation is faster than the model reference (rare for UK inland paths, possible over high-conductivity sea paths). If a computed po value is negative, BANDPASS II clips to 0 and flags the affected pattern pair in the export log. Use V16 format if negative corrections are expected.</w:t>
            </w:r>
          </w:p>
        </w:tc>
      </w:tr>
    </w:tbl>
    <w:p>
      <w:pPr>
        <w:pStyle w:val="Heading2"/>
        <w:spacing w:before="280" w:after="120"/>
      </w:pPr>
      <w:r>
        <w:rPr>
          <w:rFonts w:ascii="Arial" w:cs="Arial" w:eastAsia="Arial" w:hAnsi="Arial"/>
          <w:b/>
          <w:bCs/>
          <w:color w:val="2E75B6"/>
          <w:sz w:val="28"/>
          <w:szCs w:val="28"/>
        </w:rPr>
        <w:t xml:space="preserve">15.3  Pattern Offset Reference Point Modes</w:t>
      </w:r>
    </w:p>
    <w:p>
      <w:pPr>
        <w:spacing w:before="60" w:after="60"/>
      </w:pPr>
      <w:r>
        <w:rPr>
          <w:rFonts w:ascii="Arial" w:cs="Arial" w:eastAsia="Arial" w:hAnsi="Arial"/>
          <w:sz w:val="22"/>
          <w:szCs w:val="22"/>
        </w:rPr>
        <w:t xml:space="preserve">The po value for a given pattern pair is the modelled ASF at a chosen reference point, in millilanes. All three modes compute from the same pre-computed ASF grid and switch instantly.</w:t>
      </w:r>
    </w:p>
    <w:p>
      <w:pPr>
        <w:pStyle w:val="Heading3"/>
        <w:spacing w:before="200" w:after="80"/>
      </w:pPr>
      <w:r>
        <w:rPr>
          <w:rFonts w:ascii="Arial" w:cs="Arial" w:eastAsia="Arial" w:hAnsi="Arial"/>
          <w:b/>
          <w:bCs/>
          <w:color w:val="404040"/>
          <w:sz w:val="24"/>
          <w:szCs w:val="24"/>
        </w:rPr>
        <w:t xml:space="preserve">Mode 1 — Baseline Midpoint</w:t>
      </w:r>
    </w:p>
    <w:p>
      <w:pPr>
        <w:spacing w:before="60" w:after="60"/>
      </w:pPr>
      <w:r>
        <w:rPr>
          <w:rFonts w:ascii="Arial" w:cs="Arial" w:eastAsia="Arial" w:hAnsi="Arial"/>
          <w:sz w:val="22"/>
          <w:szCs w:val="22"/>
        </w:rPr>
        <w:t xml:space="preserve">Reference point = geometric midpoint between the two station positions. No user input required; computed per pattern pair automatically. Use case: quick estimate. Limitation: midpoint may be offshore or outside useful coverage.</w:t>
      </w:r>
    </w:p>
    <w:p>
      <w:pPr>
        <w:pStyle w:val="Heading3"/>
        <w:spacing w:before="200" w:after="80"/>
      </w:pPr>
      <w:r>
        <w:rPr>
          <w:rFonts w:ascii="Arial" w:cs="Arial" w:eastAsia="Arial" w:hAnsi="Arial"/>
          <w:b/>
          <w:bCs/>
          <w:color w:val="404040"/>
          <w:sz w:val="24"/>
          <w:szCs w:val="24"/>
        </w:rPr>
        <w:t xml:space="preserve">Mode 2 — User-Defined Reference Position [primary]</w:t>
      </w:r>
    </w:p>
    <w:p>
      <w:pPr>
        <w:spacing w:before="60" w:after="60"/>
      </w:pPr>
      <w:r>
        <w:rPr>
          <w:rFonts w:ascii="Arial" w:cs="Arial" w:eastAsia="Arial" w:hAnsi="Arial"/>
          <w:sz w:val="22"/>
          <w:szCs w:val="22"/>
        </w:rPr>
        <w:t xml:space="preserve">One or more reference markers placed on the map (or entered as OSGB coordinates). The po for every pattern pair cancels the ASF at that point. Multiple markers: po computed by least-squares minimisation across all markers; RMS residual shown per marker in the export dialogue. Primary use case: surveyed monitor station position.</w:t>
      </w:r>
    </w:p>
    <w:p>
      <w:pPr>
        <w:pStyle w:val="Heading3"/>
        <w:spacing w:before="200" w:after="80"/>
      </w:pPr>
      <w:r>
        <w:rPr>
          <w:rFonts w:ascii="Arial" w:cs="Arial" w:eastAsia="Arial" w:hAnsi="Arial"/>
          <w:b/>
          <w:bCs/>
          <w:color w:val="404040"/>
          <w:sz w:val="24"/>
          <w:szCs w:val="24"/>
        </w:rPr>
        <w:t xml:space="preserve">Mode 3 — ASF Analysis for Monitor Station Siting</w:t>
      </w:r>
    </w:p>
    <w:p>
      <w:pPr>
        <w:spacing w:before="60" w:after="60"/>
      </w:pPr>
      <w:r>
        <w:rPr>
          <w:rFonts w:ascii="Arial" w:cs="Arial" w:eastAsia="Arial" w:hAnsi="Arial"/>
          <w:sz w:val="22"/>
          <w:szCs w:val="22"/>
        </w:rPr>
        <w:t xml:space="preserve">Mode 3 does not directly generate po values for deployment. It provides two map layers for deciding where to place monitor stations: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ASF value map (per pattern pair)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Absolute ASF correction needed at each grid point. Minimum ASF point = most stable accuracy reference location for a monitor station.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ASF gradient magnitude 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Spatial rate of change of ASF (ml/km). High-gradient zones = most sensitive location for a monitor to detect propagation drift early.</w:t>
            </w:r>
          </w:p>
        </w:tc>
      </w:tr>
    </w:tbl>
    <w:p>
      <w:pPr>
        <w:spacing w:before="80" w:after="80"/>
      </w:pPr>
    </w:p>
    <w:p>
      <w:pPr>
        <w:spacing w:before="60" w:after="60"/>
      </w:pPr>
      <w:r>
        <w:rPr>
          <w:rFonts w:ascii="Arial" w:cs="Arial" w:eastAsia="Arial" w:hAnsi="Arial"/>
          <w:sz w:val="22"/>
          <w:szCs w:val="22"/>
        </w:rPr>
        <w:t xml:space="preserve">Planning workflow: overlay the ASF gradient map with WHDOP and SNR maps to find candidate sites. Use the value map to identify low-gradient reference points; use the gradient map to find high-sensitivity early-warning locations. With two monitors, split the roles: one accuracy reference (low ASF), one drift sensor (high gradient).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60"/>
            </w:pPr>
            <w:r>
              <w:rPr>
                <w:rFonts w:ascii="Arial" w:cs="Arial" w:eastAsia="Arial" w:hAnsi="Arial"/>
                <w:b/>
                <w:bCs/>
                <w:sz w:val="22"/>
                <w:szCs w:val="22"/>
              </w:rPr>
              <w:t xml:space="preserve">Why gradient matters for monitor placement</w:t>
            </w:r>
          </w:p>
          <w:p>
            <w:pPr>
              <w:spacing w:before="60" w:after="60"/>
            </w:pPr>
            <w:r>
              <w:rPr>
                <w:rFonts w:ascii="Arial" w:cs="Arial" w:eastAsia="Arial" w:hAnsi="Arial"/>
                <w:sz w:val="22"/>
                <w:szCs w:val="22"/>
              </w:rPr>
              <w:t xml:space="preserve">In areas of uniform terrain and conductivity, a monitor station position error of a few hundred metres has little effect on the usefulness of its calibration data. Near coast-land boundaries, urban/rural transitions, and terrain features, the gradient is high — here, the monitor position must be known to better accuracy, and propagation drifts will show up as larger and faster-changing position errors. Placing a monitor in a high-gradient zone makes the calibration data more informative but also more sensitive to uncertainty in the monitor's own surveyed position.</w:t>
            </w:r>
          </w:p>
        </w:tc>
      </w:tr>
    </w:tbl>
    <w:p>
      <w:pPr>
        <w:pStyle w:val="Heading2"/>
        <w:spacing w:before="280" w:after="120"/>
      </w:pPr>
      <w:r>
        <w:rPr>
          <w:rFonts w:ascii="Arial" w:cs="Arial" w:eastAsia="Arial" w:hAnsi="Arial"/>
          <w:b/>
          <w:bCs/>
          <w:color w:val="2E75B6"/>
          <w:sz w:val="28"/>
          <w:szCs w:val="28"/>
        </w:rPr>
        <w:t xml:space="preserve">15.4  Zone Pattern Computation</w:t>
      </w:r>
    </w:p>
    <w:p>
      <w:pPr>
        <w:spacing w:before="60" w:after="60"/>
      </w:pPr>
      <w:r>
        <w:rPr>
          <w:rFonts w:ascii="Arial" w:cs="Arial" w:eastAsia="Arial" w:hAnsi="Arial"/>
          <w:sz w:val="22"/>
          <w:szCs w:val="22"/>
        </w:rPr>
        <w:t xml:space="preserve">Zone patterns (Zp) tell Mk1 locators which pattern pairs to use when in a particular zone. Mk2/3 units select patterns dynamically using WHDOP computed from the almanac station grid, but zone patterns are still broadcast and used during Mk1 cold start.</w:t>
      </w:r>
    </w:p>
    <w:p>
      <w:pPr>
        <w:spacing w:before="80" w:after="80"/>
      </w:pPr>
    </w:p>
    <w:p>
      <w:pPr>
        <w:spacing w:before="60" w:after="60"/>
      </w:pPr>
      <w:r>
        <w:rPr>
          <w:rFonts w:ascii="Arial" w:cs="Arial" w:eastAsia="Arial" w:hAnsi="Arial"/>
          <w:sz w:val="22"/>
          <w:szCs w:val="22"/>
        </w:rPr>
        <w:t xml:space="preserve">The 32-zone UK coverage grid from DTM-170 Figure 7.3 is bundled as data/zones/uk_32zone.geojson (polygon boundaries in WGS84). For each zone centroid: filter pattern pairs by SNR threshold; rank by WHDOP (lowest = best geometry); assign top three as sets 1–3; set 4 = 0,0 if fewer than four viable. Zones with fewer than three viable patterns are flagged as coverage gaps in the export log.</w:t>
      </w:r>
    </w:p>
    <w:p>
      <w:pPr>
        <w:pStyle w:val="Heading2"/>
        <w:spacing w:before="280" w:after="120"/>
      </w:pPr>
      <w:r>
        <w:rPr>
          <w:rFonts w:ascii="Arial" w:cs="Arial" w:eastAsia="Arial" w:hAnsi="Arial"/>
          <w:b/>
          <w:bCs/>
          <w:color w:val="2E75B6"/>
          <w:sz w:val="28"/>
          <w:szCs w:val="28"/>
        </w:rPr>
        <w:t xml:space="preserve">15.5  Monitor Station Calibration Data</w:t>
      </w:r>
    </w:p>
    <w:p>
      <w:pPr>
        <w:spacing w:before="60" w:after="60"/>
      </w:pPr>
      <w:r>
        <w:rPr>
          <w:rFonts w:ascii="Arial" w:cs="Arial" w:eastAsia="Arial" w:hAnsi="Arial"/>
          <w:sz w:val="22"/>
          <w:szCs w:val="22"/>
        </w:rPr>
        <w:t xml:space="preserve">Monitor station data can be imported to apply corrections and update the simulation. On import, BANDPASS II: updates stored po values (po_new = po_current + delta_measured); re-runs absolute accuracy with corrected values; overlays corrected vs predicted as a delta-error map; updates the export-ready po table.</w:t>
      </w:r>
    </w:p>
    <w:p>
      <w:pPr>
        <w:spacing w:before="80" w:after="80"/>
      </w:pPr>
    </w:p>
    <w:p>
      <w:pPr>
        <w:spacing w:before="60" w:after="60"/>
      </w:pPr>
      <w:r>
        <w:rPr>
          <w:rFonts w:ascii="Arial" w:cs="Arial" w:eastAsia="Arial" w:hAnsi="Arial"/>
          <w:sz w:val="22"/>
          <w:szCs w:val="22"/>
        </w:rPr>
        <w:t xml:space="preserve">Entry: Edit → Monitor Stations → Enter Correction Data (manual) or File → Import → Monitor Station Log (CSV/JSON). Fields: station name, OSGB surveyed position, per-pattern-pair deltas (f1+, f1−, f2+, f2−) in millilanes.</w:t>
      </w:r>
    </w:p>
    <w:p>
      <w:pPr>
        <w:spacing w:before="80" w:after="80"/>
      </w:pPr>
    </w:p>
    <w:p>
      <w:pPr>
        <w:spacing w:before="60" w:after="60"/>
      </w:pPr>
      <w:r>
        <w:rPr>
          <w:rFonts w:ascii="Arial" w:cs="Arial" w:eastAsia="Arial" w:hAnsi="Arial"/>
          <w:sz w:val="22"/>
          <w:szCs w:val="22"/>
        </w:rPr>
        <w:t xml:space="preserve">Multi-monitor consistency check: if two monitors give corrections for the same pattern pair differing by more than 20 ml (configurable), the pattern pair is flagged as inconsistent. Inconsistency indicates a faulty monitor reading, a localised propagation anomaly, or a surveyed position error at one monitor.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Uniform offset across all pairs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Suggests wrong conductivity data — revisit the conductivity source.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Divergence on specific pairs 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Suggests a localised propagation effect along the path between those stations.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Temporal variation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Suggests atmospheric/seasonal dependence. The model is a median prediction; deviations of 50–100 ml are normal at night or in winter.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Divergence at one monitor 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Suspect that monitor: check its surveyed position, antenna condition, and receiver calibration.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40" w:after="60"/>
            </w:pPr>
            <w:r>
              <w:rPr>
                <w:rFonts w:ascii="Arial" w:cs="Arial" w:eastAsia="Arial" w:hAnsi="Arial"/>
                <w:b/>
                <w:bCs/>
                <w:sz w:val="22"/>
                <w:szCs w:val="22"/>
              </w:rPr>
              <w:t xml:space="preserve">What BANDPASS II cannot distinguish</w:t>
            </w:r>
          </w:p>
          <w:p>
            <w:pPr>
              <w:spacing w:before="60" w:after="60"/>
            </w:pPr>
            <w:r>
              <w:rPr>
                <w:rFonts w:ascii="Arial" w:cs="Arial" w:eastAsia="Arial" w:hAnsi="Arial"/>
                <w:sz w:val="22"/>
                <w:szCs w:val="22"/>
              </w:rPr>
              <w:t xml:space="preserve">A monitor station measures the composite error — modelled propagation error, real propagation change, and equipment drift. BANDPASS II applies whatever corrections it is given; it cannot determine which component dominates. With a single monitor station, all three are indistinguishable. With multiple monitors showing consistent corrections on the same pattern pairs, equipment drift at one monitor becomes detectable by exclusion.</w:t>
            </w:r>
          </w:p>
          <w:p>
            <w:pPr>
              <w:spacing w:before="60" w:after="60"/>
            </w:pPr>
            <w:r>
              <w:rPr>
                <w:rFonts w:ascii="Arial" w:cs="Arial" w:eastAsia="Arial" w:hAnsi="Arial"/>
                <w:sz w:val="22"/>
                <w:szCs w:val="22"/>
              </w:rPr>
              <w:t xml:space="preserve">This is why at least two monitor stations are recommended for operational networks.</w:t>
            </w:r>
          </w:p>
        </w:tc>
      </w:tr>
    </w:tbl>
    <w:p>
      <w:pPr>
        <w:pStyle w:val="Heading2"/>
        <w:spacing w:before="280" w:after="120"/>
      </w:pPr>
      <w:r>
        <w:rPr>
          <w:rFonts w:ascii="Arial" w:cs="Arial" w:eastAsia="Arial" w:hAnsi="Arial"/>
          <w:b/>
          <w:bCs/>
          <w:color w:val="2E75B6"/>
          <w:sz w:val="28"/>
          <w:szCs w:val="28"/>
        </w:rPr>
        <w:t xml:space="preserve">15.6  Sample Export</w:t>
      </w:r>
    </w:p>
    <w:p>
      <w:pPr>
        <w:pBdr>
          <w:top w:val="single" w:color="CCCCCC" w:sz="2"/>
          <w:bottom w:val="single" w:color="CCCCCC" w:sz="2"/>
          <w:left w:val="single" w:color="2E75B6" w:sz="6"/>
          <w:right w:val="single" w:color="CCCCCC" w:sz="2"/>
        </w:pBdr>
        <w:spacing w:before="80" w:after="80"/>
      </w:pPr>
      <w:r>
        <w:rPr>
          <w:rFonts w:ascii="Courier New" w:cs="Courier New" w:eastAsia="Courier New" w:hAnsi="Courier New"/>
          <w:color w:val="7B3F00"/>
          <w:sz w:val="18"/>
          <w:szCs w:val="18"/>
        </w:rPr>
        <w:t xml:space="preserve"># BANDPASS II Almanac Configuration Export — v1</w:t>
        <w:br/>
        <w:t xml:space="preserve"># Network    : UK Datatrak baseline</w:t>
        <w:br/>
        <w:t xml:space="preserve"># Format     : V7 firmware (unsigned millilanes, 0-999)</w:t>
        <w:br/>
        <w:t xml:space="preserve"># Generated  : 2025-01-01T12:00:00Z  Grid: 1 km  Monteath + OSTN15</w:t>
        <w:br/>
        <w:t xml:space="preserve"># Zone layout: UK 32-zone (DTM-170 Fig 7.3)</w:t>
        <w:br/>
        <w:t xml:space="preserve"># PO mode    : Mode 2 — monitor marker at TL 27100 70700 (Huntingdon)</w:t>
        <w:br/>
        <w:t xml:space="preserve">#              + correction data from Huntingdon monitor (import 2025-01-01)</w:t>
        <w:br/>
        <w:t xml:space="preserve"># F1: 146.4375 kHz  lane width: 2047.14 m  (1 ml = 2.047 m)</w:t>
        <w:br/>
        <w:t xml:space="preserve"># F2: 131.2500 kHz  lane width: 2284.59 m  (1 ml = 2.285 m)</w:t>
        <w:br/>
        <w:t xml:space="preserve"># RMS residual at Huntingdon: f1+ 3 ml  f1- 4 ml  f2+ 3 ml  f2- 5 ml</w:t>
        <w:br/>
        <w:t xml:space="preserve"># Warnings   : Zone 17 — only 2 viable patterns (coverage gap)</w:t>
        <w:br/>
        <w:t xml:space="preserve">#              Pattern 22,16 — predicted po negative; clipped to 0 on f1+</w:t>
        <w:br/>
        <w:t xml:space="preserve"/>
        <w:br/>
        <w:t xml:space="preserve"># Station Grid Positions</w:t>
        <w:br/>
        <w:t xml:space="preserve">Sg 1 513054 262453</w:t>
        <w:br/>
        <w:t xml:space="preserve">Sg 2 485278 096602</w:t>
        <w:br/>
        <w:t xml:space="preserve">Sg 3 602669 126836</w:t>
        <w:br/>
        <w:t xml:space="preserve"/>
        <w:br/>
        <w:t xml:space="preserve"># Station Transmission Slots</w:t>
        <w:br/>
        <w:t xml:space="preserve">Stxs 1 1</w:t>
        <w:br/>
        <w:t xml:space="preserve">Stxs 2 2</w:t>
        <w:br/>
        <w:t xml:space="preserve">Stxs 3 3</w:t>
        <w:br/>
        <w:t xml:space="preserve"/>
        <w:br/>
        <w:t xml:space="preserve"># Zone Patterns  (Zp &lt;zone&gt; &lt;set&gt; &lt;pat,pat&gt;)</w:t>
        <w:br/>
        <w:t xml:space="preserve">Zp  1 1 3,1    Zp  1 2 2,1    Zp  1 3 5,1    Zp  1 4 0,0</w:t>
        <w:br/>
        <w:t xml:space="preserve"/>
        <w:br/>
        <w:t xml:space="preserve"># Pattern Offsets  (po &lt;pat,pat&gt; &lt;f1+ml&gt; &lt;f1-ml&gt; &lt;f2+ml&gt; &lt;f2-ml&gt;)</w:t>
        <w:br/>
        <w:t xml:space="preserve">po  3,1  537 501 603 569</w:t>
        <w:br/>
        <w:t xml:space="preserve">po  8,2  655 590  15 952</w:t>
        <w:br/>
        <w:t xml:space="preserve">po  8,7    0 569 952 592</w:t>
      </w:r>
    </w:p>
    <w:p>
      <w:pPr>
        <w:pStyle w:val="Heading2"/>
        <w:spacing w:before="280" w:after="120"/>
      </w:pPr>
      <w:r>
        <w:rPr>
          <w:rFonts w:ascii="Arial" w:cs="Arial" w:eastAsia="Arial" w:hAnsi="Arial"/>
          <w:b/>
          <w:bCs/>
          <w:color w:val="2E75B6"/>
          <w:sz w:val="28"/>
          <w:szCs w:val="28"/>
        </w:rPr>
        <w:t xml:space="preserve">15.7  Commissioning and Calibration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1  Network 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Place transmitters and assign slots. Review coverage maps. Adjust until groundwave, SNR, WHDOP, and repeatable accuracy are satisfactory.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2  Monitor site selection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Use Mode 3 ASF analysis. Overlay ASF value map (stability) and gradient map (sensitivity). Select sites balancing both.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3  Export almanac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Set reference markers at intended monitor positions. Export Sg, Stxs, Zp, Po as V7/V16 text commands. Commission stations.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4  Deploy monitors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Install monitor stations at surveyed positions. Begin collecting observed lane readings.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5  First calibration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After two hours of stable midday data, import monitor corrections. Updated po values replace predictions. Re-export almanac.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6  Ongoing calibration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Import monitor data periodically (daily recommended). BANDPASS II tracks po drift over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bCs/>
                <w:sz w:val="22"/>
                <w:szCs w:val="22"/>
              </w:rPr>
              <w:t xml:space="preserve">7  Anomaly investigation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Use the model vs measurement diagnostic to localise propagation anomalies. Cross-reference with the ASF gradient map.</w:t>
            </w:r>
          </w:p>
        </w:tc>
      </w:tr>
    </w:tbl>
    <w:p>
      <w:pPr>
        <w:pStyle w:val="Heading1"/>
        <w:pageBreakBefore/>
        <w:spacing w:before="400" w:after="160"/>
      </w:pPr>
      <w:r>
        <w:rPr>
          <w:rFonts w:ascii="Arial" w:cs="Arial" w:eastAsia="Arial" w:hAnsi="Arial"/>
          <w:b/>
          <w:bCs/>
          <w:color w:val="1F4E79"/>
          <w:sz w:val="36"/>
          <w:szCs w:val="36"/>
        </w:rPr>
        <w:t xml:space="preserve">16. Implementation Plan</w:t>
      </w:r>
    </w:p>
    <w:p>
      <w:pPr>
        <w:pStyle w:val="Heading2"/>
        <w:spacing w:before="280" w:after="120"/>
      </w:pPr>
      <w:r>
        <w:rPr>
          <w:rFonts w:ascii="Arial" w:cs="Arial" w:eastAsia="Arial" w:hAnsi="Arial"/>
          <w:b/>
          <w:bCs/>
          <w:color w:val="2E75B6"/>
          <w:sz w:val="28"/>
          <w:szCs w:val="28"/>
        </w:rPr>
        <w:t xml:space="preserve">Phase 1 — Skeleton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50"/>
        <w:gridCol w:w="650"/>
        <w:gridCol w:w="45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Title</w:t>
            </w:r>
          </w:p>
        </w:tc>
        <w:tc>
          <w:tcPr>
            <w:tcW w:type="dxa" w:w="8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Depends</w:t>
            </w:r>
          </w:p>
        </w:tc>
        <w:tc>
          <w:tcPr>
            <w:tcW w:type="dxa" w:w="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CMake project skeleton</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CMakeLists, vcpkg manifest, cmake/deps_*.cmake, Catch2 harness, GitHub Actions ×3, Jenkinsfile, Dockerfile.build.</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MainFrame + menus</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Application window, File/Edit/View/Help menus, toolbar stubs, status bar. Verifies wxWidgets linkage on all three platforms.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MapPanel + JS bridge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P1-02</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Embed Leaflet+OSM in wxWebView. C++↔JS bridge skeleton. Smoke test verifies round-trip message on all three platforms.</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Tile cache (SQLite/MBTiles)</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P1-03</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libcurl fetch, SQLite MBTiles store, 30-day TTL, read-only .mbtiles fallback.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TOML scenario I/O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P1-01</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toml++ integration. Scenario/Transmitter/ReceiverModel/Frequencies structs. Load/save round-trip unit tests.</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P1-06</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Coordinate system module</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WGS84↔OSGB36 (Helmert). National Grid E/N↔lat/lon. Grid ref formatting (TL 271 707). Regression tests vs OS benchmark points. OSTN15 loader stub.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Transmitter placement UI</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P1-03,P1-05,P1-06</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Click map to add/drag transmitters. Coordinate display in both systems. Syncs to Scenario model.</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P1-08</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ParamEditor panel</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P1-02,P1-05</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Per-transmitter and per-receiver parameter forms. Validates ranges. Simple/advanced receiver mode toggle.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P1-08b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NetworkConfigPanel</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P1-02,P1-05</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F1/F2 frequency fields (4 dp, 30–300 kHz validation, red highlight on error), mode (8-slot/interlaced), grid resolution, receiver model, datum transform. Dockable via View → Network Configuration. Live ml→m readout in status bar. 500 ms debounce → full recompute.</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P1-09</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ComputeGrid + worker thread</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Grid definition, lat/lon iteration. Worker thread, message queue, cancellation flag, wxQueueEvent dispatch. Ownership-transfer model (§3). Unit tests.</w:t>
            </w:r>
          </w:p>
        </w:tc>
      </w:tr>
    </w:tbl>
    <w:p>
      <w:pPr>
        <w:pStyle w:val="Heading2"/>
        <w:spacing w:before="280" w:after="120"/>
      </w:pPr>
      <w:r>
        <w:rPr>
          <w:rFonts w:ascii="Arial" w:cs="Arial" w:eastAsia="Arial" w:hAnsi="Arial"/>
          <w:b/>
          <w:bCs/>
          <w:color w:val="2E75B6"/>
          <w:sz w:val="28"/>
          <w:szCs w:val="28"/>
        </w:rPr>
        <w:t xml:space="preserve">Phase 2 — Core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50"/>
        <w:gridCol w:w="650"/>
        <w:gridCol w:w="45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Title</w:t>
            </w:r>
          </w:p>
        </w:tc>
        <w:tc>
          <w:tcPr>
            <w:tcW w:type="dxa" w:w="8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Depends</w:t>
            </w:r>
          </w:p>
        </w:tc>
        <w:tc>
          <w:tcPr>
            <w:tcW w:type="dxa" w:w="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ITU P.368 groundwave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P1-09</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2d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Polynomial attenuation curves parameterised by conductivity AND configured frequency. Validated against Williams figures and ITU published values at both standard and non-standard frequencies.</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Millington mixed-path</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Iterative extension of P.368 over land/sea boundaries.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Conductivity raster (GDAL)</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P1-09</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GeoTIFF load, bilinear interpolation at lat/lon. Built-in synthetic test values. ITU P.832 importer.</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Terrain raster (GDAL/SRTM)</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P1-09</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SRTM tile load, mosaic, height profile along path.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Monteath terrain method</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P2-01,P2-04</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3d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Surface impedance integration along terrain profile. Phase delay and field strength correction. Most complex single sub-module. Validated against Williams Ch.10.</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P2-06</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ITU P.684 skywave</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P1-09</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2d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Median night-time skywave, sea gain, geomagnetic latitude (Eq. 5.3–5.5). Uses configured frequencies. Validated against Williams Fig. 5.5.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ITU P.372 atmospheric noise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P1-09</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Fam table interpolation at configured frequencies, annual median.</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P2-08</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 layer render</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P2-01,P1-03</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First visible map layer. GeoJSON colour ramp pushed to Leaflet.</w:t>
            </w:r>
          </w:p>
        </w:tc>
      </w:tr>
    </w:tbl>
    <w:p>
      <w:pPr>
        <w:pStyle w:val="Heading2"/>
        <w:spacing w:before="280" w:after="120"/>
      </w:pPr>
      <w:r>
        <w:rPr>
          <w:rFonts w:ascii="Arial" w:cs="Arial" w:eastAsia="Arial" w:hAnsi="Arial"/>
          <w:b/>
          <w:bCs/>
          <w:color w:val="2E75B6"/>
          <w:sz w:val="28"/>
          <w:szCs w:val="28"/>
        </w:rPr>
        <w:t xml:space="preserve">Phase 3 — SNR, Geometry, Repeatable Accuracy, Virtual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50"/>
        <w:gridCol w:w="650"/>
        <w:gridCol w:w="45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Title</w:t>
            </w:r>
          </w:p>
        </w:tc>
        <w:tc>
          <w:tcPr>
            <w:tcW w:type="dxa" w:w="8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Depends</w:t>
            </w:r>
          </w:p>
        </w:tc>
        <w:tc>
          <w:tcPr>
            <w:tcW w:type="dxa" w:w="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 / GDR computation</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P2-01,P2-06,P2-07</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Combined noise floor. SGR. GDR per station.</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Phase/range uncertainty</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Williams Eq. 9.7–9.8. σ_d from GDR.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Station selection + WHDOP</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P3-01</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Nearest-N, range limit, slot-clash (Appendix K), weight matrix (Eq. 9.14), WHDOP (Eq. 9.16). Validated against Williams Fig. 9.9.</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Repeatable accuracy</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P3-02,P3-03</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σ_p = σ_d × WHDOP. Filter factor as user-configurable param.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SNR/WHDOP/repeatable layers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P3-01,P3-04,P1-03</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Push four layers to Leaflet. Layer toggle panel wired up.</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P3-06</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Virtual receiver placement</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P1-03,P1-06</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Receiver marker on map. Drag updates position in real time. Coordinate display in both systems.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Per-slot phase computation</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P3-06,P2-01</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For each slot: pseudorange, fractional phase, lane number, SNR, GDR. All four components (f1+/f1−/f2+/f2−). Runs computeAtPoint() on worker thread. Updates ReceiverPanel.</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P3-08</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Simulator export</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P3-07</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Plain text block with phase values 0–999 matching slotPhaseOffset[] in datatrak_gen.h. Copy to clipboard + save 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P3-09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Field-strength vs range plot</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P2-01,P2-06</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ResultsPanel: E_ground, E_sky, E_noise vs range for selected transmitter.</w:t>
            </w:r>
          </w:p>
        </w:tc>
      </w:tr>
    </w:tbl>
    <w:p>
      <w:pPr>
        <w:pStyle w:val="Heading2"/>
        <w:spacing w:before="280" w:after="120"/>
      </w:pPr>
      <w:r>
        <w:rPr>
          <w:rFonts w:ascii="Arial" w:cs="Arial" w:eastAsia="Arial" w:hAnsi="Arial"/>
          <w:b/>
          <w:bCs/>
          <w:color w:val="2E75B6"/>
          <w:sz w:val="28"/>
          <w:szCs w:val="28"/>
        </w:rPr>
        <w:t xml:space="preserve">Phase 4 — ASF, Absolute Accuracy, Confidence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50"/>
        <w:gridCol w:w="650"/>
        <w:gridCol w:w="45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Title</w:t>
            </w:r>
          </w:p>
        </w:tc>
        <w:tc>
          <w:tcPr>
            <w:tcW w:type="dxa" w:w="8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Depends</w:t>
            </w:r>
          </w:p>
        </w:tc>
        <w:tc>
          <w:tcPr>
            <w:tcW w:type="dxa" w:w="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P4-01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Monteath SF phase delay (ASF)</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P2-05</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2d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SF delay arrays per station pair. Link bias chain (Eq. 11.5–11.10). SPO and station delay from scenario.</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P4-02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Virtual Locator least-squares</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P4-01,P3-03</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2d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Iterated weighted least-squares (Eq. 9.9–9.12). Airy ellipsoid. Convergence &lt; 1 m. Per-grid-point.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P4-03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Absolute accuracy + CF layers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P4-02</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Position error magnitude. Confidence factor. Coverage mask layer.</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P4-04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OSGB / Airy ellipsoid in VL</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P4-02,P1-06</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Helmert transform in range computation. Andoyer-Lambert with Airy ellipsoid. Matches firmware behaviour.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P4-05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OSTN15 full transform</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P1-06</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Load OSTN15 grid (GDAL). Bicubic interpolation. Fallback to Helmert if grid absent.</w:t>
            </w:r>
          </w:p>
        </w:tc>
      </w:tr>
    </w:tbl>
    <w:p>
      <w:pPr>
        <w:pStyle w:val="Heading2"/>
        <w:spacing w:before="280" w:after="120"/>
      </w:pPr>
      <w:r>
        <w:rPr>
          <w:rFonts w:ascii="Arial" w:cs="Arial" w:eastAsia="Arial" w:hAnsi="Arial"/>
          <w:b/>
          <w:bCs/>
          <w:color w:val="2E75B6"/>
          <w:sz w:val="28"/>
          <w:szCs w:val="28"/>
        </w:rPr>
        <w:t xml:space="preserve">Phase 5 — Outputs, Almanac, Monitor Calibration,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50"/>
        <w:gridCol w:w="650"/>
        <w:gridCol w:w="45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Title</w:t>
            </w:r>
          </w:p>
        </w:tc>
        <w:tc>
          <w:tcPr>
            <w:tcW w:type="dxa" w:w="8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Depends</w:t>
            </w:r>
          </w:p>
        </w:tc>
        <w:tc>
          <w:tcPr>
            <w:tcW w:type="dxa" w:w="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PNG/SVG/GeoTIFF/CSV export</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P2-08,P3-05,P4-03</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All four formats. GeoTIFF via GDAL. Tested by loading in QGIS.</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P5-02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HTML report generator</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Self-contained HTML: scenario params, layer images, statistics tables.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Scenario comparison mode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P1-05,P3-05</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Load two scenarios, diff selected layers side by side. Core teaching feature.</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P5-04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Data import helpers</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P2-03,P2-04</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tools/ Python scripts: itu_p832_import.py, srtm_download.py, ostn15_download.py.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Physics documentation</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3d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docs/physics/: annotated Williams equation derivations per sub-module. Rendered as in-app help.</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P5-06</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Receiver modelling guide</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P1-08,P5-05</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docs/user_guide/receiver_modelling.md.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Coordinate systems guide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P1-06</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docs/user_guide/coordinate_systems.md: OSGB/WGS84, datum transforms, entry formats.</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P5-08</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Linux AppImage packaging</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P5-01,P5-02</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linuxdeploy AppImage. CMake install rules.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UK 32-zone polygon dataset</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Digitise DTM-170 Fig 7.3 zone boundaries. Bundle as data/zones/uk_32zone.geojson (WGS84). Include zone centroids.</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P5-10</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Zone pattern computation (Zp)</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P3-03,P5-09</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Per zone centroid: SNR filter, rank by WHDOP, assign top 3. Flag &lt;3 viable patterns in export log.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Pattern offset reference UI</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P4-01</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Mode 1/2/3 selector. Reference marker placement (map click or OSGB entry). Multiple markers → least-squares composite. RMS residual display per marker.</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P5-12</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 gradient map layer</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P4-01</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0.5d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Compute spatial gradient magnitude of ASF array per pattern pair. New map layer (ml/km). Monitor siting planning layer.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Pattern offset computation (Po)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P4-01,P5-11</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ASF at reference point(s) in millilanes (using configured lane widths). Clip negative→0 + flag. Store in scenario.</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P5-14</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Almanac text export (V7 + V16)</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P5-10,P5-13</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Sg, Stxs, Zp, Po in both formats. Header: configured frequencies + lane widths, RMS residuals, warnings (non-standard freq, neg clips, coverage gaps). Plain ASCII.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Monitor calibration import</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P5-13</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1.5d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Manual delta entry UI + CSV/JSON import. Apply corrections to po store. Multi-monitor consistency check (default 20 ml). Delta-error map overlay.</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P5-16</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Model vs measurement diagnostic</w:t>
            </w:r>
          </w:p>
        </w:tc>
        <w:tc>
          <w:tcPr>
            <w:tcW w:type="dxa" w:w="8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P5-15,P4-03</w:t>
            </w:r>
          </w:p>
        </w:tc>
        <w:tc>
          <w:tcPr>
            <w:tcW w:type="dxa" w:w="6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1d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Corrected vs predicted absolute accuracy comparison. Delta-error map layer. Pattern-pair divergence table. Divergence classification (uniform / specific pair / temporal / single-monitor).</w:t>
            </w:r>
          </w:p>
        </w:tc>
      </w:tr>
    </w:tbl>
    <w:p>
      <w:pPr>
        <w:pStyle w:val="Heading1"/>
        <w:pageBreakBefore/>
        <w:spacing w:before="400" w:after="160"/>
      </w:pPr>
      <w:r>
        <w:rPr>
          <w:rFonts w:ascii="Arial" w:cs="Arial" w:eastAsia="Arial" w:hAnsi="Arial"/>
          <w:b/>
          <w:bCs/>
          <w:color w:val="1F4E79"/>
          <w:sz w:val="36"/>
          <w:szCs w:val="36"/>
        </w:rPr>
        <w:t xml:space="preserve">17. Williams Equations — Implementation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Equation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 Function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4.x  Groundwave attenuation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groundwave.cpp: groundwaveAttenuation(freq_hz, conductivity, distance)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4.x  Millington mixed-path</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groundwave.cpp: millingtonPath()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5.1  Skywave field strength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skywave.cpp: skywaveFieldStrength(freq_hz, ...)</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5.3–5.4  Ionospheric/geomagnetic</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skywave.cpp: ionosphericLoss(freq_hz,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5.7–5.8  Skywave path delay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skywave.cpp: skywaveDelay()</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9.7  Phase uncertainty from GDR</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phase_error.cpp: phaseUncertainty()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9.8  Range uncertainty from phase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phase_error.cpp: rangeUncertainty()</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9.9  Weighted least-squares fix</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asf.cpp: virtualLocatorFix()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9.12  Directional cosines matrix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whdop.cpp: buildDirectionalCosines()</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9.13  Weight matrix W</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station_select.cpp: buildWeightMatrix()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9.14  SNR-based weighting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station_select.cpp: snrWeight()</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9.16  Weighted HDOP</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whdop.cpp: computeWHDOP()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11.1  Additional delay (baseline 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asf.cpp: additionalDelay()</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11.2  Total propagation time</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asf.cpp: totalPropTime()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11.3  Chord distance WGS84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grid.cpp: chordDistance()</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Eq. 11.4  Primary factor propagation delay</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asf.cpp: primaryDelay()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Eq. 11.5–11.10  Link bias error chain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asf.cpp: linkBiasError()</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Appendix J  Helmert ellipsoid transform</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before="30" w:after="30"/>
            </w:pPr>
            <w:r>
              <w:rPr>
                <w:rFonts w:ascii="Arial" w:cs="Arial" w:eastAsia="Arial" w:hAnsi="Arial"/>
                <w:sz w:val="20"/>
                <w:szCs w:val="20"/>
              </w:rPr>
              <w:t xml:space="preserve">coords/Osgb.cpp: helmertTransform()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Appendix K  Slot selection rules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20"/>
                <w:szCs w:val="20"/>
              </w:rPr>
              <w:t xml:space="preserve">station_select.cpp: selectStations()</w:t>
            </w:r>
          </w:p>
        </w:tc>
      </w:tr>
    </w:tbl>
    <w:p>
      <w:pPr>
        <w:spacing w:before="80" w:after="80"/>
      </w:pPr>
    </w:p>
    <w:p>
      <w:pPr>
        <w:spacing w:before="400"/>
        <w:jc w:val="center"/>
      </w:pPr>
      <w:r>
        <w:rPr>
          <w:rFonts w:ascii="Arial" w:cs="Arial" w:eastAsia="Arial" w:hAnsi="Arial"/>
          <w:i/>
          <w:iCs/>
          <w:color w:val="888888"/>
          <w:sz w:val="18"/>
          <w:szCs w:val="18"/>
        </w:rPr>
        <w:t xml:space="preserve">BANDPASS II — Architecture &amp; Specification Rev 3 — GPLv3 — Based on Williams (2004)</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BANDPASS II Rev 3  |  GPLv3  |  Based on Williams (2004)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2026-03-12T17:57:22.778Z</dcterms:created>
  <dcterms:modified xsi:type="dcterms:W3CDTF">2026-03-12T17:57:22.799Z</dcterms:modified>
</cp:coreProperties>
</file>

<file path=docProps/custom.xml><?xml version="1.0" encoding="utf-8"?>
<Properties xmlns="http://schemas.openxmlformats.org/officeDocument/2006/custom-properties" xmlns:vt="http://schemas.openxmlformats.org/officeDocument/2006/docPropsVTypes"/>
</file>