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0" w:after="280"/>
        <w:contextualSpacing/>
        <w:rPr/>
      </w:pPr>
      <w:r>
        <w:rPr/>
        <w:t>Análise epidemiológica de pacientes com pubalgia atlética no Brasil</w:t>
      </w:r>
    </w:p>
    <w:p>
      <w:pPr>
        <w:pStyle w:val="Subttulo"/>
        <w:spacing w:before="280" w:after="280"/>
        <w:rPr/>
      </w:pPr>
      <w:r>
        <w:rPr>
          <w:rFonts w:eastAsia="ＭＳ 明朝" w:cs="Arial" w:eastAsiaTheme="minorEastAsia"/>
          <w:b/>
          <w:color w:val="auto"/>
          <w:spacing w:val="15"/>
          <w:kern w:val="0"/>
          <w:sz w:val="20"/>
          <w:szCs w:val="22"/>
          <w:lang w:val="pt-BR" w:eastAsia="en-US" w:bidi="ar-SA"/>
        </w:rPr>
        <w:t>DOCUMENTO</w:t>
      </w:r>
      <w:r>
        <w:rPr/>
        <w:t>: analise_dados_RG_2019-v01</w:t>
      </w:r>
    </w:p>
    <w:p>
      <w:pPr>
        <w:pStyle w:val="Author"/>
        <w:rPr/>
      </w:pPr>
      <w:r>
        <w:rPr>
          <w:b/>
        </w:rPr>
        <w:t>De:</w:t>
      </w:r>
      <w:r>
        <w:rPr/>
        <w:t xml:space="preserve"> Felipe Figueiredo </w:t>
      </w:r>
      <w:r>
        <w:rPr>
          <w:b/>
        </w:rPr>
        <w:t>Para:</w:t>
      </w:r>
      <w:r>
        <w:rPr/>
        <w:t xml:space="preserve"> Rodrigo Góes</w:t>
      </w:r>
    </w:p>
    <w:p>
      <w:pPr>
        <w:pStyle w:val="Date"/>
        <w:spacing w:before="280" w:after="280"/>
        <w:rPr/>
      </w:pPr>
      <w:r>
        <w:rPr>
          <w:b/>
        </w:rPr>
        <w:t>Data:</w:t>
      </w:r>
      <w:r>
        <w:rPr/>
        <w:t xml:space="preserve"> </w:t>
      </w:r>
      <w:r>
        <w:rPr>
          <w:rFonts w:eastAsia="Calibri" w:cs="Arial" w:cstheme="minorBidi" w:eastAsiaTheme="minorHAnsi"/>
          <w:color w:val="auto"/>
          <w:kern w:val="0"/>
          <w:sz w:val="20"/>
          <w:szCs w:val="22"/>
          <w:lang w:val="pt-BR" w:eastAsia="en-US" w:bidi="ar-SA"/>
        </w:rPr>
        <w:t>2019-01-28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spacing w:before="280" w:after="280"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tabs>
              <w:tab w:val="clear" w:pos="720"/>
              <w:tab w:val="right" w:pos="10630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4114_2273284388">
            <w:r>
              <w:rPr>
                <w:webHidden/>
                <w:rStyle w:val="Vnculodendice"/>
                <w:vanish w:val="false"/>
              </w:rPr>
              <w:t>1 Lista de abreviaturas</w:t>
              <w:tab/>
              <w:t>2</w:t>
            </w:r>
          </w:hyperlink>
        </w:p>
        <w:p>
          <w:pPr>
            <w:pStyle w:val="Sumrio1"/>
            <w:tabs>
              <w:tab w:val="clear" w:pos="720"/>
              <w:tab w:val="right" w:pos="10630" w:leader="dot"/>
            </w:tabs>
            <w:rPr/>
          </w:pPr>
          <w:hyperlink w:anchor="__RefHeading___Toc4116_2273284388">
            <w:r>
              <w:rPr>
                <w:webHidden/>
                <w:rStyle w:val="Vnculodendice"/>
                <w:vanish w:val="false"/>
              </w:rPr>
              <w:t>2 Introdução</w:t>
              <w:tab/>
              <w:t>2</w:t>
            </w:r>
          </w:hyperlink>
        </w:p>
        <w:p>
          <w:pPr>
            <w:pStyle w:val="Sumrio2"/>
            <w:tabs>
              <w:tab w:val="clear" w:pos="720"/>
              <w:tab w:val="right" w:pos="10630" w:leader="dot"/>
            </w:tabs>
            <w:rPr/>
          </w:pPr>
          <w:hyperlink w:anchor="__RefHeading___Toc4118_2273284388">
            <w:r>
              <w:rPr>
                <w:webHidden/>
                <w:rStyle w:val="Vnculodendice"/>
                <w:vanish w:val="false"/>
              </w:rPr>
              <w:t>2.1 Objetivos</w:t>
              <w:tab/>
              <w:t>2</w:t>
            </w:r>
          </w:hyperlink>
        </w:p>
        <w:p>
          <w:pPr>
            <w:pStyle w:val="Sumrio2"/>
            <w:tabs>
              <w:tab w:val="clear" w:pos="720"/>
              <w:tab w:val="right" w:pos="10630" w:leader="dot"/>
            </w:tabs>
            <w:rPr/>
          </w:pPr>
          <w:hyperlink w:anchor="__RefHeading___Toc4120_2273284388">
            <w:r>
              <w:rPr>
                <w:webHidden/>
                <w:rStyle w:val="Vnculodendice"/>
                <w:vanish w:val="false"/>
              </w:rPr>
              <w:t>2.2 Recepção e tratamento dos dados</w:t>
              <w:tab/>
              <w:t>2</w:t>
            </w:r>
          </w:hyperlink>
        </w:p>
        <w:p>
          <w:pPr>
            <w:pStyle w:val="Sumrio1"/>
            <w:tabs>
              <w:tab w:val="clear" w:pos="720"/>
              <w:tab w:val="right" w:pos="10630" w:leader="dot"/>
            </w:tabs>
            <w:rPr/>
          </w:pPr>
          <w:hyperlink w:anchor="__RefHeading___Toc4122_2273284388">
            <w:r>
              <w:rPr>
                <w:webHidden/>
                <w:rStyle w:val="Vnculodendice"/>
                <w:vanish w:val="false"/>
              </w:rPr>
              <w:t>3 Metodologia</w:t>
              <w:tab/>
              <w:t>2</w:t>
            </w:r>
          </w:hyperlink>
        </w:p>
        <w:p>
          <w:pPr>
            <w:pStyle w:val="Sumrio1"/>
            <w:tabs>
              <w:tab w:val="clear" w:pos="720"/>
              <w:tab w:val="right" w:pos="10630" w:leader="dot"/>
            </w:tabs>
            <w:rPr/>
          </w:pPr>
          <w:hyperlink w:anchor="__RefHeading___Toc4124_2273284388">
            <w:r>
              <w:rPr>
                <w:webHidden/>
                <w:rStyle w:val="Vnculodendice"/>
                <w:vanish w:val="false"/>
              </w:rPr>
              <w:t>4 Resultados</w:t>
              <w:tab/>
              <w:t>2</w:t>
            </w:r>
          </w:hyperlink>
        </w:p>
        <w:p>
          <w:pPr>
            <w:pStyle w:val="Sumrio2"/>
            <w:tabs>
              <w:tab w:val="clear" w:pos="720"/>
              <w:tab w:val="right" w:pos="10630" w:leader="dot"/>
            </w:tabs>
            <w:rPr/>
          </w:pPr>
          <w:hyperlink w:anchor="__RefHeading___Toc4126_2273284388">
            <w:r>
              <w:rPr>
                <w:webHidden/>
                <w:rStyle w:val="Vnculodendice"/>
                <w:vanish w:val="false"/>
              </w:rPr>
              <w:t>4.1 Avaliação dos esportes mais praticados pelos atletas com pubalgia</w:t>
              <w:tab/>
              <w:t>2</w:t>
            </w:r>
          </w:hyperlink>
        </w:p>
        <w:p>
          <w:pPr>
            <w:pStyle w:val="Sumrio3"/>
            <w:tabs>
              <w:tab w:val="clear" w:pos="720"/>
              <w:tab w:val="right" w:pos="10630" w:leader="dot"/>
            </w:tabs>
            <w:rPr/>
          </w:pPr>
          <w:hyperlink w:anchor="__RefHeading___Toc4128_2273284388">
            <w:r>
              <w:rPr>
                <w:webHidden/>
                <w:rStyle w:val="Vnculodendice"/>
                <w:vanish w:val="false"/>
              </w:rPr>
              <w:t>4.1.1 Associação com desfecho cirúrgico e movimentos em que sente dor</w:t>
              <w:tab/>
              <w:t>2</w:t>
            </w:r>
          </w:hyperlink>
        </w:p>
        <w:p>
          <w:pPr>
            <w:pStyle w:val="Sumrio2"/>
            <w:tabs>
              <w:tab w:val="clear" w:pos="720"/>
              <w:tab w:val="right" w:pos="10630" w:leader="dot"/>
            </w:tabs>
            <w:rPr/>
          </w:pPr>
          <w:hyperlink w:anchor="__RefHeading___Toc4130_2273284388">
            <w:r>
              <w:rPr>
                <w:webHidden/>
                <w:rStyle w:val="Vnculodendice"/>
                <w:vanish w:val="false"/>
              </w:rPr>
              <w:t>4.2 Avaliação do tempo até o diagnóstico</w:t>
              <w:tab/>
              <w:t>3</w:t>
            </w:r>
          </w:hyperlink>
        </w:p>
        <w:p>
          <w:pPr>
            <w:pStyle w:val="Sumrio3"/>
            <w:tabs>
              <w:tab w:val="clear" w:pos="720"/>
              <w:tab w:val="right" w:pos="10630" w:leader="dot"/>
            </w:tabs>
            <w:rPr/>
          </w:pPr>
          <w:hyperlink w:anchor="__RefHeading___Toc4132_2273284388">
            <w:r>
              <w:rPr>
                <w:webHidden/>
                <w:rStyle w:val="Vnculodendice"/>
                <w:vanish w:val="false"/>
              </w:rPr>
              <w:t>4.2.1 Associação com os exames físicos, nível esportivo e idade</w:t>
              <w:tab/>
              <w:t>3</w:t>
            </w:r>
          </w:hyperlink>
        </w:p>
        <w:p>
          <w:pPr>
            <w:pStyle w:val="Sumrio2"/>
            <w:tabs>
              <w:tab w:val="clear" w:pos="720"/>
              <w:tab w:val="right" w:pos="10630" w:leader="dot"/>
            </w:tabs>
            <w:rPr/>
          </w:pPr>
          <w:hyperlink w:anchor="__RefHeading___Toc4134_2273284388">
            <w:r>
              <w:rPr>
                <w:webHidden/>
                <w:rStyle w:val="Vnculodendice"/>
                <w:vanish w:val="false"/>
              </w:rPr>
              <w:t>4.3 Avaliação dos locais de dor</w:t>
              <w:tab/>
              <w:t>3</w:t>
            </w:r>
          </w:hyperlink>
        </w:p>
        <w:p>
          <w:pPr>
            <w:pStyle w:val="Sumrio3"/>
            <w:tabs>
              <w:tab w:val="clear" w:pos="720"/>
              <w:tab w:val="right" w:pos="10630" w:leader="dot"/>
            </w:tabs>
            <w:rPr/>
          </w:pPr>
          <w:hyperlink w:anchor="__RefHeading___Toc4136_2273284388">
            <w:r>
              <w:rPr>
                <w:webHidden/>
                <w:rStyle w:val="Vnculodendice"/>
                <w:vanish w:val="false"/>
              </w:rPr>
              <w:t>4.3.1 Associação com tempo até o diagnóstico e a modalidade esportiva</w:t>
              <w:tab/>
              <w:t>3</w:t>
            </w:r>
          </w:hyperlink>
        </w:p>
        <w:p>
          <w:pPr>
            <w:pStyle w:val="Sumrio1"/>
            <w:tabs>
              <w:tab w:val="clear" w:pos="720"/>
              <w:tab w:val="right" w:pos="10630" w:leader="dot"/>
            </w:tabs>
            <w:rPr/>
          </w:pPr>
          <w:hyperlink w:anchor="__RefHeading___Toc4138_2273284388">
            <w:r>
              <w:rPr>
                <w:webHidden/>
                <w:rStyle w:val="Vnculodendice"/>
                <w:vanish w:val="false"/>
              </w:rPr>
              <w:t>5 Discussão</w:t>
              <w:tab/>
              <w:t>3</w:t>
            </w:r>
          </w:hyperlink>
        </w:p>
        <w:p>
          <w:pPr>
            <w:pStyle w:val="Sumrio1"/>
            <w:tabs>
              <w:tab w:val="clear" w:pos="720"/>
              <w:tab w:val="right" w:pos="10630" w:leader="dot"/>
            </w:tabs>
            <w:rPr/>
          </w:pPr>
          <w:hyperlink w:anchor="__RefHeading___Toc4140_2273284388">
            <w:r>
              <w:rPr>
                <w:webHidden/>
                <w:rStyle w:val="Vnculodendice"/>
                <w:vanish w:val="false"/>
              </w:rPr>
              <w:t>6 Conclusões</w:t>
              <w:tab/>
              <w:t>3</w:t>
            </w:r>
          </w:hyperlink>
        </w:p>
        <w:p>
          <w:pPr>
            <w:pStyle w:val="Sumrio1"/>
            <w:tabs>
              <w:tab w:val="clear" w:pos="720"/>
              <w:tab w:val="right" w:pos="10630" w:leader="dot"/>
            </w:tabs>
            <w:rPr/>
          </w:pPr>
          <w:hyperlink w:anchor="__RefHeading___Toc4142_2273284388">
            <w:r>
              <w:rPr>
                <w:webHidden/>
                <w:rStyle w:val="Vnculodendice"/>
                <w:vanish w:val="false"/>
              </w:rPr>
              <w:t>7 Referências</w:t>
              <w:tab/>
              <w:t>3</w:t>
            </w:r>
          </w:hyperlink>
        </w:p>
        <w:p>
          <w:pPr>
            <w:pStyle w:val="Sumrio1"/>
            <w:tabs>
              <w:tab w:val="clear" w:pos="720"/>
              <w:tab w:val="right" w:pos="10630" w:leader="dot"/>
            </w:tabs>
            <w:rPr/>
          </w:pPr>
          <w:hyperlink w:anchor="__RefHeading___Toc4144_2273284388">
            <w:r>
              <w:rPr>
                <w:webHidden/>
                <w:rStyle w:val="Vnculodendice"/>
                <w:vanish w:val="false"/>
              </w:rPr>
              <w:t>8 Apêndice</w:t>
              <w:tab/>
              <w:t>3</w:t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before="0" w:after="280"/>
        <w:rPr/>
      </w:pPr>
      <w:r>
        <w:rPr/>
        <mc:AlternateContent>
          <mc:Choice Requires="wps">
            <w:drawing>
              <wp:inline distT="0" distB="0" distL="0" distR="0">
                <wp:extent cx="6751955" cy="2159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440" cy="2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1.7pt;width:531.55pt;height:1.6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280" w:after="280"/>
        <w:rPr/>
      </w:pPr>
      <w:r>
        <w:rPr>
          <w:b/>
        </w:rPr>
        <w:t>Histórico do documento</w:t>
      </w:r>
    </w:p>
    <w:tbl>
      <w:tblPr>
        <w:tblStyle w:val="NormalTable0"/>
        <w:tblW w:w="22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883"/>
        <w:gridCol w:w="14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3" w:type="dxa"/>
            <w:tcBorders/>
            <w:shd w:color="auto" w:fill="BFBFBF" w:themeFill="background1" w:themeFillShade="bf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b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  <w:t>Versão</w:t>
            </w:r>
          </w:p>
        </w:tc>
        <w:tc>
          <w:tcPr>
            <w:tcW w:w="1406" w:type="dxa"/>
            <w:tcBorders/>
            <w:shd w:color="auto" w:fill="BFBFBF" w:themeFill="background1" w:themeFillShade="bf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b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  <w:t>Alterações</w:t>
            </w:r>
          </w:p>
        </w:tc>
      </w:tr>
      <w:tr>
        <w:trPr/>
        <w:tc>
          <w:tcPr>
            <w:tcW w:w="8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01</w:t>
            </w:r>
          </w:p>
        </w:tc>
        <w:tc>
          <w:tcPr>
            <w:tcW w:w="140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Versão inicial</w:t>
            </w:r>
          </w:p>
        </w:tc>
      </w:tr>
    </w:tbl>
    <w:p>
      <w:pPr>
        <w:pStyle w:val="Normal"/>
        <w:spacing w:before="0" w:after="280"/>
        <w:rPr/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style="position:absolute;margin-left:0pt;margin-top:-1.7pt;width:0.15pt;height:1.6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spacing w:before="280" w:after="280"/>
        <w:ind w:left="431" w:hanging="431"/>
        <w:rPr/>
      </w:pPr>
      <w:bookmarkStart w:id="0" w:name="__RefHeading___Toc4114_2273284388"/>
      <w:bookmarkStart w:id="1" w:name="_Toc1246172278"/>
      <w:bookmarkStart w:id="2" w:name="lista-de-abreviaturas"/>
      <w:bookmarkEnd w:id="0"/>
      <w:bookmarkEnd w:id="2"/>
      <w:r>
        <w:rPr/>
        <w:t>Lista de abreviaturas</w:t>
      </w:r>
      <w:bookmarkEnd w:id="1"/>
    </w:p>
    <w:p>
      <w:pPr>
        <w:pStyle w:val="Ttulo1"/>
        <w:spacing w:before="280" w:after="280"/>
        <w:ind w:left="431" w:hanging="431"/>
        <w:rPr/>
      </w:pPr>
      <w:bookmarkStart w:id="3" w:name="__RefHeading___Toc4116_2273284388"/>
      <w:bookmarkStart w:id="4" w:name="_Toc823277277"/>
      <w:bookmarkStart w:id="5" w:name="introducao"/>
      <w:bookmarkEnd w:id="3"/>
      <w:bookmarkEnd w:id="5"/>
      <w:r>
        <w:rPr/>
        <w:t>Introdução</w:t>
      </w:r>
      <w:bookmarkEnd w:id="4"/>
    </w:p>
    <w:p>
      <w:pPr>
        <w:pStyle w:val="Ttulo2"/>
        <w:spacing w:before="280" w:after="280"/>
        <w:ind w:left="578" w:hanging="578"/>
        <w:rPr/>
      </w:pPr>
      <w:bookmarkStart w:id="6" w:name="__RefHeading___Toc4118_2273284388"/>
      <w:bookmarkStart w:id="7" w:name="_Toc2066523513"/>
      <w:bookmarkStart w:id="8" w:name="objetivos"/>
      <w:bookmarkEnd w:id="6"/>
      <w:bookmarkEnd w:id="8"/>
      <w:r>
        <w:rPr/>
        <w:t>Objetivos</w:t>
      </w:r>
      <w:bookmarkEnd w:id="7"/>
    </w:p>
    <w:p>
      <w:pPr>
        <w:pStyle w:val="Ttulo2"/>
        <w:spacing w:before="280" w:after="280"/>
        <w:ind w:left="578" w:hanging="578"/>
        <w:rPr/>
      </w:pPr>
      <w:bookmarkStart w:id="9" w:name="__RefHeading___Toc4120_2273284388"/>
      <w:bookmarkStart w:id="10" w:name="_Toc692935772"/>
      <w:bookmarkStart w:id="11" w:name="recepcao-e-tratamento-dos-dados"/>
      <w:bookmarkEnd w:id="9"/>
      <w:bookmarkEnd w:id="11"/>
      <w:r>
        <w:rPr/>
        <w:t>Recepção e tratamento dos dados</w:t>
      </w:r>
      <w:bookmarkEnd w:id="10"/>
    </w:p>
    <w:p>
      <w:pPr>
        <w:pStyle w:val="Ttulo1"/>
        <w:spacing w:before="280" w:after="280"/>
        <w:ind w:left="431" w:hanging="431"/>
        <w:rPr/>
      </w:pPr>
      <w:bookmarkStart w:id="12" w:name="__RefHeading___Toc4122_2273284388"/>
      <w:bookmarkStart w:id="13" w:name="_Toc852335895"/>
      <w:bookmarkStart w:id="14" w:name="metodologia"/>
      <w:bookmarkEnd w:id="12"/>
      <w:bookmarkEnd w:id="14"/>
      <w:r>
        <w:rPr/>
        <w:t>Metodologia</w:t>
      </w:r>
      <w:bookmarkEnd w:id="13"/>
    </w:p>
    <w:p>
      <w:pPr>
        <w:pStyle w:val="Normal"/>
        <w:spacing w:before="280" w:after="280"/>
        <w:rPr/>
      </w:pPr>
      <w:r>
        <w:rPr/>
        <w:t>Esta análise foi realizada utilizando-se o software R versão 3.4.4.</w:t>
      </w:r>
    </w:p>
    <w:p>
      <w:pPr>
        <w:pStyle w:val="Ttulo1"/>
        <w:spacing w:before="280" w:after="280"/>
        <w:ind w:left="431" w:hanging="431"/>
        <w:rPr/>
      </w:pPr>
      <w:bookmarkStart w:id="15" w:name="__RefHeading___Toc4124_2273284388"/>
      <w:bookmarkStart w:id="16" w:name="_Toc971908404"/>
      <w:bookmarkStart w:id="17" w:name="resultados"/>
      <w:bookmarkEnd w:id="15"/>
      <w:bookmarkEnd w:id="17"/>
      <w:r>
        <w:rPr/>
        <w:t>Resultados</w:t>
      </w:r>
      <w:bookmarkEnd w:id="16"/>
    </w:p>
    <w:p>
      <w:pPr>
        <w:pStyle w:val="Ttulo2"/>
        <w:spacing w:before="280" w:after="280"/>
        <w:ind w:left="578" w:hanging="578"/>
        <w:rPr/>
      </w:pPr>
      <w:bookmarkStart w:id="18" w:name="__RefHeading___Toc4126_2273284388"/>
      <w:bookmarkStart w:id="19" w:name="_Toc1749286072"/>
      <w:bookmarkStart w:id="20" w:name="avaliacao-dos-esportes-mais-praticados-p"/>
      <w:bookmarkEnd w:id="18"/>
      <w:bookmarkEnd w:id="20"/>
      <w:r>
        <w:rPr/>
        <w:t>Avaliação dos esportes mais praticados pelos atletas com pubalgia</w:t>
      </w:r>
      <w:bookmarkEnd w:id="19"/>
    </w:p>
    <w:p>
      <w:pPr>
        <w:pStyle w:val="Ttulo3"/>
        <w:spacing w:before="280" w:after="280"/>
        <w:rPr/>
      </w:pPr>
      <w:bookmarkStart w:id="21" w:name="__RefHeading___Toc4128_2273284388"/>
      <w:bookmarkStart w:id="22" w:name="_Toc96582128"/>
      <w:bookmarkStart w:id="23" w:name="associacao-com-desfecho-cirurgico-e-movi"/>
      <w:bookmarkEnd w:id="21"/>
      <w:bookmarkEnd w:id="23"/>
      <w:r>
        <w:rPr/>
        <w:t>Associação com desfecho cirúrgico e movimentos em que sente dor</w:t>
      </w:r>
      <w:bookmarkEnd w:id="22"/>
    </w:p>
    <w:tbl>
      <w:tblPr>
        <w:tblStyle w:val="NormalTable0"/>
        <w:tblW w:w="82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1814"/>
        <w:gridCol w:w="1163"/>
        <w:gridCol w:w="1149"/>
        <w:gridCol w:w="1661"/>
        <w:gridCol w:w="1072"/>
        <w:gridCol w:w="718"/>
        <w:gridCol w:w="6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4" w:type="dxa"/>
            <w:tcBorders/>
            <w:shd w:color="auto" w:fill="BFBFBF" w:themeFill="background1" w:themeFillShade="bf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b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  <w:t> </w:t>
            </w:r>
          </w:p>
        </w:tc>
        <w:tc>
          <w:tcPr>
            <w:tcW w:w="1163" w:type="dxa"/>
            <w:tcBorders/>
            <w:shd w:color="auto" w:fill="BFBFBF" w:themeFill="background1" w:themeFillShade="bf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b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  <w:t>FUTEBOL</w:t>
            </w:r>
          </w:p>
        </w:tc>
        <w:tc>
          <w:tcPr>
            <w:tcW w:w="1149" w:type="dxa"/>
            <w:tcBorders/>
            <w:shd w:color="auto" w:fill="BFBFBF" w:themeFill="background1" w:themeFillShade="bf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b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  <w:t>CORRIDA</w:t>
            </w:r>
          </w:p>
        </w:tc>
        <w:tc>
          <w:tcPr>
            <w:tcW w:w="1661" w:type="dxa"/>
            <w:tcBorders/>
            <w:shd w:color="auto" w:fill="BFBFBF" w:themeFill="background1" w:themeFillShade="bf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b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  <w:t>MUSCULAÇÃO</w:t>
            </w:r>
          </w:p>
        </w:tc>
        <w:tc>
          <w:tcPr>
            <w:tcW w:w="1072" w:type="dxa"/>
            <w:tcBorders/>
            <w:shd w:color="auto" w:fill="BFBFBF" w:themeFill="background1" w:themeFillShade="bf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b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  <w:t>OUTROS</w:t>
            </w:r>
          </w:p>
        </w:tc>
        <w:tc>
          <w:tcPr>
            <w:tcW w:w="718" w:type="dxa"/>
            <w:tcBorders/>
            <w:shd w:color="auto" w:fill="BFBFBF" w:themeFill="background1" w:themeFillShade="bf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b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  <w:t>p</w:t>
            </w:r>
          </w:p>
        </w:tc>
        <w:tc>
          <w:tcPr>
            <w:tcW w:w="694" w:type="dxa"/>
            <w:tcBorders/>
            <w:shd w:color="auto" w:fill="BFBFBF" w:themeFill="background1" w:themeFillShade="bf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b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  <w:t>test</w:t>
            </w:r>
          </w:p>
        </w:tc>
      </w:tr>
      <w:tr>
        <w:trPr/>
        <w:tc>
          <w:tcPr>
            <w:tcW w:w="18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n</w:t>
            </w:r>
          </w:p>
        </w:tc>
        <w:tc>
          <w:tcPr>
            <w:tcW w:w="11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148</w:t>
            </w:r>
          </w:p>
        </w:tc>
        <w:tc>
          <w:tcPr>
            <w:tcW w:w="114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81</w:t>
            </w:r>
          </w:p>
        </w:tc>
        <w:tc>
          <w:tcPr>
            <w:tcW w:w="1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70</w:t>
            </w:r>
          </w:p>
        </w:tc>
        <w:tc>
          <w:tcPr>
            <w:tcW w:w="107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114</w:t>
            </w:r>
          </w:p>
        </w:tc>
        <w:tc>
          <w:tcPr>
            <w:tcW w:w="7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6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18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CIRURGIA (%)</w:t>
            </w:r>
          </w:p>
        </w:tc>
        <w:tc>
          <w:tcPr>
            <w:tcW w:w="11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8 (5.4)</w:t>
            </w:r>
          </w:p>
        </w:tc>
        <w:tc>
          <w:tcPr>
            <w:tcW w:w="114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4 (4.9)</w:t>
            </w:r>
          </w:p>
        </w:tc>
        <w:tc>
          <w:tcPr>
            <w:tcW w:w="1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10 (14.3)</w:t>
            </w:r>
          </w:p>
        </w:tc>
        <w:tc>
          <w:tcPr>
            <w:tcW w:w="107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19 (16.7)</w:t>
            </w:r>
          </w:p>
        </w:tc>
        <w:tc>
          <w:tcPr>
            <w:tcW w:w="7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0.005</w:t>
            </w:r>
          </w:p>
        </w:tc>
        <w:tc>
          <w:tcPr>
            <w:tcW w:w="6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exact</w:t>
            </w:r>
          </w:p>
        </w:tc>
      </w:tr>
      <w:tr>
        <w:trPr/>
        <w:tc>
          <w:tcPr>
            <w:tcW w:w="18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n</w:t>
            </w:r>
          </w:p>
        </w:tc>
        <w:tc>
          <w:tcPr>
            <w:tcW w:w="11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363</w:t>
            </w:r>
          </w:p>
        </w:tc>
        <w:tc>
          <w:tcPr>
            <w:tcW w:w="114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90</w:t>
            </w:r>
          </w:p>
        </w:tc>
        <w:tc>
          <w:tcPr>
            <w:tcW w:w="1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33</w:t>
            </w:r>
          </w:p>
        </w:tc>
        <w:tc>
          <w:tcPr>
            <w:tcW w:w="107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161</w:t>
            </w:r>
          </w:p>
        </w:tc>
        <w:tc>
          <w:tcPr>
            <w:tcW w:w="7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6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18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MOVIMENTO (%)</w:t>
            </w:r>
          </w:p>
        </w:tc>
        <w:tc>
          <w:tcPr>
            <w:tcW w:w="11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114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1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107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7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0.007</w:t>
            </w:r>
          </w:p>
        </w:tc>
        <w:tc>
          <w:tcPr>
            <w:tcW w:w="6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18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1</w:t>
            </w:r>
          </w:p>
        </w:tc>
        <w:tc>
          <w:tcPr>
            <w:tcW w:w="11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88 (24.2)</w:t>
            </w:r>
          </w:p>
        </w:tc>
        <w:tc>
          <w:tcPr>
            <w:tcW w:w="114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13 (14.8)</w:t>
            </w:r>
          </w:p>
        </w:tc>
        <w:tc>
          <w:tcPr>
            <w:tcW w:w="1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7 (22.6)</w:t>
            </w:r>
          </w:p>
        </w:tc>
        <w:tc>
          <w:tcPr>
            <w:tcW w:w="107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42 (26.2)</w:t>
            </w:r>
          </w:p>
        </w:tc>
        <w:tc>
          <w:tcPr>
            <w:tcW w:w="7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6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18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2</w:t>
            </w:r>
          </w:p>
        </w:tc>
        <w:tc>
          <w:tcPr>
            <w:tcW w:w="11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52 (14.3)</w:t>
            </w:r>
          </w:p>
        </w:tc>
        <w:tc>
          <w:tcPr>
            <w:tcW w:w="114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28 (31.8)</w:t>
            </w:r>
          </w:p>
        </w:tc>
        <w:tc>
          <w:tcPr>
            <w:tcW w:w="1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8 (25.8)</w:t>
            </w:r>
          </w:p>
        </w:tc>
        <w:tc>
          <w:tcPr>
            <w:tcW w:w="107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29 (18.1)</w:t>
            </w:r>
          </w:p>
        </w:tc>
        <w:tc>
          <w:tcPr>
            <w:tcW w:w="7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6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18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3</w:t>
            </w:r>
          </w:p>
        </w:tc>
        <w:tc>
          <w:tcPr>
            <w:tcW w:w="11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80 (22.0)</w:t>
            </w:r>
          </w:p>
        </w:tc>
        <w:tc>
          <w:tcPr>
            <w:tcW w:w="114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25 (28.4)</w:t>
            </w:r>
          </w:p>
        </w:tc>
        <w:tc>
          <w:tcPr>
            <w:tcW w:w="1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7 (22.6)</w:t>
            </w:r>
          </w:p>
        </w:tc>
        <w:tc>
          <w:tcPr>
            <w:tcW w:w="107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34 (21.2)</w:t>
            </w:r>
          </w:p>
        </w:tc>
        <w:tc>
          <w:tcPr>
            <w:tcW w:w="7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6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18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4</w:t>
            </w:r>
          </w:p>
        </w:tc>
        <w:tc>
          <w:tcPr>
            <w:tcW w:w="11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46 (12.7)</w:t>
            </w:r>
          </w:p>
        </w:tc>
        <w:tc>
          <w:tcPr>
            <w:tcW w:w="114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10 (11.4)</w:t>
            </w:r>
          </w:p>
        </w:tc>
        <w:tc>
          <w:tcPr>
            <w:tcW w:w="1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4 (12.9)</w:t>
            </w:r>
          </w:p>
        </w:tc>
        <w:tc>
          <w:tcPr>
            <w:tcW w:w="107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26 (16.2)</w:t>
            </w:r>
          </w:p>
        </w:tc>
        <w:tc>
          <w:tcPr>
            <w:tcW w:w="7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6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18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5</w:t>
            </w:r>
          </w:p>
        </w:tc>
        <w:tc>
          <w:tcPr>
            <w:tcW w:w="11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97 (26.7)</w:t>
            </w:r>
          </w:p>
        </w:tc>
        <w:tc>
          <w:tcPr>
            <w:tcW w:w="114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12 (13.6)</w:t>
            </w:r>
          </w:p>
        </w:tc>
        <w:tc>
          <w:tcPr>
            <w:tcW w:w="1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5 (16.1)</w:t>
            </w:r>
          </w:p>
        </w:tc>
        <w:tc>
          <w:tcPr>
            <w:tcW w:w="107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29 (18.1)</w:t>
            </w:r>
          </w:p>
        </w:tc>
        <w:tc>
          <w:tcPr>
            <w:tcW w:w="7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6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</w:tbl>
    <w:p>
      <w:pPr>
        <w:pStyle w:val="Ttulo2"/>
        <w:spacing w:before="280" w:after="280"/>
        <w:ind w:left="578" w:hanging="578"/>
        <w:rPr/>
      </w:pPr>
      <w:bookmarkStart w:id="24" w:name="__RefHeading___Toc4130_2273284388"/>
      <w:bookmarkStart w:id="25" w:name="_Toc2076233089"/>
      <w:bookmarkStart w:id="26" w:name="avaliacao-do-tempo-ate-o-diagnostico"/>
      <w:bookmarkEnd w:id="24"/>
      <w:bookmarkEnd w:id="26"/>
      <w:r>
        <w:rPr/>
        <w:t>Avaliação do tempo até o diagnóstico</w:t>
      </w:r>
      <w:bookmarkEnd w:id="25"/>
    </w:p>
    <w:p>
      <w:pPr>
        <w:pStyle w:val="Ttulo3"/>
        <w:spacing w:before="280" w:after="280"/>
        <w:rPr/>
      </w:pPr>
      <w:bookmarkStart w:id="27" w:name="__RefHeading___Toc4132_2273284388"/>
      <w:bookmarkStart w:id="28" w:name="_Toc698415175"/>
      <w:bookmarkStart w:id="29" w:name="associacao-com-os-exames-fisicos-nivel-e"/>
      <w:bookmarkEnd w:id="27"/>
      <w:bookmarkEnd w:id="29"/>
      <w:r>
        <w:rPr/>
        <w:t>Associação com os exames físicos, nível esportivo e idade</w:t>
      </w:r>
      <w:bookmarkEnd w:id="28"/>
    </w:p>
    <w:p>
      <w:pPr>
        <w:pStyle w:val="Normal"/>
        <w:spacing w:before="280" w:after="280"/>
        <w:rPr/>
      </w:pPr>
      <w:r>
        <w:rPr>
          <w:b/>
        </w:rPr>
        <w:t>Tabela xx</w:t>
      </w:r>
      <w:r>
        <w:rPr/>
        <w:t xml:space="preserve"> Associação entre o tempo até o diagnóstico e os exames físicos, nível esportivo e idade.</w:t>
      </w:r>
    </w:p>
    <w:tbl>
      <w:tblPr>
        <w:tblStyle w:val="NormalTable0"/>
        <w:tblW w:w="62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2817"/>
        <w:gridCol w:w="1017"/>
        <w:gridCol w:w="1016"/>
        <w:gridCol w:w="717"/>
        <w:gridCol w:w="6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7" w:type="dxa"/>
            <w:tcBorders/>
            <w:shd w:color="auto" w:fill="BFBFBF" w:themeFill="background1" w:themeFillShade="bf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b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  <w:t> </w:t>
            </w:r>
          </w:p>
        </w:tc>
        <w:tc>
          <w:tcPr>
            <w:tcW w:w="1017" w:type="dxa"/>
            <w:tcBorders/>
            <w:shd w:color="auto" w:fill="BFBFBF" w:themeFill="background1" w:themeFillShade="bf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b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  <w:t>&lt;= 90d</w:t>
            </w:r>
          </w:p>
        </w:tc>
        <w:tc>
          <w:tcPr>
            <w:tcW w:w="1016" w:type="dxa"/>
            <w:tcBorders/>
            <w:shd w:color="auto" w:fill="BFBFBF" w:themeFill="background1" w:themeFillShade="bf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b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  <w:t>&gt; 90d</w:t>
            </w:r>
          </w:p>
        </w:tc>
        <w:tc>
          <w:tcPr>
            <w:tcW w:w="717" w:type="dxa"/>
            <w:tcBorders/>
            <w:shd w:color="auto" w:fill="BFBFBF" w:themeFill="background1" w:themeFillShade="bf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b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  <w:t>p</w:t>
            </w:r>
          </w:p>
        </w:tc>
        <w:tc>
          <w:tcPr>
            <w:tcW w:w="696" w:type="dxa"/>
            <w:tcBorders/>
            <w:shd w:color="auto" w:fill="BFBFBF" w:themeFill="background1" w:themeFillShade="bf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b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bCs/>
                <w:color w:val="auto"/>
                <w:kern w:val="0"/>
                <w:sz w:val="18"/>
                <w:szCs w:val="20"/>
                <w:lang w:val="pt-BR" w:eastAsia="pt-BR" w:bidi="ar-SA"/>
              </w:rPr>
              <w:t>test</w:t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n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118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127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EF1 (%)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33 (28.0)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44 (34.6)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0.274</w:t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exact</w:t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EF2 (%)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94 (79.7)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94 (74.0)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0.364</w:t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exact</w:t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EF3 (%)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83 (70.3)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83 (65.4)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0.416</w:t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exact</w:t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EF4 (%)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93 (78.8)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97 (76.4)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0.759</w:t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exact</w:t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EF5 (%)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72 (61.0)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81 (63.8)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0.693</w:t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exact</w:t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EF6 (%)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44 (37.3)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58 (45.7)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0.197</w:t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exact</w:t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EF7 (%)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76 (64.4)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92 (72.4)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0.215</w:t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exact</w:t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EF8 (%)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36 (30.5)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35 (27.6)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0.673</w:t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exact</w:t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EF9 (%)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13 (11.0)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24 (18.9)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0.108</w:t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exact</w:t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EF10 (%)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59 (50.0)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61 (48.0)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0.799</w:t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exact</w:t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n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118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127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NIVEL (%)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0.883</w:t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exact</w:t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PROFISSIONAL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20 (16.9)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24 (18.9)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RECREACIONAL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88 (74.6)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94 (74.0)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UNIVERSITÁRIO/ESCOLAR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10 ( 8.5)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9 ( 7.1)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n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118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127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IDADE (%)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0.878</w:t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exact</w:t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&lt; 25 anos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20 (16.9)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25 (19.7)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25-40 anos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70 (59.3)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72 (56.7)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b/>
                <w:kern w:val="0"/>
                <w:sz w:val="18"/>
                <w:szCs w:val="20"/>
                <w:lang w:val="pt-BR" w:eastAsia="pt-BR" w:bidi="ar-SA"/>
              </w:rPr>
              <w:t>&gt; 40 anos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28 (23.7)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  <w:t>30 (23.6)</w:t>
            </w:r>
          </w:p>
        </w:tc>
        <w:tc>
          <w:tcPr>
            <w:tcW w:w="71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  <w:tc>
          <w:tcPr>
            <w:tcW w:w="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pt-BR" w:eastAsia="pt-BR" w:bidi="ar-SA"/>
              </w:rPr>
            </w:r>
          </w:p>
        </w:tc>
      </w:tr>
    </w:tbl>
    <w:p>
      <w:pPr>
        <w:pStyle w:val="Ttulo2"/>
        <w:spacing w:before="280" w:after="280"/>
        <w:ind w:left="578" w:hanging="578"/>
        <w:rPr/>
      </w:pPr>
      <w:bookmarkStart w:id="30" w:name="__RefHeading___Toc4134_2273284388"/>
      <w:bookmarkStart w:id="31" w:name="_Toc597609346"/>
      <w:bookmarkStart w:id="32" w:name="avaliacao-dos-locais-de-dor"/>
      <w:bookmarkEnd w:id="30"/>
      <w:bookmarkEnd w:id="32"/>
      <w:r>
        <w:rPr/>
        <w:t>Avaliação dos locais de dor</w:t>
      </w:r>
      <w:bookmarkEnd w:id="31"/>
    </w:p>
    <w:p>
      <w:pPr>
        <w:pStyle w:val="Ttulo3"/>
        <w:spacing w:before="280" w:after="280"/>
        <w:rPr/>
      </w:pPr>
      <w:bookmarkStart w:id="33" w:name="__RefHeading___Toc4136_2273284388"/>
      <w:bookmarkStart w:id="34" w:name="_Toc1826994359"/>
      <w:bookmarkStart w:id="35" w:name="associacao-com-tempo-ate-o-diagnostico-e"/>
      <w:bookmarkEnd w:id="33"/>
      <w:bookmarkEnd w:id="35"/>
      <w:r>
        <w:rPr/>
        <w:t>Associação com tempo até o diagnóstico e a modalidade esportiva</w:t>
      </w:r>
      <w:bookmarkEnd w:id="34"/>
    </w:p>
    <w:p>
      <w:pPr>
        <w:pStyle w:val="Ttulo1"/>
        <w:spacing w:before="280" w:after="280"/>
        <w:ind w:left="431" w:hanging="431"/>
        <w:rPr/>
      </w:pPr>
      <w:bookmarkStart w:id="36" w:name="__RefHeading___Toc4138_2273284388"/>
      <w:bookmarkStart w:id="37" w:name="_Toc1419949638"/>
      <w:bookmarkStart w:id="38" w:name="discussao"/>
      <w:bookmarkEnd w:id="36"/>
      <w:bookmarkEnd w:id="38"/>
      <w:r>
        <w:rPr/>
        <w:t>Discussão</w:t>
      </w:r>
      <w:bookmarkEnd w:id="37"/>
    </w:p>
    <w:p>
      <w:pPr>
        <w:pStyle w:val="Ttulo1"/>
        <w:spacing w:before="280" w:after="280"/>
        <w:ind w:left="431" w:hanging="431"/>
        <w:rPr/>
      </w:pPr>
      <w:bookmarkStart w:id="39" w:name="__RefHeading___Toc4140_2273284388"/>
      <w:bookmarkStart w:id="40" w:name="_Toc301818619"/>
      <w:bookmarkStart w:id="41" w:name="conclusoes"/>
      <w:bookmarkEnd w:id="39"/>
      <w:bookmarkEnd w:id="41"/>
      <w:r>
        <w:rPr/>
        <w:t>Conclusões</w:t>
      </w:r>
      <w:bookmarkEnd w:id="40"/>
    </w:p>
    <w:p>
      <w:pPr>
        <w:pStyle w:val="Ttulo1"/>
        <w:spacing w:before="280" w:after="280"/>
        <w:ind w:left="431" w:hanging="431"/>
        <w:rPr/>
      </w:pPr>
      <w:bookmarkStart w:id="42" w:name="__RefHeading___Toc4142_2273284388"/>
      <w:bookmarkStart w:id="43" w:name="_Toc1521272196"/>
      <w:bookmarkStart w:id="44" w:name="referencias"/>
      <w:bookmarkEnd w:id="42"/>
      <w:bookmarkEnd w:id="44"/>
      <w:r>
        <w:rPr/>
        <w:t>Referências</w:t>
      </w:r>
      <w:bookmarkEnd w:id="43"/>
    </w:p>
    <w:p>
      <w:pPr>
        <w:pStyle w:val="Ttulo1"/>
        <w:spacing w:before="280" w:after="280"/>
        <w:ind w:left="431" w:hanging="431"/>
        <w:rPr/>
      </w:pPr>
      <w:bookmarkStart w:id="45" w:name="__RefHeading___Toc4144_2273284388"/>
      <w:bookmarkStart w:id="46" w:name="_Toc222850068"/>
      <w:bookmarkStart w:id="47" w:name="apendice"/>
      <w:bookmarkEnd w:id="45"/>
      <w:bookmarkEnd w:id="47"/>
      <w:r>
        <w:rPr/>
        <w:t>Apêndice</w:t>
      </w:r>
      <w:bookmarkEnd w:id="46"/>
    </w:p>
    <w:sectPr>
      <w:headerReference w:type="default" r:id="rId2"/>
      <w:footerReference w:type="default" r:id="rId3"/>
      <w:type w:val="nextPage"/>
      <w:pgSz w:w="11906" w:h="16838"/>
      <w:pgMar w:left="567" w:right="709" w:header="708" w:top="1418" w:footer="708" w:bottom="1276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Autospacing="0" w:before="280" w:afterAutospacing="0" w:after="280"/>
      <w:jc w:val="center"/>
      <w:rPr/>
    </w:pPr>
    <w:r>
      <w:rPr/>
      <mc:AlternateContent>
        <mc:Choice Requires="wps">
          <w:drawing>
            <wp:inline distT="0" distB="0" distL="0" distR="0" wp14:anchorId="2295ECF5">
              <wp:extent cx="6753860" cy="22860"/>
              <wp:effectExtent l="0" t="0" r="0" b="0"/>
              <wp:docPr id="6" name="Forma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3240" cy="223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6" path="m0,0l-2147483645,0l-2147483645,-2147483646l0,-2147483646xe" fillcolor="#a0a0a0" stroked="f" style="position:absolute;margin-left:0pt;margin-top:-1.8pt;width:531.7pt;height:1.7pt;mso-wrap-style:none;v-text-anchor:middle;mso-position-vertical:top" wp14:anchorId="2295ECF5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tbl>
    <w:tblPr>
      <w:tblW w:w="5000" w:type="pct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720"/>
      <w:gridCol w:w="253"/>
      <w:gridCol w:w="4176"/>
      <w:gridCol w:w="262"/>
      <w:gridCol w:w="1010"/>
      <w:gridCol w:w="256"/>
      <w:gridCol w:w="952"/>
    </w:tblGrid>
    <w:tr>
      <w:trPr>
        <w:trHeight w:val="850" w:hRule="exact"/>
        <w:cantSplit w:val="true"/>
      </w:trPr>
      <w:tc>
        <w:tcPr>
          <w:tcW w:w="3720" w:type="dxa"/>
          <w:tcBorders/>
          <w:shd w:color="auto"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cs="Arial" w:ascii="Consolas" w:hAnsi="Consolas"/>
              <w:bCs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cs="Arial" w:ascii="Consolas" w:hAnsi="Consolas"/>
              <w:bCs/>
              <w:sz w:val="18"/>
              <w:szCs w:val="18"/>
            </w:rPr>
            <w:t>prof.felipefigueiredo@gmail.com</w:t>
          </w:r>
        </w:p>
      </w:tc>
      <w:tc>
        <w:tcPr>
          <w:tcW w:w="253" w:type="dxa"/>
          <w:tcBorders/>
          <w:shd w:color="auto"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4176" w:type="dxa"/>
          <w:tcBorders/>
          <w:shd w:color="auto"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cs="Arial" w:ascii="Consolas" w:hAnsi="Consolas"/>
              <w:bCs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cs="Arial" w:ascii="Consolas" w:hAnsi="Consolas"/>
              <w:bCs/>
              <w:sz w:val="18"/>
              <w:szCs w:val="18"/>
            </w:rPr>
            <w:t>https://github.com/philsf-biostat</w:t>
          </w:r>
        </w:p>
      </w:tc>
      <w:tc>
        <w:tcPr>
          <w:tcW w:w="262" w:type="dxa"/>
          <w:tcBorders/>
          <w:shd w:color="auto"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1010" w:type="dxa"/>
          <w:tcBorders/>
          <w:shd w:color="auto" w:fill="auto" w:val="clear"/>
          <w:vAlign w:val="center"/>
        </w:tcPr>
        <w:p>
          <w:pPr>
            <w:pStyle w:val="Cabealho"/>
            <w:widowControl w:val="false"/>
            <w:spacing w:lineRule="auto" w:line="240"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>
          <w:pPr>
            <w:pStyle w:val="Cabealho"/>
            <w:widowControl w:val="false"/>
            <w:spacing w:lineRule="auto" w:line="240" w:beforeAutospacing="0" w:before="0" w:afterAutospacing="0" w:after="0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</w:r>
        </w:p>
        <w:p>
          <w:pPr>
            <w:pStyle w:val="Cabealho"/>
            <w:widowControl w:val="false"/>
            <w:spacing w:lineRule="auto" w:line="240" w:beforeAutospacing="0" w:before="0" w:afterAutospacing="0" w:after="0"/>
            <w:jc w:val="center"/>
            <w:rPr/>
          </w:pPr>
          <w:r>
            <w:rPr>
              <w:rFonts w:cs="Arial"/>
              <w:bCs/>
              <w:sz w:val="18"/>
              <w:szCs w:val="18"/>
            </w:rPr>
            <w:t>2019</w:t>
          </w:r>
        </w:p>
      </w:tc>
      <w:tc>
        <w:tcPr>
          <w:tcW w:w="256" w:type="dxa"/>
          <w:tcBorders/>
          <w:shd w:color="auto" w:fill="auto" w:val="clear"/>
          <w:vAlign w:val="center"/>
        </w:tcPr>
        <w:p>
          <w:pPr>
            <w:pStyle w:val="Cabealho"/>
            <w:widowControl w:val="false"/>
            <w:spacing w:lineRule="auto" w:line="240"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952" w:type="dxa"/>
          <w:tcBorders/>
          <w:shd w:color="auto"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jc w:val="center"/>
            <w:rPr>
              <w:rFonts w:cs="Arial"/>
              <w:b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jc w:val="center"/>
            <w:rPr>
              <w:rFonts w:cs="Arial"/>
              <w:b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PAGE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3</w:t>
          </w:r>
          <w:r>
            <w:rPr>
              <w:sz w:val="18"/>
              <w:b/>
              <w:szCs w:val="18"/>
              <w:rFonts w:cs="Arial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NUMPAGES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3</w:t>
          </w:r>
          <w:r>
            <w:rPr>
              <w:sz w:val="18"/>
              <w:b/>
              <w:szCs w:val="18"/>
              <w:rFonts w:cs="Arial"/>
            </w:rPr>
            <w:fldChar w:fldCharType="end"/>
          </w:r>
        </w:p>
      </w:tc>
    </w:tr>
  </w:tbl>
  <w:p>
    <w:pPr>
      <w:pStyle w:val="Rodap"/>
      <w:spacing w:lineRule="auto" w:line="240" w:before="280" w:after="28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0630"/>
    </w:tblGrid>
    <w:tr>
      <w:trPr>
        <w:trHeight w:val="794" w:hRule="atLeast"/>
      </w:trPr>
      <w:tc>
        <w:tcPr>
          <w:tcW w:w="10630" w:type="dxa"/>
          <w:tcBorders>
            <w:top w:val="nil"/>
            <w:left w:val="nil"/>
            <w:bottom w:val="nil"/>
            <w:right w:val="nil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jc w:val="center"/>
            <w:rPr>
              <w:rFonts w:eastAsia="Calibri" w:cs="Arial"/>
              <w:b/>
              <w:b/>
              <w:kern w:val="0"/>
              <w:sz w:val="20"/>
              <w:szCs w:val="22"/>
              <w:lang w:val="pt-BR" w:eastAsia="en-US" w:bidi="ar-SA"/>
            </w:rPr>
          </w:pPr>
          <w:r>
            <w:rPr>
              <w:rFonts w:eastAsia="Calibri" w:cs="Arial"/>
              <w:b/>
              <w:kern w:val="0"/>
              <w:sz w:val="20"/>
              <w:szCs w:val="22"/>
              <w:lang w:val="pt-BR" w:eastAsia="en-US" w:bidi="ar-SA"/>
            </w:rPr>
            <w:t>Relatório de Análise de Dados</w:t>
          </w:r>
        </w:p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jc w:val="center"/>
            <w:rPr>
              <w:rFonts w:eastAsia="Calibri" w:cs="Arial"/>
              <w:kern w:val="0"/>
              <w:sz w:val="20"/>
              <w:szCs w:val="22"/>
              <w:lang w:val="pt-BR" w:eastAsia="en-US" w:bidi="ar-SA"/>
            </w:rPr>
          </w:pPr>
          <w:r>
            <w:rPr>
              <w:rFonts w:eastAsia="Calibri" w:cs="Arial"/>
              <w:kern w:val="0"/>
              <w:sz w:val="20"/>
              <w:szCs w:val="22"/>
              <w:lang w:val="pt-BR" w:eastAsia="en-US" w:bidi="ar-SA"/>
            </w:rPr>
            <w:t>Consultoria de Bioestatística</w:t>
          </w:r>
        </w:p>
      </w:tc>
    </w:tr>
    <w:tr>
      <w:trPr>
        <w:trHeight w:val="170" w:hRule="atLeast"/>
      </w:trPr>
      <w:tc>
        <w:tcPr>
          <w:tcW w:w="10630" w:type="dxa"/>
          <w:tcBorders>
            <w:top w:val="nil"/>
            <w:left w:val="nil"/>
            <w:bottom w:val="nil"/>
            <w:right w:val="nil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jc w:val="center"/>
            <w:rPr>
              <w:rFonts w:eastAsia="Calibri" w:cs="Arial"/>
              <w:kern w:val="0"/>
              <w:sz w:val="20"/>
              <w:szCs w:val="22"/>
              <w:lang w:val="pt-BR" w:eastAsia="en-US" w:bidi="ar-SA"/>
            </w:rPr>
          </w:pPr>
          <w:r>
            <w:rPr>
              <w:rFonts w:eastAsia="Calibri" w:cs="Arial"/>
              <w:kern w:val="0"/>
              <w:sz w:val="20"/>
              <w:szCs w:val="22"/>
              <w:lang w:val="pt-BR" w:eastAsia="en-US" w:bidi="ar-SA"/>
            </w:rPr>
          </w:r>
        </w:p>
      </w:tc>
    </w:tr>
    <w:tr>
      <w:trPr>
        <w:trHeight w:val="227" w:hRule="atLeast"/>
      </w:trPr>
      <w:tc>
        <w:tcPr>
          <w:tcW w:w="10630" w:type="dxa"/>
          <w:tcBorders>
            <w:top w:val="nil"/>
            <w:left w:val="nil"/>
            <w:bottom w:val="nil"/>
            <w:right w:val="nil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jc w:val="center"/>
            <w:rPr>
              <w:rFonts w:eastAsia="Calibri" w:cs="Arial"/>
              <w:kern w:val="0"/>
              <w:lang w:val="pt-BR" w:eastAsia="en-US" w:bidi="ar-SA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pt-BR" w:eastAsia="en-US" w:bidi="ar-SA"/>
            </w:rPr>
            <w:t>https://github.com/philsf-biostat/analise_dados_RG_2019</w:t>
          </w:r>
        </w:p>
      </w:tc>
    </w:tr>
  </w:tbl>
  <w:sdt>
    <w:sdtPr>
      <w:docPartObj>
        <w:docPartGallery w:val="Watermarks"/>
        <w:docPartUnique w:val="true"/>
      </w:docPartObj>
      <w:id w:val="1386517584"/>
    </w:sdtPr>
    <w:sdtContent>
      <w:p>
        <w:pPr>
          <w:pStyle w:val="Normal"/>
          <w:spacing w:lineRule="auto" w:line="240" w:beforeAutospacing="0" w:before="280" w:afterAutospacing="0" w:after="280"/>
          <w:jc w:val="center"/>
          <w:rPr/>
        </w:pPr>
        <w:r>
          <w:rPr/>
          <mc:AlternateContent>
            <mc:Choice Requires="wps">
              <w:drawing>
                <wp:anchor behindDoc="1" distT="0" distB="0" distL="0" distR="0" simplePos="0" locked="0" layoutInCell="0" allowOverlap="1" relativeHeight="5" wp14:anchorId="1D8B8DA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637540" cy="637540"/>
                  <wp:effectExtent l="9525" t="9525" r="12700" b="12700"/>
                  <wp:wrapNone/>
                  <wp:docPr id="3" name="shapetype_136" hidden="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36840" cy="636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/>
            </mc:Fallback>
          </mc:AlternateContent>
          <mc:AlternateContent>
            <mc:Choice Requires="wps">
              <w:drawing>
                <wp:inline distT="0" distB="0" distL="0" distR="0" wp14:anchorId="47899DBA">
                  <wp:extent cx="6753860" cy="22860"/>
                  <wp:effectExtent l="0" t="0" r="0" b="0"/>
                  <wp:docPr id="4" name="Forma4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753240" cy="2232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rect id="shape_0" ID="Forma4" path="m0,0l-2147483645,0l-2147483645,-2147483646l0,-2147483646xe" fillcolor="#a0a0a0" stroked="f" style="position:absolute;margin-left:0pt;margin-top:-1.8pt;width:531.7pt;height:1.7pt;mso-wrap-style:none;v-text-anchor:middle;mso-position-vertical:top" wp14:anchorId="47899DBA">
                  <v:fill o:detectmouseclick="t" type="solid" color2="#5f5f5f"/>
                  <v:stroke color="#3465a4" joinstyle="round" endcap="flat"/>
                  <w10:wrap type="square"/>
                </v:rect>
              </w:pict>
            </mc:Fallback>
          </mc:AlternateContent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style="position:absolute;margin-left:59.7pt;margin-top:230pt;width:412.1pt;height:87.45pt;mso-wrap-style:none;v-text-anchor:middle;rotation:315;mso-position-horizontal:center;mso-position-vertical:center;mso-position-vertical-relative:margin" type="shapetype_136">
              <v:path textpathok="t"/>
              <v:textpath on="t" fitshape="t" string="RASCUNHO" trim="t" style="font-family:&quot;calibri&quot;;font-size:1pt"/>
              <v:fill o:detectmouseclick="t" type="solid" color2="#3f3f3f" opacity="0.5"/>
              <v:stroke color="#3465a4" joinstyle="round" endcap="flat"/>
              <w10:wrap type="none"/>
            </v:shape>
          </w:pic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4269"/>
    <w:pPr>
      <w:widowControl/>
      <w:suppressAutoHyphens w:val="true"/>
      <w:bidi w:val="0"/>
      <w:spacing w:lineRule="auto" w:line="259" w:beforeAutospacing="1" w:afterAutospacing="1"/>
      <w:jc w:val="both"/>
    </w:pPr>
    <w:rPr>
      <w:rFonts w:ascii="Arial" w:hAnsi="Arial" w:eastAsia="Calibri" w:cs="Arial" w:cstheme="minorBidi" w:eastAsiaTheme="minorHAnsi"/>
      <w:color w:val="auto"/>
      <w:kern w:val="0"/>
      <w:sz w:val="20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 w:val="true"/>
      <w:keepLines/>
      <w:numPr>
        <w:ilvl w:val="0"/>
        <w:numId w:val="1"/>
      </w:numPr>
      <w:spacing w:before="240" w:after="280"/>
      <w:ind w:left="431" w:hanging="431"/>
      <w:outlineLvl w:val="0"/>
    </w:pPr>
    <w:rPr>
      <w:rFonts w:eastAsia="ＭＳ ゴシック" w:cs="Times New Roman" w:cstheme="majorBidi"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 w:val="true"/>
      <w:keepLines/>
      <w:numPr>
        <w:ilvl w:val="1"/>
        <w:numId w:val="1"/>
      </w:numPr>
      <w:spacing w:before="40" w:after="280"/>
      <w:ind w:left="578" w:hanging="578"/>
      <w:outlineLvl w:val="1"/>
    </w:pPr>
    <w:rPr>
      <w:rFonts w:eastAsia="ＭＳ ゴシック" w:cs="Times New Roman" w:cstheme="majorBidi" w:eastAsiaTheme="majorEastAsia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 w:val="true"/>
      <w:keepLines/>
      <w:numPr>
        <w:ilvl w:val="2"/>
        <w:numId w:val="1"/>
      </w:numPr>
      <w:spacing w:before="40" w:after="280"/>
      <w:outlineLvl w:val="2"/>
    </w:pPr>
    <w:rPr>
      <w:rFonts w:eastAsia="ＭＳ ゴシック" w:cs="Times New Roman" w:cstheme="majorBidi" w:eastAsiaTheme="majorEastAsia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 w:val="true"/>
      <w:keepLines/>
      <w:numPr>
        <w:ilvl w:val="3"/>
        <w:numId w:val="1"/>
      </w:numPr>
      <w:spacing w:before="40" w:after="280"/>
      <w:ind w:left="862" w:hanging="862"/>
      <w:outlineLvl w:val="3"/>
    </w:pPr>
    <w:rPr>
      <w:rFonts w:eastAsia="ＭＳ ゴシック" w:cs="Times New Roman" w:cstheme="majorBidi" w:eastAsiaTheme="majorEastAsia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 w:val="true"/>
      <w:keepLines/>
      <w:numPr>
        <w:ilvl w:val="4"/>
        <w:numId w:val="1"/>
      </w:numPr>
      <w:spacing w:before="40" w:after="280"/>
      <w:ind w:left="1009" w:hanging="1009"/>
      <w:outlineLvl w:val="4"/>
    </w:pPr>
    <w:rPr>
      <w:rFonts w:eastAsia="ＭＳ ゴシック" w:cs="Times New Roman" w:cstheme="majorBidi" w:eastAsiaTheme="majorEastAsia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 w:val="true"/>
      <w:keepLines/>
      <w:numPr>
        <w:ilvl w:val="5"/>
        <w:numId w:val="1"/>
      </w:numPr>
      <w:spacing w:before="40" w:after="280"/>
      <w:ind w:left="1151" w:hanging="1151"/>
      <w:outlineLvl w:val="5"/>
    </w:pPr>
    <w:rPr>
      <w:rFonts w:eastAsia="ＭＳ ゴシック" w:cs="Times New Roman" w:cstheme="majorBidi" w:eastAsiaTheme="majorEastAsia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 w:val="true"/>
      <w:keepLines/>
      <w:numPr>
        <w:ilvl w:val="6"/>
        <w:numId w:val="1"/>
      </w:numPr>
      <w:spacing w:before="40" w:after="280"/>
      <w:ind w:left="1298" w:hanging="1298"/>
      <w:outlineLvl w:val="6"/>
    </w:pPr>
    <w:rPr>
      <w:rFonts w:eastAsia="ＭＳ ゴシック" w:cs="Times New Roman" w:cstheme="majorBidi" w:eastAsiaTheme="majorEastAsia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 w:val="true"/>
      <w:keepLines/>
      <w:numPr>
        <w:ilvl w:val="7"/>
        <w:numId w:val="1"/>
      </w:numPr>
      <w:spacing w:before="40" w:after="280"/>
      <w:outlineLvl w:val="7"/>
    </w:pPr>
    <w:rPr>
      <w:rFonts w:eastAsia="ＭＳ ゴシック" w:cs="Times New Roman" w:cstheme="majorBidi" w:eastAsiaTheme="majorEastAsia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 w:val="true"/>
      <w:keepLines/>
      <w:numPr>
        <w:ilvl w:val="8"/>
        <w:numId w:val="1"/>
      </w:numPr>
      <w:spacing w:before="40" w:after="280"/>
      <w:outlineLvl w:val="8"/>
    </w:pPr>
    <w:rPr>
      <w:rFonts w:eastAsia="ＭＳ ゴシック" w:cs="Times New Roman" w:cstheme="majorBidi" w:eastAsiaTheme="majorEastAsia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856e6"/>
    <w:rPr>
      <w:rFonts w:ascii="Arial" w:hAnsi="Arial" w:eastAsia="ＭＳ ゴシック" w:cs="Times New Roman" w:cstheme="majorBidi" w:eastAsiaTheme="majorEastAsia"/>
      <w:b/>
      <w:caps/>
      <w:sz w:val="20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a306ae"/>
    <w:rPr>
      <w:rFonts w:ascii="Arial" w:hAnsi="Arial" w:eastAsia="ＭＳ ゴシック" w:cs="Times New Roman" w:cstheme="majorBidi" w:eastAsiaTheme="majorEastAsia"/>
      <w:b/>
      <w:sz w:val="20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306ae"/>
    <w:rPr>
      <w:rFonts w:ascii="Arial" w:hAnsi="Arial" w:eastAsia="ＭＳ ゴシック" w:cs="Times New Roman" w:cstheme="majorBidi" w:eastAsiaTheme="majorEastAsia"/>
      <w:b/>
      <w:sz w:val="20"/>
      <w:szCs w:val="24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5179d6"/>
    <w:rPr>
      <w:rFonts w:ascii="Arial" w:hAnsi="Arial" w:eastAsia="ＭＳ ゴシック" w:cs="Times New Roman" w:cstheme="majorBidi" w:eastAsiaTheme="majorEastAsia"/>
      <w:b/>
      <w:iCs/>
      <w:sz w:val="20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5179d6"/>
    <w:rPr>
      <w:rFonts w:ascii="Arial" w:hAnsi="Arial" w:eastAsia="ＭＳ ゴシック" w:cs="Times New Roman" w:cstheme="majorBidi" w:eastAsiaTheme="majorEastAsia"/>
      <w:b/>
      <w:sz w:val="20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5179d6"/>
    <w:rPr>
      <w:rFonts w:ascii="Arial" w:hAnsi="Arial" w:eastAsia="ＭＳ ゴシック" w:cs="Times New Roman" w:cstheme="majorBidi" w:eastAsiaTheme="majorEastAsia"/>
      <w:b/>
      <w:sz w:val="20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5179d6"/>
    <w:rPr>
      <w:rFonts w:ascii="Arial" w:hAnsi="Arial" w:eastAsia="ＭＳ ゴシック" w:cs="Times New Roman" w:cstheme="majorBidi" w:eastAsiaTheme="majorEastAsia"/>
      <w:b/>
      <w:iCs/>
      <w:sz w:val="20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5179d6"/>
    <w:rPr>
      <w:rFonts w:ascii="Arial" w:hAnsi="Arial" w:eastAsia="ＭＳ ゴシック" w:cs="Times New Roman" w:cstheme="majorBidi" w:eastAsiaTheme="majorEastAsia"/>
      <w:b/>
      <w:color w:val="272727" w:themeColor="text1" w:themeTint="d8"/>
      <w:sz w:val="20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4f714f"/>
    <w:rPr>
      <w:rFonts w:ascii="Arial" w:hAnsi="Arial" w:eastAsia="ＭＳ ゴシック" w:cs="Times New Roman" w:cstheme="majorBidi" w:eastAsiaTheme="majorEastAsia"/>
      <w:i/>
      <w:iCs/>
      <w:color w:val="272727" w:themeColor="text1" w:themeTint="d8"/>
      <w:sz w:val="21"/>
      <w:szCs w:val="21"/>
    </w:rPr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4e6bd2"/>
    <w:rPr>
      <w:rFonts w:ascii="Arial" w:hAnsi="Arial"/>
      <w:sz w:val="20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e6bd2"/>
    <w:rPr>
      <w:rFonts w:ascii="Arial" w:hAnsi="Arial"/>
      <w:sz w:val="20"/>
    </w:rPr>
  </w:style>
  <w:style w:type="character" w:styleId="TtuloChar" w:customStyle="1">
    <w:name w:val="Título Char"/>
    <w:basedOn w:val="DefaultParagraphFont"/>
    <w:link w:val="Ttulo"/>
    <w:qFormat/>
    <w:rsid w:val="00be194b"/>
    <w:rPr>
      <w:rFonts w:ascii="Arial" w:hAnsi="Arial" w:eastAsia="ＭＳ ゴシック" w:cs="Times New Roman" w:cstheme="majorBidi" w:eastAsiaTheme="majorEastAsia"/>
      <w:b/>
      <w:spacing w:val="-10"/>
      <w:kern w:val="2"/>
      <w:sz w:val="36"/>
      <w:szCs w:val="56"/>
    </w:rPr>
  </w:style>
  <w:style w:type="character" w:styleId="SubttuloChar" w:customStyle="1">
    <w:name w:val="Subtítulo Char"/>
    <w:basedOn w:val="DefaultParagraphFont"/>
    <w:link w:val="Subttulo"/>
    <w:qFormat/>
    <w:rsid w:val="00be194b"/>
    <w:rPr>
      <w:rFonts w:ascii="Arial" w:hAnsi="Arial" w:eastAsia="ＭＳ 明朝" w:eastAsiaTheme="minorEastAsia"/>
      <w:b/>
      <w:spacing w:val="15"/>
      <w:sz w:val="20"/>
    </w:rPr>
  </w:style>
  <w:style w:type="character" w:styleId="DataChar" w:customStyle="1">
    <w:name w:val="Data Char"/>
    <w:basedOn w:val="DefaultParagraphFont"/>
    <w:link w:val="Data"/>
    <w:qFormat/>
    <w:rsid w:val="00be194b"/>
    <w:rPr>
      <w:rFonts w:ascii="Arial" w:hAnsi="Arial"/>
      <w:sz w:val="20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be194b"/>
    <w:rPr>
      <w:rFonts w:ascii="Arial" w:hAnsi="Arial"/>
      <w:sz w:val="20"/>
    </w:rPr>
  </w:style>
  <w:style w:type="character" w:styleId="Vnculodendice" w:customStyle="1">
    <w:name w:val="Vínculo de índice"/>
    <w:qFormat/>
    <w:rPr/>
  </w:style>
  <w:style w:type="character" w:styleId="KeywordTok" w:customStyle="1">
    <w:name w:val="KeywordTok"/>
    <w:qFormat/>
    <w:rPr>
      <w:b/>
      <w:color w:val="204A87"/>
      <w:shd w:fill="F8F8F8" w:val="clear"/>
    </w:rPr>
  </w:style>
  <w:style w:type="character" w:styleId="DataTypeTok" w:customStyle="1">
    <w:name w:val="DataTypeTok"/>
    <w:qFormat/>
    <w:rPr>
      <w:color w:val="204A87"/>
      <w:shd w:fill="F8F8F8" w:val="clear"/>
    </w:rPr>
  </w:style>
  <w:style w:type="character" w:styleId="DecValTok" w:customStyle="1">
    <w:name w:val="DecValTok"/>
    <w:qFormat/>
    <w:rPr>
      <w:color w:val="0000CF"/>
      <w:shd w:fill="F8F8F8" w:val="clear"/>
    </w:rPr>
  </w:style>
  <w:style w:type="character" w:styleId="BaseNTok" w:customStyle="1">
    <w:name w:val="BaseNTok"/>
    <w:qFormat/>
    <w:rPr>
      <w:color w:val="0000CF"/>
      <w:shd w:fill="F8F8F8" w:val="clear"/>
    </w:rPr>
  </w:style>
  <w:style w:type="character" w:styleId="FloatTok" w:customStyle="1">
    <w:name w:val="FloatTok"/>
    <w:qFormat/>
    <w:rPr>
      <w:color w:val="0000CF"/>
      <w:shd w:fill="F8F8F8" w:val="clear"/>
    </w:rPr>
  </w:style>
  <w:style w:type="character" w:styleId="ConstantTok" w:customStyle="1">
    <w:name w:val="ConstantTok"/>
    <w:qFormat/>
    <w:rPr>
      <w:color w:val="000000"/>
      <w:shd w:fill="F8F8F8" w:val="clear"/>
    </w:rPr>
  </w:style>
  <w:style w:type="character" w:styleId="CharTok" w:customStyle="1">
    <w:name w:val="CharTok"/>
    <w:qFormat/>
    <w:rPr>
      <w:color w:val="4E9A06"/>
      <w:shd w:fill="F8F8F8" w:val="clear"/>
    </w:rPr>
  </w:style>
  <w:style w:type="character" w:styleId="SpecialCharTok" w:customStyle="1">
    <w:name w:val="SpecialCharTok"/>
    <w:qFormat/>
    <w:rPr>
      <w:color w:val="000000"/>
      <w:shd w:fill="F8F8F8" w:val="clear"/>
    </w:rPr>
  </w:style>
  <w:style w:type="character" w:styleId="StringTok" w:customStyle="1">
    <w:name w:val="StringTok"/>
    <w:qFormat/>
    <w:rPr>
      <w:color w:val="4E9A06"/>
      <w:shd w:fill="F8F8F8" w:val="clear"/>
    </w:rPr>
  </w:style>
  <w:style w:type="character" w:styleId="VerbatimStringTok" w:customStyle="1">
    <w:name w:val="VerbatimStringTok"/>
    <w:qFormat/>
    <w:rPr>
      <w:color w:val="4E9A06"/>
      <w:shd w:fill="F8F8F8" w:val="clear"/>
    </w:rPr>
  </w:style>
  <w:style w:type="character" w:styleId="SpecialStringTok" w:customStyle="1">
    <w:name w:val="SpecialStringTok"/>
    <w:qFormat/>
    <w:rPr>
      <w:color w:val="4E9A06"/>
      <w:shd w:fill="F8F8F8" w:val="clear"/>
    </w:rPr>
  </w:style>
  <w:style w:type="character" w:styleId="ImportTok" w:customStyle="1">
    <w:name w:val="ImportTok"/>
    <w:qFormat/>
    <w:rPr>
      <w:shd w:fill="F8F8F8" w:val="clear"/>
    </w:rPr>
  </w:style>
  <w:style w:type="character" w:styleId="CommentTok" w:customStyle="1">
    <w:name w:val="CommentTok"/>
    <w:qFormat/>
    <w:rPr>
      <w:i/>
      <w:color w:val="8F5902"/>
      <w:shd w:fill="F8F8F8" w:val="clear"/>
    </w:rPr>
  </w:style>
  <w:style w:type="character" w:styleId="DocumentationTok" w:customStyle="1">
    <w:name w:val="DocumentationTok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qFormat/>
    <w:rPr>
      <w:b/>
      <w:i/>
      <w:color w:val="8F5902"/>
      <w:shd w:fill="F8F8F8" w:val="clear"/>
    </w:rPr>
  </w:style>
  <w:style w:type="character" w:styleId="OtherTok" w:customStyle="1">
    <w:name w:val="OtherTok"/>
    <w:qFormat/>
    <w:rPr>
      <w:color w:val="8F5902"/>
      <w:shd w:fill="F8F8F8" w:val="clear"/>
    </w:rPr>
  </w:style>
  <w:style w:type="character" w:styleId="FunctionTok" w:customStyle="1">
    <w:name w:val="FunctionTok"/>
    <w:qFormat/>
    <w:rPr>
      <w:color w:val="000000"/>
      <w:shd w:fill="F8F8F8" w:val="clear"/>
    </w:rPr>
  </w:style>
  <w:style w:type="character" w:styleId="VariableTok" w:customStyle="1">
    <w:name w:val="VariableTok"/>
    <w:qFormat/>
    <w:rPr>
      <w:color w:val="000000"/>
      <w:shd w:fill="F8F8F8" w:val="clear"/>
    </w:rPr>
  </w:style>
  <w:style w:type="character" w:styleId="ControlFlowTok" w:customStyle="1">
    <w:name w:val="ControlFlowTok"/>
    <w:qFormat/>
    <w:rPr>
      <w:b/>
      <w:color w:val="204A87"/>
      <w:shd w:fill="F8F8F8" w:val="clear"/>
    </w:rPr>
  </w:style>
  <w:style w:type="character" w:styleId="OperatorTok" w:customStyle="1">
    <w:name w:val="OperatorTok"/>
    <w:qFormat/>
    <w:rPr>
      <w:b/>
      <w:color w:val="CE5C00"/>
      <w:shd w:fill="F8F8F8" w:val="clear"/>
    </w:rPr>
  </w:style>
  <w:style w:type="character" w:styleId="BuiltInTok" w:customStyle="1">
    <w:name w:val="BuiltInTok"/>
    <w:qFormat/>
    <w:rPr>
      <w:shd w:fill="F8F8F8" w:val="clear"/>
    </w:rPr>
  </w:style>
  <w:style w:type="character" w:styleId="ExtensionTok" w:customStyle="1">
    <w:name w:val="ExtensionTok"/>
    <w:qFormat/>
    <w:rPr>
      <w:shd w:fill="F8F8F8" w:val="clear"/>
    </w:rPr>
  </w:style>
  <w:style w:type="character" w:styleId="PreprocessorTok" w:customStyle="1">
    <w:name w:val="PreprocessorTok"/>
    <w:qFormat/>
    <w:rPr>
      <w:i/>
      <w:color w:val="8F5902"/>
      <w:shd w:fill="F8F8F8" w:val="clear"/>
    </w:rPr>
  </w:style>
  <w:style w:type="character" w:styleId="AttributeTok" w:customStyle="1">
    <w:name w:val="AttributeTok"/>
    <w:qFormat/>
    <w:rPr>
      <w:color w:val="C4A000"/>
      <w:shd w:fill="F8F8F8" w:val="clear"/>
    </w:rPr>
  </w:style>
  <w:style w:type="character" w:styleId="RegionMarkerTok" w:customStyle="1">
    <w:name w:val="RegionMarkerTok"/>
    <w:qFormat/>
    <w:rPr>
      <w:shd w:fill="F8F8F8" w:val="clear"/>
    </w:rPr>
  </w:style>
  <w:style w:type="character" w:styleId="InformationTok" w:customStyle="1">
    <w:name w:val="InformationTok"/>
    <w:qFormat/>
    <w:rPr>
      <w:b/>
      <w:i/>
      <w:color w:val="8F5902"/>
      <w:shd w:fill="F8F8F8" w:val="clear"/>
    </w:rPr>
  </w:style>
  <w:style w:type="character" w:styleId="WarningTok" w:customStyle="1">
    <w:name w:val="WarningTok"/>
    <w:qFormat/>
    <w:rPr>
      <w:b/>
      <w:i/>
      <w:color w:val="8F5902"/>
      <w:shd w:fill="F8F8F8" w:val="clear"/>
    </w:rPr>
  </w:style>
  <w:style w:type="character" w:styleId="AlertTok" w:customStyle="1">
    <w:name w:val="AlertTok"/>
    <w:qFormat/>
    <w:rPr>
      <w:color w:val="EF2929"/>
      <w:shd w:fill="F8F8F8" w:val="clear"/>
    </w:rPr>
  </w:style>
  <w:style w:type="character" w:styleId="ErrorTok" w:customStyle="1">
    <w:name w:val="ErrorTok"/>
    <w:qFormat/>
    <w:rPr>
      <w:b/>
      <w:color w:val="A40000"/>
      <w:shd w:fill="F8F8F8" w:val="clear"/>
    </w:rPr>
  </w:style>
  <w:style w:type="character" w:styleId="NormalTok" w:customStyle="1">
    <w:name w:val="NormalTok"/>
    <w:qFormat/>
    <w:rPr>
      <w:shd w:fill="F8F8F8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be194b"/>
    <w:pPr>
      <w:spacing w:before="280" w:after="12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link w:val="TtuloChar"/>
    <w:qFormat/>
    <w:rsid w:val="00be194b"/>
    <w:pPr>
      <w:spacing w:before="280" w:after="280"/>
      <w:contextualSpacing/>
      <w:jc w:val="center"/>
    </w:pPr>
    <w:rPr>
      <w:rFonts w:eastAsia="ＭＳ ゴシック" w:cs="Times New Roman" w:cstheme="majorBidi" w:eastAsiaTheme="majorEastAsia"/>
      <w:b/>
      <w:spacing w:val="-10"/>
      <w:kern w:val="2"/>
      <w:sz w:val="3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OCHeading">
    <w:name w:val="TOC Heading"/>
    <w:basedOn w:val="Ttulo1"/>
    <w:next w:val="Normal"/>
    <w:uiPriority w:val="39"/>
    <w:unhideWhenUsed/>
    <w:qFormat/>
    <w:rsid w:val="00ba3afa"/>
    <w:pPr>
      <w:numPr>
        <w:ilvl w:val="0"/>
        <w:numId w:val="0"/>
      </w:numPr>
      <w:spacing w:before="240" w:afterAutospacing="0" w:after="0"/>
      <w:ind w:left="431" w:hanging="431"/>
      <w:jc w:val="center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e6bd2"/>
    <w:pPr>
      <w:tabs>
        <w:tab w:val="clear" w:pos="720"/>
        <w:tab w:val="center" w:pos="4252" w:leader="none"/>
        <w:tab w:val="right" w:pos="8504" w:leader="none"/>
      </w:tabs>
      <w:spacing w:before="280" w:after="280"/>
    </w:pPr>
    <w:rPr/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lear" w:pos="720"/>
        <w:tab w:val="center" w:pos="4252" w:leader="none"/>
        <w:tab w:val="right" w:pos="8504" w:leader="none"/>
      </w:tabs>
      <w:spacing w:before="280" w:after="280"/>
    </w:pPr>
    <w:rPr/>
  </w:style>
  <w:style w:type="paragraph" w:styleId="Subttulo">
    <w:name w:val="Subtitle"/>
    <w:basedOn w:val="Normal"/>
    <w:next w:val="Normal"/>
    <w:link w:val="SubttuloChar"/>
    <w:qFormat/>
    <w:rsid w:val="00be194b"/>
    <w:pPr>
      <w:spacing w:lineRule="auto" w:line="252"/>
      <w:jc w:val="center"/>
    </w:pPr>
    <w:rPr>
      <w:rFonts w:eastAsia="ＭＳ 明朝" w:eastAsiaTheme="minorEastAsia"/>
      <w:b/>
      <w:spacing w:val="15"/>
    </w:rPr>
  </w:style>
  <w:style w:type="paragraph" w:styleId="Date">
    <w:name w:val="Date"/>
    <w:basedOn w:val="Normal"/>
    <w:next w:val="Normal"/>
    <w:link w:val="DataChar"/>
    <w:unhideWhenUsed/>
    <w:qFormat/>
    <w:rsid w:val="00be194b"/>
    <w:pPr>
      <w:spacing w:lineRule="auto" w:line="252"/>
      <w:jc w:val="center"/>
    </w:pPr>
    <w:rPr/>
  </w:style>
  <w:style w:type="paragraph" w:styleId="Author" w:customStyle="1">
    <w:name w:val="Author"/>
    <w:next w:val="Corpodotexto"/>
    <w:qFormat/>
    <w:rsid w:val="00be194b"/>
    <w:pPr>
      <w:keepNext w:val="true"/>
      <w:keepLines/>
      <w:widowControl/>
      <w:suppressAutoHyphens w:val="true"/>
      <w:bidi w:val="0"/>
      <w:spacing w:lineRule="auto" w:line="252" w:before="0" w:after="0"/>
      <w:jc w:val="center"/>
    </w:pPr>
    <w:rPr>
      <w:rFonts w:ascii="Arial" w:hAnsi="Arial" w:eastAsia="Calibri" w:cs="Arial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f4269"/>
    <w:pPr>
      <w:spacing w:lineRule="auto" w:line="252"/>
      <w:ind w:left="720" w:hanging="0"/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SourceCode" w:customStyle="1">
    <w:name w:val="Source Code"/>
    <w:basedOn w:val="Normal"/>
    <w:qFormat/>
    <w:pPr>
      <w:shd w:val="clear" w:color="auto" w:fill="F8F8F8"/>
    </w:pPr>
    <w:rPr/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0633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3c1faa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SimplesTabela1">
    <w:name w:val="Plain Table 1"/>
    <w:basedOn w:val="Tabelanormal"/>
    <w:uiPriority w:val="41"/>
    <w:rsid w:val="003c1fa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3c1faa"/>
    <w:tblPr>
      <w:tblStyleRowBandSize w:val="1"/>
      <w:tblStyleColBandSize w:val="1"/>
    </w:tblPr>
    <w:tcPr>
      <w:vAlign w:val="center"/>
    </w:tc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2e546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NormalTable0">
    <w:name w:val="Normal Table0"/>
    <w:basedOn w:val="Tabelaprofissional"/>
    <w:uiPriority w:val="99"/>
    <w:rsid w:val="000c686b"/>
    <w:rPr>
      <w:lang w:eastAsia="pt-BR"/>
      <w:sz w:val="18"/>
      <w:szCs w:val="20"/>
    </w:rPr>
    <w:tblPr>
      <w:tblStyleRowBandSize w:val="1"/>
      <w:tblStyleColBandSize w:val="1"/>
    </w:tbl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3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dea38-3f5c-4cfc-bf22-07879190d724}"/>
      </w:docPartPr>
      <w:docPartBody>
        <w:p w14:paraId="61986F04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LibreOffice/7.1.5.2$Linux_X86_64 LibreOffice_project/10$Build-2</Application>
  <AppVersion>15.0000</AppVersion>
  <Pages>3</Pages>
  <Words>469</Words>
  <Characters>2284</Characters>
  <CharactersWithSpaces>2547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2021-08-21T03:20:00Z</dcterms:created>
  <dc:creator>De: Felipe Figueiredo Para: Rodrigo Góes</dc:creator>
  <dc:description/>
  <dc:language>pt-BR</dc:language>
  <cp:lastModifiedBy>Felipe Figueiredo</cp:lastModifiedBy>
  <dcterms:modified xsi:type="dcterms:W3CDTF">2021-08-21T00:41:11Z</dcterms:modified>
  <cp:revision>7</cp:revision>
  <dc:subject/>
  <dc:title>Análise exploratória de associações em dados de pacientes com pubalgia atlética no Brasil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