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tulododocumento"/>
        <w:keepNext w:val="true"/>
        <w:keepLines/>
        <w:spacing w:before="480" w:after="240"/>
        <w:jc w:val="center"/>
        <w:rPr/>
      </w:pPr>
      <w:r>
        <w:rPr/>
        <w:t>Analytical Plan for Comparison of baseline characteristics of patients undergoing ACLR under the option of the LET surgical technique</w:t>
      </w:r>
    </w:p>
    <w:p>
      <w:pPr>
        <w:pStyle w:val="Subttulo"/>
        <w:rPr/>
      </w:pPr>
      <w:r>
        <w:rPr/>
        <w:t>DOCUMENT: SAP-2021-004-TV-v01</w:t>
      </w:r>
    </w:p>
    <w:p>
      <w:pPr>
        <w:pStyle w:val="Author"/>
        <w:rPr/>
      </w:pPr>
      <w:r>
        <w:rPr>
          <w:b/>
          <w:bCs/>
        </w:rPr>
        <w:t>From:</w:t>
      </w:r>
      <w:r>
        <w:rPr/>
        <w:t xml:space="preserve"> Felipe Figueiredo </w:t>
      </w:r>
      <w:r>
        <w:rPr>
          <w:b/>
          <w:bCs/>
        </w:rPr>
        <w:t>To:</w:t>
      </w:r>
      <w:r>
        <w:rPr/>
        <w:t xml:space="preserve"> Thiago Vivacqua</w:t>
      </w:r>
    </w:p>
    <w:p>
      <w:pPr>
        <w:pStyle w:val="Date"/>
        <w:rPr/>
      </w:pPr>
      <w:r>
        <w:rPr>
          <w:b/>
          <w:bCs/>
        </w:rPr>
        <w:t>Date:</w:t>
      </w:r>
      <w:r>
        <w:rPr/>
        <w:t xml:space="preserve"> 2021-08-24</w:t>
      </w:r>
    </w:p>
    <w:sdt>
      <w:sdtPr>
        <w:docPartObj>
          <w:docPartGallery w:val="Table of Contents"/>
          <w:docPartUnique w:val="true"/>
        </w:docPartObj>
      </w:sdtPr>
      <w:sdtContent>
        <w:p>
          <w:pPr>
            <w:pStyle w:val="Ttulodosumrio"/>
            <w:suppressLineNumbers/>
            <w:ind w:left="0" w:hanging="0"/>
            <w:rPr>
              <w:b/>
              <w:b/>
              <w:bCs/>
              <w:sz w:val="32"/>
              <w:szCs w:val="32"/>
            </w:rPr>
          </w:pPr>
          <w:r>
            <w:rPr>
              <w:b/>
              <w:bCs/>
              <w:sz w:val="32"/>
              <w:szCs w:val="32"/>
            </w:rPr>
            <w:t>Table of Contents</w:t>
          </w:r>
        </w:p>
        <w:p>
          <w:pPr>
            <w:pStyle w:val="Sumrio1"/>
            <w:tabs>
              <w:tab w:val="clear" w:pos="9360"/>
              <w:tab w:val="right" w:pos="9638" w:leader="dot"/>
            </w:tabs>
            <w:rPr/>
          </w:pPr>
          <w:r>
            <w:fldChar w:fldCharType="begin"/>
          </w:r>
          <w:r>
            <w:rPr>
              <w:webHidden/>
              <w:rStyle w:val="Vnculodendice"/>
            </w:rPr>
            <w:instrText> TOC \z \o "1-3" \u \h</w:instrText>
          </w:r>
          <w:r>
            <w:rPr>
              <w:webHidden/>
              <w:rStyle w:val="Vnculodendice"/>
            </w:rPr>
            <w:fldChar w:fldCharType="separate"/>
          </w:r>
          <w:hyperlink w:anchor="__RefHeading___Toc20420_4125144612">
            <w:r>
              <w:rPr>
                <w:webHidden/>
                <w:rStyle w:val="Vnculodendice"/>
              </w:rPr>
              <w:t xml:space="preserve"> </w:t>
            </w:r>
            <w:r>
              <w:rPr>
                <w:rStyle w:val="Vnculodendice"/>
              </w:rPr>
              <w:t>1  Abbreviations</w:t>
              <w:tab/>
              <w:t>2</w:t>
            </w:r>
          </w:hyperlink>
        </w:p>
        <w:p>
          <w:pPr>
            <w:pStyle w:val="Sumrio1"/>
            <w:tabs>
              <w:tab w:val="clear" w:pos="9360"/>
              <w:tab w:val="right" w:pos="9638" w:leader="dot"/>
            </w:tabs>
            <w:rPr/>
          </w:pPr>
          <w:hyperlink w:anchor="__RefHeading___Toc20422_4125144612">
            <w:r>
              <w:rPr>
                <w:webHidden/>
                <w:rStyle w:val="Vnculodendice"/>
              </w:rPr>
              <w:t xml:space="preserve"> </w:t>
            </w:r>
            <w:r>
              <w:rPr>
                <w:rStyle w:val="Vnculodendice"/>
              </w:rPr>
              <w:t>2  Introduction</w:t>
              <w:tab/>
              <w:t>2</w:t>
            </w:r>
          </w:hyperlink>
        </w:p>
        <w:p>
          <w:pPr>
            <w:pStyle w:val="Sumrio2"/>
            <w:tabs>
              <w:tab w:val="clear" w:pos="9077"/>
              <w:tab w:val="right" w:pos="9638" w:leader="dot"/>
            </w:tabs>
            <w:rPr/>
          </w:pPr>
          <w:hyperlink w:anchor="__RefHeading___Toc20424_4125144612">
            <w:r>
              <w:rPr>
                <w:webHidden/>
                <w:rStyle w:val="Vnculodendice"/>
              </w:rPr>
              <w:t xml:space="preserve"> </w:t>
            </w:r>
            <w:r>
              <w:rPr>
                <w:rStyle w:val="Vnculodendice"/>
              </w:rPr>
              <w:t>2.1  Context</w:t>
              <w:tab/>
              <w:t>2</w:t>
            </w:r>
          </w:hyperlink>
        </w:p>
        <w:p>
          <w:pPr>
            <w:pStyle w:val="Sumrio2"/>
            <w:tabs>
              <w:tab w:val="clear" w:pos="9077"/>
              <w:tab w:val="right" w:pos="9638" w:leader="dot"/>
            </w:tabs>
            <w:rPr/>
          </w:pPr>
          <w:hyperlink w:anchor="__RefHeading___Toc20426_4125144612">
            <w:r>
              <w:rPr>
                <w:webHidden/>
                <w:rStyle w:val="Vnculodendice"/>
              </w:rPr>
              <w:t xml:space="preserve"> </w:t>
            </w:r>
            <w:r>
              <w:rPr>
                <w:rStyle w:val="Vnculodendice"/>
              </w:rPr>
              <w:t>2.2  Objectives</w:t>
              <w:tab/>
              <w:t>2</w:t>
            </w:r>
          </w:hyperlink>
        </w:p>
        <w:p>
          <w:pPr>
            <w:pStyle w:val="Sumrio2"/>
            <w:tabs>
              <w:tab w:val="clear" w:pos="9077"/>
              <w:tab w:val="right" w:pos="9638" w:leader="dot"/>
            </w:tabs>
            <w:rPr/>
          </w:pPr>
          <w:hyperlink w:anchor="__RefHeading___Toc20428_4125144612">
            <w:r>
              <w:rPr>
                <w:webHidden/>
                <w:rStyle w:val="Vnculodendice"/>
              </w:rPr>
              <w:t xml:space="preserve"> </w:t>
            </w:r>
            <w:r>
              <w:rPr>
                <w:rStyle w:val="Vnculodendice"/>
              </w:rPr>
              <w:t>2.3  Hypotheses</w:t>
              <w:tab/>
              <w:t>2</w:t>
            </w:r>
          </w:hyperlink>
        </w:p>
        <w:p>
          <w:pPr>
            <w:pStyle w:val="Sumrio1"/>
            <w:tabs>
              <w:tab w:val="clear" w:pos="9360"/>
              <w:tab w:val="right" w:pos="9638" w:leader="dot"/>
            </w:tabs>
            <w:rPr/>
          </w:pPr>
          <w:hyperlink w:anchor="__RefHeading___Toc20430_4125144612">
            <w:r>
              <w:rPr>
                <w:webHidden/>
                <w:rStyle w:val="Vnculodendice"/>
              </w:rPr>
              <w:t xml:space="preserve"> </w:t>
            </w:r>
            <w:r>
              <w:rPr>
                <w:rStyle w:val="Vnculodendice"/>
              </w:rPr>
              <w:t>3  Data cleaning</w:t>
              <w:tab/>
              <w:t>3</w:t>
            </w:r>
          </w:hyperlink>
        </w:p>
        <w:p>
          <w:pPr>
            <w:pStyle w:val="Sumrio2"/>
            <w:tabs>
              <w:tab w:val="clear" w:pos="9077"/>
              <w:tab w:val="right" w:pos="9638" w:leader="dot"/>
            </w:tabs>
            <w:rPr/>
          </w:pPr>
          <w:hyperlink w:anchor="__RefHeading___Toc20432_4125144612">
            <w:r>
              <w:rPr>
                <w:webHidden/>
                <w:rStyle w:val="Vnculodendice"/>
              </w:rPr>
              <w:t xml:space="preserve"> </w:t>
            </w:r>
            <w:r>
              <w:rPr>
                <w:rStyle w:val="Vnculodendice"/>
              </w:rPr>
              <w:t>3.1  Raw data</w:t>
              <w:tab/>
              <w:t>3</w:t>
            </w:r>
          </w:hyperlink>
        </w:p>
        <w:p>
          <w:pPr>
            <w:pStyle w:val="Sumrio2"/>
            <w:tabs>
              <w:tab w:val="clear" w:pos="9077"/>
              <w:tab w:val="right" w:pos="9638" w:leader="dot"/>
            </w:tabs>
            <w:rPr/>
          </w:pPr>
          <w:hyperlink w:anchor="__RefHeading___Toc20434_4125144612">
            <w:r>
              <w:rPr>
                <w:webHidden/>
                <w:rStyle w:val="Vnculodendice"/>
              </w:rPr>
              <w:t xml:space="preserve"> </w:t>
            </w:r>
            <w:r>
              <w:rPr>
                <w:rStyle w:val="Vnculodendice"/>
              </w:rPr>
              <w:t>3.2  Analytical dataset</w:t>
              <w:tab/>
              <w:t>3</w:t>
            </w:r>
          </w:hyperlink>
        </w:p>
        <w:p>
          <w:pPr>
            <w:pStyle w:val="Sumrio1"/>
            <w:tabs>
              <w:tab w:val="clear" w:pos="9360"/>
              <w:tab w:val="right" w:pos="9638" w:leader="dot"/>
            </w:tabs>
            <w:rPr/>
          </w:pPr>
          <w:hyperlink w:anchor="__RefHeading___Toc20436_4125144612">
            <w:r>
              <w:rPr>
                <w:webHidden/>
                <w:rStyle w:val="Vnculodendice"/>
              </w:rPr>
              <w:t xml:space="preserve"> </w:t>
            </w:r>
            <w:r>
              <w:rPr>
                <w:rStyle w:val="Vnculodendice"/>
              </w:rPr>
              <w:t>4  Study variables</w:t>
              <w:tab/>
              <w:t>4</w:t>
            </w:r>
          </w:hyperlink>
        </w:p>
        <w:p>
          <w:pPr>
            <w:pStyle w:val="Sumrio2"/>
            <w:tabs>
              <w:tab w:val="clear" w:pos="9077"/>
              <w:tab w:val="right" w:pos="9638" w:leader="dot"/>
            </w:tabs>
            <w:rPr/>
          </w:pPr>
          <w:hyperlink w:anchor="__RefHeading___Toc20438_4125144612">
            <w:r>
              <w:rPr>
                <w:webHidden/>
                <w:rStyle w:val="Vnculodendice"/>
              </w:rPr>
              <w:t xml:space="preserve"> </w:t>
            </w:r>
            <w:r>
              <w:rPr>
                <w:rStyle w:val="Vnculodendice"/>
              </w:rPr>
              <w:t>4.1  Primary and secondary outcomes</w:t>
              <w:tab/>
              <w:t>4</w:t>
            </w:r>
          </w:hyperlink>
        </w:p>
        <w:p>
          <w:pPr>
            <w:pStyle w:val="Sumrio2"/>
            <w:tabs>
              <w:tab w:val="clear" w:pos="9077"/>
              <w:tab w:val="right" w:pos="9638" w:leader="dot"/>
            </w:tabs>
            <w:rPr/>
          </w:pPr>
          <w:hyperlink w:anchor="__RefHeading___Toc20440_4125144612">
            <w:r>
              <w:rPr>
                <w:webHidden/>
                <w:rStyle w:val="Vnculodendice"/>
              </w:rPr>
              <w:t xml:space="preserve"> </w:t>
            </w:r>
            <w:r>
              <w:rPr>
                <w:rStyle w:val="Vnculodendice"/>
              </w:rPr>
              <w:t>4.2  Covariates</w:t>
              <w:tab/>
              <w:t>4</w:t>
            </w:r>
          </w:hyperlink>
        </w:p>
        <w:p>
          <w:pPr>
            <w:pStyle w:val="Sumrio1"/>
            <w:tabs>
              <w:tab w:val="clear" w:pos="9360"/>
              <w:tab w:val="right" w:pos="9638" w:leader="dot"/>
            </w:tabs>
            <w:rPr/>
          </w:pPr>
          <w:hyperlink w:anchor="__RefHeading___Toc20442_4125144612">
            <w:r>
              <w:rPr>
                <w:webHidden/>
                <w:rStyle w:val="Vnculodendice"/>
              </w:rPr>
              <w:t xml:space="preserve"> </w:t>
            </w:r>
            <w:r>
              <w:rPr>
                <w:rStyle w:val="Vnculodendice"/>
              </w:rPr>
              <w:t>5  Statistical methods</w:t>
              <w:tab/>
              <w:t>4</w:t>
            </w:r>
          </w:hyperlink>
        </w:p>
        <w:p>
          <w:pPr>
            <w:pStyle w:val="Sumrio2"/>
            <w:tabs>
              <w:tab w:val="clear" w:pos="9077"/>
              <w:tab w:val="right" w:pos="9638" w:leader="dot"/>
            </w:tabs>
            <w:rPr/>
          </w:pPr>
          <w:hyperlink w:anchor="__RefHeading___Toc20444_4125144612">
            <w:r>
              <w:rPr>
                <w:webHidden/>
                <w:rStyle w:val="Vnculodendice"/>
              </w:rPr>
              <w:t xml:space="preserve"> </w:t>
            </w:r>
            <w:r>
              <w:rPr>
                <w:rStyle w:val="Vnculodendice"/>
              </w:rPr>
              <w:t>5.1  Statistical analyses</w:t>
              <w:tab/>
              <w:t>4</w:t>
            </w:r>
          </w:hyperlink>
        </w:p>
        <w:p>
          <w:pPr>
            <w:pStyle w:val="Sumrio3"/>
            <w:tabs>
              <w:tab w:val="clear" w:pos="8794"/>
              <w:tab w:val="right" w:pos="9638" w:leader="dot"/>
            </w:tabs>
            <w:rPr/>
          </w:pPr>
          <w:hyperlink w:anchor="__RefHeading___Toc20446_4125144612">
            <w:r>
              <w:rPr>
                <w:webHidden/>
                <w:rStyle w:val="Vnculodendice"/>
              </w:rPr>
              <w:t xml:space="preserve"> </w:t>
            </w:r>
            <w:r>
              <w:rPr>
                <w:rStyle w:val="Vnculodendice"/>
              </w:rPr>
              <w:t>5.1.1  Descriptive analyses</w:t>
              <w:tab/>
              <w:t>4</w:t>
            </w:r>
          </w:hyperlink>
        </w:p>
        <w:p>
          <w:pPr>
            <w:pStyle w:val="Sumrio3"/>
            <w:tabs>
              <w:tab w:val="clear" w:pos="8794"/>
              <w:tab w:val="right" w:pos="9638" w:leader="dot"/>
            </w:tabs>
            <w:rPr/>
          </w:pPr>
          <w:hyperlink w:anchor="__RefHeading___Toc20448_4125144612">
            <w:r>
              <w:rPr>
                <w:webHidden/>
                <w:rStyle w:val="Vnculodendice"/>
              </w:rPr>
              <w:t xml:space="preserve"> </w:t>
            </w:r>
            <w:r>
              <w:rPr>
                <w:rStyle w:val="Vnculodendice"/>
              </w:rPr>
              <w:t>5.1.2  Inferential analyses</w:t>
              <w:tab/>
              <w:t>5</w:t>
            </w:r>
          </w:hyperlink>
        </w:p>
        <w:p>
          <w:pPr>
            <w:pStyle w:val="Sumrio3"/>
            <w:tabs>
              <w:tab w:val="clear" w:pos="8794"/>
              <w:tab w:val="right" w:pos="9638" w:leader="dot"/>
            </w:tabs>
            <w:rPr/>
          </w:pPr>
          <w:hyperlink w:anchor="__RefHeading___Toc20450_4125144612">
            <w:r>
              <w:rPr>
                <w:webHidden/>
                <w:rStyle w:val="Vnculodendice"/>
              </w:rPr>
              <w:t xml:space="preserve"> </w:t>
            </w:r>
            <w:r>
              <w:rPr>
                <w:rStyle w:val="Vnculodendice"/>
              </w:rPr>
              <w:t>5.1.3  Statistical modeling</w:t>
              <w:tab/>
              <w:t>5</w:t>
            </w:r>
          </w:hyperlink>
        </w:p>
        <w:p>
          <w:pPr>
            <w:pStyle w:val="Sumrio2"/>
            <w:tabs>
              <w:tab w:val="clear" w:pos="9077"/>
              <w:tab w:val="right" w:pos="9638" w:leader="dot"/>
            </w:tabs>
            <w:rPr/>
          </w:pPr>
          <w:hyperlink w:anchor="__RefHeading___Toc20452_4125144612">
            <w:r>
              <w:rPr>
                <w:webHidden/>
                <w:rStyle w:val="Vnculodendice"/>
              </w:rPr>
              <w:t xml:space="preserve"> </w:t>
            </w:r>
            <w:r>
              <w:rPr>
                <w:rStyle w:val="Vnculodendice"/>
              </w:rPr>
              <w:t>5.2  Significance and Confidence Intervals</w:t>
              <w:tab/>
              <w:t>5</w:t>
            </w:r>
          </w:hyperlink>
        </w:p>
        <w:p>
          <w:pPr>
            <w:pStyle w:val="Sumrio2"/>
            <w:tabs>
              <w:tab w:val="clear" w:pos="9077"/>
              <w:tab w:val="right" w:pos="9638" w:leader="dot"/>
            </w:tabs>
            <w:rPr/>
          </w:pPr>
          <w:hyperlink w:anchor="__RefHeading___Toc20454_4125144612">
            <w:r>
              <w:rPr>
                <w:webHidden/>
                <w:rStyle w:val="Vnculodendice"/>
              </w:rPr>
              <w:t xml:space="preserve"> </w:t>
            </w:r>
            <w:r>
              <w:rPr>
                <w:rStyle w:val="Vnculodendice"/>
              </w:rPr>
              <w:t>5.3  Study size and Power</w:t>
              <w:tab/>
              <w:t>5</w:t>
            </w:r>
          </w:hyperlink>
        </w:p>
        <w:p>
          <w:pPr>
            <w:pStyle w:val="Sumrio3"/>
            <w:tabs>
              <w:tab w:val="clear" w:pos="8794"/>
              <w:tab w:val="right" w:pos="9638" w:leader="dot"/>
            </w:tabs>
            <w:rPr/>
          </w:pPr>
          <w:hyperlink w:anchor="__RefHeading___Toc20456_4125144612">
            <w:r>
              <w:rPr>
                <w:webHidden/>
                <w:rStyle w:val="Vnculodendice"/>
              </w:rPr>
              <w:t xml:space="preserve"> </w:t>
            </w:r>
            <w:r>
              <w:rPr>
                <w:rStyle w:val="Vnculodendice"/>
              </w:rPr>
              <w:t>5.3.1  Statistical packages</w:t>
              <w:tab/>
              <w:t>5</w:t>
            </w:r>
          </w:hyperlink>
        </w:p>
        <w:p>
          <w:pPr>
            <w:pStyle w:val="Sumrio1"/>
            <w:tabs>
              <w:tab w:val="clear" w:pos="9360"/>
              <w:tab w:val="right" w:pos="9638" w:leader="dot"/>
            </w:tabs>
            <w:rPr/>
          </w:pPr>
          <w:hyperlink w:anchor="__RefHeading___Toc20458_4125144612">
            <w:r>
              <w:rPr>
                <w:webHidden/>
                <w:rStyle w:val="Vnculodendice"/>
              </w:rPr>
              <w:t xml:space="preserve"> </w:t>
            </w:r>
            <w:r>
              <w:rPr>
                <w:rStyle w:val="Vnculodendice"/>
              </w:rPr>
              <w:t>6  Exceptions and Observations</w:t>
              <w:tab/>
              <w:t>5</w:t>
            </w:r>
          </w:hyperlink>
        </w:p>
        <w:p>
          <w:pPr>
            <w:pStyle w:val="Sumrio1"/>
            <w:tabs>
              <w:tab w:val="clear" w:pos="9360"/>
              <w:tab w:val="right" w:pos="9638" w:leader="dot"/>
            </w:tabs>
            <w:rPr/>
          </w:pPr>
          <w:hyperlink w:anchor="__RefHeading___Toc20460_4125144612">
            <w:r>
              <w:rPr>
                <w:webHidden/>
                <w:rStyle w:val="Vnculodendice"/>
              </w:rPr>
              <w:t xml:space="preserve"> </w:t>
            </w:r>
            <w:r>
              <w:rPr>
                <w:rStyle w:val="Vnculodendice"/>
              </w:rPr>
              <w:t>7  References</w:t>
              <w:tab/>
              <w:t>5</w:t>
            </w:r>
          </w:hyperlink>
        </w:p>
        <w:p>
          <w:pPr>
            <w:pStyle w:val="Sumrio1"/>
            <w:tabs>
              <w:tab w:val="clear" w:pos="9360"/>
              <w:tab w:val="right" w:pos="9638" w:leader="dot"/>
            </w:tabs>
            <w:rPr/>
          </w:pPr>
          <w:hyperlink w:anchor="__RefHeading___Toc20462_4125144612">
            <w:r>
              <w:rPr>
                <w:webHidden/>
                <w:rStyle w:val="Vnculodendice"/>
              </w:rPr>
              <w:t xml:space="preserve"> </w:t>
            </w:r>
            <w:r>
              <w:rPr>
                <w:rStyle w:val="Vnculodendice"/>
              </w:rPr>
              <w:t>8  Appendix</w:t>
              <w:tab/>
              <w:t>6</w:t>
            </w:r>
          </w:hyperlink>
        </w:p>
        <w:p>
          <w:pPr>
            <w:pStyle w:val="Sumrio2"/>
            <w:tabs>
              <w:tab w:val="clear" w:pos="9077"/>
              <w:tab w:val="right" w:pos="9638" w:leader="dot"/>
            </w:tabs>
            <w:rPr/>
          </w:pPr>
          <w:hyperlink w:anchor="__RefHeading___Toc20464_4125144612">
            <w:r>
              <w:rPr>
                <w:webHidden/>
                <w:rStyle w:val="Vnculodendice"/>
              </w:rPr>
              <w:t xml:space="preserve"> </w:t>
            </w:r>
            <w:r>
              <w:rPr>
                <w:rStyle w:val="Vnculodendice"/>
              </w:rPr>
              <w:t>8.1  Availability</w:t>
              <w:tab/>
              <w:t>6</w:t>
            </w:r>
          </w:hyperlink>
          <w:r>
            <w:rPr>
              <w:rStyle w:val="Vnculodendice"/>
            </w:rPr>
            <w:fldChar w:fldCharType="end"/>
          </w:r>
        </w:p>
      </w:sdtContent>
    </w:sdt>
    <w:p>
      <w:pPr>
        <w:pStyle w:val="Normal"/>
        <w:rPr/>
      </w:pPr>
      <w:r>
        <w:rPr/>
        <mc:AlternateContent>
          <mc:Choice Requires="wps">
            <w:drawing>
              <wp:inline distT="0" distB="0" distL="0" distR="0">
                <wp:extent cx="6120765" cy="19685"/>
                <wp:effectExtent l="0" t="0" r="0" b="0"/>
                <wp:docPr id="1" name=""/>
                <a:graphic xmlns:a="http://schemas.openxmlformats.org/drawingml/2006/main">
                  <a:graphicData uri="http://schemas.microsoft.com/office/word/2010/wordprocessingShape">
                    <wps:wsp>
                      <wps:cNvSpPr/>
                      <wps:nvSpPr>
                        <wps:cNvPr id="0" name=""/>
                        <wps:cNvSpPr/>
                      </wps:nvSpPr>
                      <wps:spPr>
                        <a:xfrm>
                          <a:off x="0" y="0"/>
                          <a:ext cx="6120000" cy="19080"/>
                        </a:xfrm>
                        <a:prstGeom prst="rect">
                          <a:avLst/>
                        </a:prstGeom>
                        <a:solidFill>
                          <a:srgbClr val="ffffff"/>
                        </a:solidFill>
                        <a:ln w="0">
                          <a:solidFill>
                            <a:srgbClr val="000000"/>
                          </a:solidFill>
                        </a:ln>
                      </wps:spPr>
                      <wps:bodyPr/>
                    </wps:wsp>
                  </a:graphicData>
                </a:graphic>
                <wp14:sizeRelH relativeFrom="page">
                  <wp14:pctWidth>100000</wp14:pctWidth>
                </wp14:sizeRelH>
              </wp:inline>
            </w:drawing>
          </mc:Choice>
          <mc:Fallback>
            <w:pict>
              <v:rect id="shape_0" fillcolor="white" stroked="t" style="position:absolute;margin-left:0pt;margin-top:-1.55pt;width:481.85pt;height:1.45pt;mso-wrap-style:none;v-text-anchor:middle;mso-position-horizontal:center;mso-position-vertical:top">
                <v:fill o:detectmouseclick="t" type="solid" color2="black"/>
                <v:stroke color="black" joinstyle="round" endcap="flat"/>
                <w10:wrap type="topAndBottom"/>
              </v:rect>
            </w:pict>
          </mc:Fallback>
        </mc:AlternateContent>
      </w:r>
    </w:p>
    <w:p>
      <w:pPr>
        <w:pStyle w:val="FirstParagraph"/>
        <w:rPr/>
      </w:pPr>
      <w:r>
        <w:rPr>
          <w:b/>
          <w:bCs/>
        </w:rPr>
        <w:t>Document version</w:t>
      </w:r>
    </w:p>
    <w:tbl>
      <w:tblPr>
        <w:tblStyle w:val="Table"/>
        <w:tblW w:w="9638" w:type="dxa"/>
        <w:jc w:val="left"/>
        <w:tblInd w:w="55" w:type="dxa"/>
        <w:tblLayout w:type="fixed"/>
        <w:tblCellMar>
          <w:top w:w="55" w:type="dxa"/>
          <w:left w:w="55" w:type="dxa"/>
          <w:bottom w:w="55" w:type="dxa"/>
          <w:right w:w="55" w:type="dxa"/>
        </w:tblCellMar>
        <w:tblLook w:val="0020" w:noHBand="0" w:noVBand="0" w:firstColumn="0" w:lastRow="0" w:lastColumn="0" w:firstRow="1"/>
      </w:tblPr>
      <w:tblGrid>
        <w:gridCol w:w="2067"/>
        <w:gridCol w:w="0"/>
      </w:tblGrid>
      <w:tr>
        <w:trPr/>
        <w:tc>
          <w:tcPr>
            <w:tcW w:w="2067"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w:hAnsi="Ubuntu"/>
                <w:b/>
                <w:b/>
                <w:bCs/>
                <w:i w:val="false"/>
                <w:i w:val="false"/>
                <w:iCs w:val="false"/>
                <w:strike w:val="false"/>
                <w:dstrike w:val="false"/>
                <w:outline w:val="false"/>
                <w:shadow w:val="false"/>
                <w:color w:val="000000"/>
                <w:sz w:val="22"/>
                <w:szCs w:val="22"/>
                <w:u w:val="none"/>
              </w:rPr>
            </w:pPr>
            <w:r>
              <w:rPr>
                <w:rFonts w:ascii="Ubuntu" w:hAnsi="Ubuntu"/>
                <w:b/>
                <w:bCs/>
                <w:i w:val="false"/>
                <w:iCs w:val="false"/>
                <w:strike w:val="false"/>
                <w:dstrike w:val="false"/>
                <w:outline w:val="false"/>
                <w:shadow w:val="false"/>
                <w:color w:val="000000"/>
                <w:sz w:val="22"/>
                <w:szCs w:val="22"/>
                <w:u w:val="none"/>
              </w:rPr>
              <w:t>Version</w:t>
            </w:r>
          </w:p>
        </w:tc>
        <w:tc>
          <w:tcPr>
            <w:tcW w:w="0" w:type="dxa"/>
            <w:tcBorders>
              <w:top w:val="single" w:sz="4" w:space="0" w:color="000000"/>
              <w:left w:val="single" w:sz="4" w:space="0" w:color="000000"/>
              <w:bottom w:val="single" w:sz="4" w:space="0" w:color="000000"/>
              <w:right w:val="single" w:sz="4" w:space="0" w:color="000000"/>
            </w:tcBorders>
            <w:shd w:fill="B2B2B2" w:val="clear"/>
            <w:vAlign w:val="center"/>
          </w:tcPr>
          <w:p>
            <w:pPr>
              <w:pStyle w:val="Compact"/>
              <w:widowControl w:val="false"/>
              <w:jc w:val="center"/>
              <w:rPr>
                <w:rFonts w:ascii="Ubuntu" w:hAnsi="Ubuntu"/>
                <w:b/>
                <w:b/>
                <w:bCs/>
                <w:i w:val="false"/>
                <w:i w:val="false"/>
                <w:iCs w:val="false"/>
                <w:strike w:val="false"/>
                <w:dstrike w:val="false"/>
                <w:outline w:val="false"/>
                <w:shadow w:val="false"/>
                <w:color w:val="000000"/>
                <w:sz w:val="22"/>
                <w:szCs w:val="22"/>
                <w:u w:val="none"/>
              </w:rPr>
            </w:pPr>
            <w:r>
              <w:rPr>
                <w:rFonts w:ascii="Ubuntu" w:hAnsi="Ubuntu"/>
                <w:b/>
                <w:bCs/>
                <w:i w:val="false"/>
                <w:iCs w:val="false"/>
                <w:strike w:val="false"/>
                <w:dstrike w:val="false"/>
                <w:outline w:val="false"/>
                <w:shadow w:val="false"/>
                <w:color w:val="000000"/>
                <w:sz w:val="22"/>
                <w:szCs w:val="22"/>
                <w:u w:val="none"/>
              </w:rPr>
              <w:t>Alterations</w:t>
            </w:r>
          </w:p>
        </w:tc>
      </w:tr>
      <w:tr>
        <w:trPr/>
        <w:tc>
          <w:tcPr>
            <w:tcW w:w="2067"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01</w:t>
            </w:r>
          </w:p>
        </w:tc>
        <w:tc>
          <w:tcPr>
            <w:tcW w:w="0"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Initial version</w:t>
            </w:r>
          </w:p>
        </w:tc>
      </w:tr>
    </w:tbl>
    <w:p>
      <w:pPr>
        <w:pStyle w:val="Normal"/>
        <w:rPr/>
      </w:pPr>
      <w:r>
        <w:rPr/>
        <mc:AlternateContent>
          <mc:Choice Requires="wps">
            <w:drawing>
              <wp:inline distT="0" distB="0" distL="0" distR="0">
                <wp:extent cx="1270" cy="19685"/>
                <wp:effectExtent l="0" t="0" r="0" b="0"/>
                <wp:docPr id="2" name=""/>
                <a:graphic xmlns:a="http://schemas.openxmlformats.org/drawingml/2006/main">
                  <a:graphicData uri="http://schemas.microsoft.com/office/word/2010/wordprocessingShape">
                    <wps:wsp>
                      <wps:cNvSpPr/>
                      <wps:nvSpPr>
                        <wps:cNvPr id="1" name=""/>
                        <wps:cNvSpPr/>
                      </wps:nvSpPr>
                      <wps:spPr>
                        <a:xfrm>
                          <a:off x="0" y="0"/>
                          <a:ext cx="720" cy="19080"/>
                        </a:xfrm>
                        <a:prstGeom prst="rect">
                          <a:avLst/>
                        </a:prstGeom>
                        <a:solidFill>
                          <a:srgbClr val="ffffff"/>
                        </a:solidFill>
                        <a:ln w="0">
                          <a:solidFill>
                            <a:srgbClr val="000000"/>
                          </a:solidFill>
                        </a:ln>
                      </wps:spPr>
                      <wps:bodyPr/>
                    </wps:wsp>
                  </a:graphicData>
                </a:graphic>
                <wp14:sizeRelH relativeFrom="page">
                  <wp14:pctWidth>100000</wp14:pctWidth>
                </wp14:sizeRelH>
              </wp:inline>
            </w:drawing>
          </mc:Choice>
          <mc:Fallback>
            <w:pict>
              <v:rect id="shape_0" fillcolor="white" stroked="t" style="position:absolute;margin-left:0pt;margin-top:-1.55pt;width:0pt;height:1.45pt;mso-wrap-style:none;v-text-anchor:middle;mso-position-horizontal:center;mso-position-vertical:top">
                <v:fill o:detectmouseclick="t" type="solid" color2="black"/>
                <v:stroke color="black" joinstyle="round" endcap="flat"/>
                <w10:wrap type="topAndBottom"/>
              </v:rect>
            </w:pict>
          </mc:Fallback>
        </mc:AlternateContent>
      </w:r>
    </w:p>
    <w:p>
      <w:pPr>
        <w:pStyle w:val="Ttulo1"/>
        <w:rPr/>
      </w:pPr>
      <w:bookmarkStart w:id="0" w:name="__RefHeading___Toc20420_4125144612"/>
      <w:bookmarkEnd w:id="0"/>
      <w:r>
        <w:rPr/>
        <w:t>Abbreviations</w:t>
      </w:r>
    </w:p>
    <w:p>
      <w:pPr>
        <w:pStyle w:val="Compact"/>
        <w:numPr>
          <w:ilvl w:val="0"/>
          <w:numId w:val="2"/>
        </w:numPr>
        <w:rPr/>
      </w:pPr>
      <w:r>
        <w:rPr/>
        <w:t>ACL: anterior cruciate ligament</w:t>
      </w:r>
    </w:p>
    <w:p>
      <w:pPr>
        <w:pStyle w:val="Compact"/>
        <w:numPr>
          <w:ilvl w:val="0"/>
          <w:numId w:val="2"/>
        </w:numPr>
        <w:rPr/>
      </w:pPr>
      <w:r>
        <w:rPr/>
        <w:t>ACLR: ACL revision</w:t>
      </w:r>
    </w:p>
    <w:p>
      <w:pPr>
        <w:pStyle w:val="Compact"/>
        <w:numPr>
          <w:ilvl w:val="0"/>
          <w:numId w:val="2"/>
        </w:numPr>
        <w:rPr/>
      </w:pPr>
      <w:r>
        <w:rPr/>
        <w:t>BMI: body mass index</w:t>
      </w:r>
    </w:p>
    <w:p>
      <w:pPr>
        <w:pStyle w:val="Compact"/>
        <w:numPr>
          <w:ilvl w:val="0"/>
          <w:numId w:val="2"/>
        </w:numPr>
        <w:rPr/>
      </w:pPr>
      <w:r>
        <w:rPr/>
        <w:t>LCL: lateral collateral ligament</w:t>
      </w:r>
    </w:p>
    <w:p>
      <w:pPr>
        <w:pStyle w:val="Compact"/>
        <w:numPr>
          <w:ilvl w:val="0"/>
          <w:numId w:val="2"/>
        </w:numPr>
        <w:rPr/>
      </w:pPr>
      <w:r>
        <w:rPr/>
        <w:t>LET: lateral extra-articular tenodesis</w:t>
      </w:r>
    </w:p>
    <w:p>
      <w:pPr>
        <w:pStyle w:val="Compact"/>
        <w:numPr>
          <w:ilvl w:val="0"/>
          <w:numId w:val="2"/>
        </w:numPr>
        <w:rPr/>
      </w:pPr>
      <w:r>
        <w:rPr/>
        <w:t>MCL: medial collateral ligament</w:t>
      </w:r>
    </w:p>
    <w:p>
      <w:pPr>
        <w:pStyle w:val="Compact"/>
        <w:numPr>
          <w:ilvl w:val="0"/>
          <w:numId w:val="2"/>
        </w:numPr>
        <w:rPr/>
      </w:pPr>
      <w:r>
        <w:rPr/>
        <w:t>MTPS: medial tibial posterior slope</w:t>
      </w:r>
    </w:p>
    <w:p>
      <w:pPr>
        <w:pStyle w:val="Compact"/>
        <w:numPr>
          <w:ilvl w:val="0"/>
          <w:numId w:val="2"/>
        </w:numPr>
        <w:rPr/>
      </w:pPr>
      <w:r>
        <w:rPr/>
        <w:t>PCL: posterior cruciate ligament</w:t>
      </w:r>
      <w:bookmarkStart w:id="1" w:name="abbreviations"/>
      <w:bookmarkEnd w:id="1"/>
    </w:p>
    <w:p>
      <w:pPr>
        <w:pStyle w:val="Ttulo1"/>
        <w:rPr/>
      </w:pPr>
      <w:bookmarkStart w:id="2" w:name="__RefHeading___Toc20422_4125144612"/>
      <w:bookmarkEnd w:id="2"/>
      <w:r>
        <w:rPr/>
        <w:t>Introduction</w:t>
      </w:r>
    </w:p>
    <w:p>
      <w:pPr>
        <w:pStyle w:val="Ttulo2"/>
        <w:rPr/>
      </w:pPr>
      <w:bookmarkStart w:id="3" w:name="__RefHeading___Toc20424_4125144612"/>
      <w:bookmarkEnd w:id="3"/>
      <w:r>
        <w:rPr/>
        <w:t>Context</w:t>
      </w:r>
      <w:bookmarkStart w:id="4" w:name="context"/>
      <w:bookmarkEnd w:id="4"/>
    </w:p>
    <w:p>
      <w:pPr>
        <w:pStyle w:val="Ttulo2"/>
        <w:rPr/>
      </w:pPr>
      <w:bookmarkStart w:id="5" w:name="__RefHeading___Toc20426_4125144612"/>
      <w:bookmarkEnd w:id="5"/>
      <w:r>
        <w:rPr/>
        <w:t>Objectives</w:t>
      </w:r>
    </w:p>
    <w:p>
      <w:pPr>
        <w:pStyle w:val="FirstParagraph"/>
        <w:rPr/>
      </w:pPr>
      <w:r>
        <w:rPr/>
        <w:t>Compare the baseline demographic and clinical characteristics of patients undergoing Anterior Cruciate Ligament Revision surgery whether or not they the Lateral Extra-articular Tenodesis technique was employed.</w:t>
      </w:r>
      <w:bookmarkStart w:id="6" w:name="objectives"/>
      <w:bookmarkEnd w:id="6"/>
    </w:p>
    <w:p>
      <w:pPr>
        <w:pStyle w:val="Ttulo2"/>
        <w:rPr/>
      </w:pPr>
      <w:bookmarkStart w:id="7" w:name="__RefHeading___Toc20428_4125144612"/>
      <w:bookmarkEnd w:id="7"/>
      <w:r>
        <w:rPr/>
        <w:t>Hypotheses</w:t>
      </w:r>
    </w:p>
    <w:p>
      <w:pPr>
        <w:pStyle w:val="FirstParagraph"/>
        <w:rPr/>
      </w:pPr>
      <w:r>
        <w:rPr/>
        <w:t>LET and no LET groups are comparable at baseline.</w:t>
      </w:r>
      <w:bookmarkStart w:id="8" w:name="introduction"/>
      <w:bookmarkStart w:id="9" w:name="hypotheses"/>
      <w:bookmarkEnd w:id="8"/>
      <w:bookmarkEnd w:id="9"/>
    </w:p>
    <w:p>
      <w:pPr>
        <w:pStyle w:val="Ttulo1"/>
        <w:rPr/>
      </w:pPr>
      <w:bookmarkStart w:id="10" w:name="__RefHeading___Toc20430_4125144612"/>
      <w:bookmarkEnd w:id="10"/>
      <w:r>
        <w:rPr/>
        <w:t>Data cleaning</w:t>
      </w:r>
    </w:p>
    <w:p>
      <w:pPr>
        <w:pStyle w:val="Ttulo2"/>
        <w:rPr/>
      </w:pPr>
      <w:bookmarkStart w:id="11" w:name="__RefHeading___Toc20432_4125144612"/>
      <w:bookmarkEnd w:id="11"/>
      <w:r>
        <w:rPr/>
        <w:t>Raw data</w:t>
      </w:r>
    </w:p>
    <w:p>
      <w:pPr>
        <w:pStyle w:val="FirstParagraph"/>
        <w:rPr/>
      </w:pPr>
      <w:r>
        <w:rPr/>
        <w:t>The raw data was provided in an Excel file with two sheets, one for each group (LET and No LET). As a firsts processing step the raw data was copied into a new sheet with both groups, with one observation (patient) per line. The column structure of the resulting “clean” table corresponds to the original per-group tables.</w:t>
      </w:r>
    </w:p>
    <w:p>
      <w:pPr>
        <w:pStyle w:val="Corpodotexto"/>
        <w:rPr/>
      </w:pPr>
      <w:r>
        <w:rPr/>
        <w:t xml:space="preserve">In total there were 126 variables in the dataset received. Variables in the raw data sheet were grouped into sections. For this analysis only the baseline </w:t>
      </w:r>
      <w:r>
        <w:rPr>
          <w:b/>
          <w:bCs/>
        </w:rPr>
        <w:t>demographic</w:t>
      </w:r>
      <w:r>
        <w:rPr/>
        <w:t xml:space="preserve"> characteristics and the variables in the </w:t>
      </w:r>
      <w:r>
        <w:rPr>
          <w:b/>
          <w:bCs/>
        </w:rPr>
        <w:t>surgical data most recent revision ACLR</w:t>
      </w:r>
      <w:r>
        <w:rPr/>
        <w:t xml:space="preserve"> section were selected.</w:t>
      </w:r>
    </w:p>
    <w:p>
      <w:pPr>
        <w:pStyle w:val="Corpodotexto"/>
        <w:rPr/>
      </w:pPr>
      <w:r>
        <w:rPr/>
        <w:t>Column names were adjusted to avoid repeated names, using suffixes to identify the section each variable originally came from, as follows:</w:t>
      </w:r>
    </w:p>
    <w:p>
      <w:pPr>
        <w:pStyle w:val="Compact"/>
        <w:numPr>
          <w:ilvl w:val="0"/>
          <w:numId w:val="6"/>
        </w:numPr>
        <w:rPr/>
      </w:pPr>
      <w:r>
        <w:rPr/>
        <w:t xml:space="preserve">section </w:t>
      </w:r>
      <w:r>
        <w:rPr>
          <w:rStyle w:val="VerbatimChar"/>
        </w:rPr>
        <w:t>concomitant injuries primary ACLR</w:t>
      </w:r>
      <w:r>
        <w:rPr/>
        <w:t xml:space="preserve"> – received the </w:t>
      </w:r>
      <w:r>
        <w:rPr>
          <w:rStyle w:val="VerbatimChar"/>
        </w:rPr>
        <w:t>pri.inj</w:t>
      </w:r>
      <w:r>
        <w:rPr/>
        <w:t xml:space="preserve"> suffix</w:t>
      </w:r>
    </w:p>
    <w:p>
      <w:pPr>
        <w:pStyle w:val="Compact"/>
        <w:numPr>
          <w:ilvl w:val="0"/>
          <w:numId w:val="7"/>
        </w:numPr>
        <w:rPr/>
      </w:pPr>
      <w:r>
        <w:rPr/>
        <w:t xml:space="preserve">section </w:t>
      </w:r>
      <w:r>
        <w:rPr>
          <w:rStyle w:val="VerbatimChar"/>
        </w:rPr>
        <w:t>Concomitant injuries most recent revision ACLR</w:t>
      </w:r>
      <w:r>
        <w:rPr/>
        <w:t xml:space="preserve"> – received the </w:t>
      </w:r>
      <w:r>
        <w:rPr>
          <w:rStyle w:val="VerbatimChar"/>
        </w:rPr>
        <w:t>inj</w:t>
      </w:r>
      <w:r>
        <w:rPr/>
        <w:t xml:space="preserve"> suffix</w:t>
      </w:r>
    </w:p>
    <w:p>
      <w:pPr>
        <w:pStyle w:val="Compact"/>
        <w:numPr>
          <w:ilvl w:val="0"/>
          <w:numId w:val="8"/>
        </w:numPr>
        <w:rPr/>
      </w:pPr>
      <w:r>
        <w:rPr/>
        <w:t xml:space="preserve">section </w:t>
      </w:r>
      <w:r>
        <w:rPr>
          <w:rStyle w:val="VerbatimChar"/>
        </w:rPr>
        <w:t>surgical data primary ACLR</w:t>
      </w:r>
      <w:r>
        <w:rPr/>
        <w:t xml:space="preserve"> – received the </w:t>
      </w:r>
      <w:r>
        <w:rPr>
          <w:rStyle w:val="VerbatimChar"/>
        </w:rPr>
        <w:t>pri</w:t>
      </w:r>
      <w:r>
        <w:rPr/>
        <w:t xml:space="preserve"> suffix</w:t>
      </w:r>
    </w:p>
    <w:p>
      <w:pPr>
        <w:pStyle w:val="Compact"/>
        <w:numPr>
          <w:ilvl w:val="0"/>
          <w:numId w:val="9"/>
        </w:numPr>
        <w:rPr/>
      </w:pPr>
      <w:r>
        <w:rPr/>
        <w:t xml:space="preserve">section </w:t>
      </w:r>
      <w:r>
        <w:rPr>
          <w:rStyle w:val="VerbatimChar"/>
        </w:rPr>
        <w:t>surgical data most recent revision ACLR</w:t>
      </w:r>
      <w:r>
        <w:rPr/>
        <w:t xml:space="preserve"> – names were kept as the original</w:t>
      </w:r>
    </w:p>
    <w:p>
      <w:pPr>
        <w:pStyle w:val="FirstParagraph"/>
        <w:rPr/>
      </w:pPr>
      <w:r>
        <w:rPr/>
        <w:t xml:space="preserve">Some dates in </w:t>
      </w:r>
      <w:r>
        <w:rPr>
          <w:rStyle w:val="VerbatimChar"/>
        </w:rPr>
        <w:t>Date of last clinical visit</w:t>
      </w:r>
      <w:r>
        <w:rPr/>
        <w:t xml:space="preserve"> column (</w:t>
      </w:r>
      <w:r>
        <w:rPr>
          <w:rStyle w:val="VerbatimChar"/>
        </w:rPr>
        <w:t>Follow-up notes</w:t>
      </w:r>
      <w:r>
        <w:rPr/>
        <w:t xml:space="preserve"> data section) were typed with different separator symbols, and all values in this column were standardized to allow date format recognition.</w:t>
      </w:r>
    </w:p>
    <w:p>
      <w:pPr>
        <w:pStyle w:val="Corpodotexto"/>
        <w:rPr/>
      </w:pPr>
      <w:r>
        <w:rPr/>
        <w:t xml:space="preserve">There were two columns named </w:t>
      </w:r>
      <w:r>
        <w:rPr>
          <w:rStyle w:val="VerbatimChar"/>
        </w:rPr>
        <w:t>grade</w:t>
      </w:r>
      <w:r>
        <w:rPr/>
        <w:t xml:space="preserve"> (</w:t>
      </w:r>
      <w:r>
        <w:rPr>
          <w:rStyle w:val="VerbatimChar"/>
        </w:rPr>
        <w:t>Slope</w:t>
      </w:r>
      <w:r>
        <w:rPr/>
        <w:t xml:space="preserve"> data section), and they were both renamed </w:t>
      </w:r>
      <w:r>
        <w:rPr>
          <w:rStyle w:val="VerbatimChar"/>
        </w:rPr>
        <w:t>grade1</w:t>
      </w:r>
      <w:r>
        <w:rPr/>
        <w:t xml:space="preserve"> and </w:t>
      </w:r>
      <w:r>
        <w:rPr>
          <w:rStyle w:val="VerbatimChar"/>
        </w:rPr>
        <w:t>grade2</w:t>
      </w:r>
      <w:r>
        <w:rPr/>
        <w:t>.</w:t>
      </w:r>
    </w:p>
    <w:p>
      <w:pPr>
        <w:pStyle w:val="Corpodotexto"/>
        <w:rPr/>
      </w:pPr>
      <w:r>
        <w:rPr/>
        <w:t>The original raw data provided descriptive information for the encoding of each variable in the first line. A Data Dictionary was created from this information and was saved in a separate table for ease of consultation and processing.</w:t>
      </w:r>
    </w:p>
    <w:p>
      <w:pPr>
        <w:pStyle w:val="Corpodotexto"/>
        <w:rPr/>
      </w:pPr>
      <w:r>
        <w:rPr/>
        <w:t>The resulting “clean” raw data sheet was shared with the client for archival purposes.</w:t>
      </w:r>
      <w:bookmarkStart w:id="12" w:name="raw-data"/>
      <w:bookmarkEnd w:id="12"/>
    </w:p>
    <w:p>
      <w:pPr>
        <w:pStyle w:val="Ttulo2"/>
        <w:rPr/>
      </w:pPr>
      <w:bookmarkStart w:id="13" w:name="__RefHeading___Toc20434_4125144612"/>
      <w:bookmarkEnd w:id="13"/>
      <w:r>
        <w:rPr/>
        <w:t>Analytical dataset</w:t>
      </w:r>
    </w:p>
    <w:p>
      <w:pPr>
        <w:pStyle w:val="FirstParagraph"/>
        <w:rPr/>
      </w:pPr>
      <w:r>
        <w:rPr/>
        <w:t>All variables in the analytical set were labeled according to the raw data provided and values were labeled according to the data dictionary for the preparation of production-quality results tables and figures.</w:t>
      </w:r>
    </w:p>
    <w:p>
      <w:pPr>
        <w:pStyle w:val="Corpodotexto"/>
        <w:rPr/>
      </w:pPr>
      <w:r>
        <w:rPr/>
        <w:t>After the cleaning process 12 variables were included in the analysis with 69 observations. Table 1 shows the structure of the analytical dataset.</w:t>
      </w:r>
    </w:p>
    <w:p>
      <w:pPr>
        <w:pStyle w:val="TableCaption"/>
        <w:rPr/>
      </w:pPr>
      <w:r>
        <w:rPr>
          <w:b/>
          <w:bCs/>
        </w:rPr>
        <w:t>Table 1</w:t>
      </w:r>
      <w:r>
        <w:rPr/>
        <w:t xml:space="preserve"> Analytical dataset structure after variable selection and cleaning.</w:t>
      </w:r>
    </w:p>
    <w:tbl>
      <w:tblPr>
        <w:tblStyle w:val="Table"/>
        <w:tblW w:w="9638" w:type="dxa"/>
        <w:jc w:val="left"/>
        <w:tblInd w:w="55" w:type="dxa"/>
        <w:tblLayout w:type="fixed"/>
        <w:tblCellMar>
          <w:top w:w="55" w:type="dxa"/>
          <w:left w:w="55" w:type="dxa"/>
          <w:bottom w:w="55" w:type="dxa"/>
          <w:right w:w="55" w:type="dxa"/>
        </w:tblCellMar>
        <w:tblLook w:val="0020" w:noHBand="0" w:noVBand="0" w:firstColumn="0" w:lastRow="0" w:lastColumn="0" w:firstRow="1"/>
      </w:tblPr>
      <w:tblGrid>
        <w:gridCol w:w="353"/>
        <w:gridCol w:w="471"/>
        <w:gridCol w:w="451"/>
        <w:gridCol w:w="477"/>
        <w:gridCol w:w="395"/>
        <w:gridCol w:w="612"/>
        <w:gridCol w:w="1569"/>
        <w:gridCol w:w="1005"/>
        <w:gridCol w:w="1017"/>
        <w:gridCol w:w="1178"/>
        <w:gridCol w:w="1378"/>
        <w:gridCol w:w="732"/>
      </w:tblGrid>
      <w:tr>
        <w:trPr/>
        <w:tc>
          <w:tcPr>
            <w:tcW w:w="353" w:type="dxa"/>
            <w:tcBorders>
              <w:top w:val="single" w:sz="4" w:space="0" w:color="000000"/>
              <w:left w:val="single" w:sz="4" w:space="0" w:color="000000"/>
              <w:bottom w:val="single" w:sz="4" w:space="0" w:color="000000"/>
            </w:tcBorders>
            <w:shd w:fill="B2B2B2" w:val="clear"/>
            <w:vAlign w:val="center"/>
          </w:tcPr>
          <w:p>
            <w:pPr>
              <w:pStyle w:val="Contedodatabela"/>
              <w:jc w:val="center"/>
              <w:rPr>
                <w:rFonts w:ascii="Ubuntu" w:hAnsi="Ubuntu"/>
                <w:b/>
                <w:b/>
                <w:bCs/>
                <w:i w:val="false"/>
                <w:i w:val="false"/>
                <w:iCs w:val="false"/>
                <w:strike w:val="false"/>
                <w:dstrike w:val="false"/>
                <w:outline w:val="false"/>
                <w:shadow w:val="false"/>
                <w:color w:val="000000"/>
                <w:sz w:val="20"/>
                <w:szCs w:val="20"/>
                <w:u w:val="none"/>
              </w:rPr>
            </w:pPr>
            <w:r>
              <w:rPr>
                <w:rFonts w:ascii="Ubuntu" w:hAnsi="Ubuntu"/>
                <w:b/>
                <w:bCs/>
                <w:i w:val="false"/>
                <w:iCs w:val="false"/>
                <w:strike w:val="false"/>
                <w:dstrike w:val="false"/>
                <w:outline w:val="false"/>
                <w:shadow w:val="false"/>
                <w:color w:val="000000"/>
                <w:sz w:val="20"/>
                <w:szCs w:val="20"/>
                <w:u w:val="none"/>
              </w:rPr>
              <w:t>id</w:t>
            </w:r>
          </w:p>
        </w:tc>
        <w:tc>
          <w:tcPr>
            <w:tcW w:w="471" w:type="dxa"/>
            <w:tcBorders>
              <w:top w:val="single" w:sz="4" w:space="0" w:color="000000"/>
              <w:left w:val="single" w:sz="4" w:space="0" w:color="000000"/>
              <w:bottom w:val="single" w:sz="4" w:space="0" w:color="000000"/>
            </w:tcBorders>
            <w:shd w:fill="B2B2B2" w:val="clear"/>
            <w:vAlign w:val="center"/>
          </w:tcPr>
          <w:p>
            <w:pPr>
              <w:pStyle w:val="Contedodatabela"/>
              <w:jc w:val="center"/>
              <w:rPr>
                <w:rFonts w:ascii="Ubuntu" w:hAnsi="Ubuntu"/>
                <w:b/>
                <w:b/>
                <w:bCs/>
                <w:i w:val="false"/>
                <w:i w:val="false"/>
                <w:iCs w:val="false"/>
                <w:strike w:val="false"/>
                <w:dstrike w:val="false"/>
                <w:outline w:val="false"/>
                <w:shadow w:val="false"/>
                <w:color w:val="000000"/>
                <w:sz w:val="20"/>
                <w:szCs w:val="20"/>
                <w:u w:val="none"/>
              </w:rPr>
            </w:pPr>
            <w:r>
              <w:rPr>
                <w:rFonts w:ascii="Ubuntu" w:hAnsi="Ubuntu"/>
                <w:b/>
                <w:bCs/>
                <w:i w:val="false"/>
                <w:iCs w:val="false"/>
                <w:strike w:val="false"/>
                <w:dstrike w:val="false"/>
                <w:outline w:val="false"/>
                <w:shadow w:val="false"/>
                <w:color w:val="000000"/>
                <w:sz w:val="20"/>
                <w:szCs w:val="20"/>
                <w:u w:val="none"/>
              </w:rPr>
              <w:t>age</w:t>
            </w:r>
          </w:p>
        </w:tc>
        <w:tc>
          <w:tcPr>
            <w:tcW w:w="451" w:type="dxa"/>
            <w:tcBorders>
              <w:top w:val="single" w:sz="4" w:space="0" w:color="000000"/>
              <w:left w:val="single" w:sz="4" w:space="0" w:color="000000"/>
              <w:bottom w:val="single" w:sz="4" w:space="0" w:color="000000"/>
            </w:tcBorders>
            <w:shd w:fill="B2B2B2" w:val="clear"/>
            <w:vAlign w:val="center"/>
          </w:tcPr>
          <w:p>
            <w:pPr>
              <w:pStyle w:val="Contedodatabela"/>
              <w:jc w:val="center"/>
              <w:rPr>
                <w:rFonts w:ascii="Ubuntu" w:hAnsi="Ubuntu"/>
                <w:b/>
                <w:b/>
                <w:bCs/>
                <w:i w:val="false"/>
                <w:i w:val="false"/>
                <w:iCs w:val="false"/>
                <w:strike w:val="false"/>
                <w:dstrike w:val="false"/>
                <w:outline w:val="false"/>
                <w:shadow w:val="false"/>
                <w:color w:val="000000"/>
                <w:sz w:val="20"/>
                <w:szCs w:val="20"/>
                <w:u w:val="none"/>
              </w:rPr>
            </w:pPr>
            <w:r>
              <w:rPr>
                <w:rFonts w:ascii="Ubuntu" w:hAnsi="Ubuntu"/>
                <w:b/>
                <w:bCs/>
                <w:i w:val="false"/>
                <w:iCs w:val="false"/>
                <w:strike w:val="false"/>
                <w:dstrike w:val="false"/>
                <w:outline w:val="false"/>
                <w:shadow w:val="false"/>
                <w:color w:val="000000"/>
                <w:sz w:val="20"/>
                <w:szCs w:val="20"/>
                <w:u w:val="none"/>
              </w:rPr>
              <w:t>sex</w:t>
            </w:r>
          </w:p>
        </w:tc>
        <w:tc>
          <w:tcPr>
            <w:tcW w:w="477" w:type="dxa"/>
            <w:tcBorders>
              <w:top w:val="single" w:sz="4" w:space="0" w:color="000000"/>
              <w:left w:val="single" w:sz="4" w:space="0" w:color="000000"/>
              <w:bottom w:val="single" w:sz="4" w:space="0" w:color="000000"/>
            </w:tcBorders>
            <w:shd w:fill="B2B2B2" w:val="clear"/>
            <w:vAlign w:val="center"/>
          </w:tcPr>
          <w:p>
            <w:pPr>
              <w:pStyle w:val="Contedodatabela"/>
              <w:jc w:val="center"/>
              <w:rPr>
                <w:rFonts w:ascii="Ubuntu" w:hAnsi="Ubuntu"/>
                <w:b/>
                <w:b/>
                <w:bCs/>
                <w:i w:val="false"/>
                <w:i w:val="false"/>
                <w:iCs w:val="false"/>
                <w:strike w:val="false"/>
                <w:dstrike w:val="false"/>
                <w:outline w:val="false"/>
                <w:shadow w:val="false"/>
                <w:color w:val="000000"/>
                <w:sz w:val="20"/>
                <w:szCs w:val="20"/>
                <w:u w:val="none"/>
              </w:rPr>
            </w:pPr>
            <w:r>
              <w:rPr>
                <w:rFonts w:ascii="Ubuntu" w:hAnsi="Ubuntu"/>
                <w:b/>
                <w:bCs/>
                <w:i w:val="false"/>
                <w:iCs w:val="false"/>
                <w:strike w:val="false"/>
                <w:dstrike w:val="false"/>
                <w:outline w:val="false"/>
                <w:shadow w:val="false"/>
                <w:color w:val="000000"/>
                <w:sz w:val="20"/>
                <w:szCs w:val="20"/>
                <w:u w:val="none"/>
              </w:rPr>
              <w:t>bmi</w:t>
            </w:r>
          </w:p>
        </w:tc>
        <w:tc>
          <w:tcPr>
            <w:tcW w:w="395" w:type="dxa"/>
            <w:tcBorders>
              <w:top w:val="single" w:sz="4" w:space="0" w:color="000000"/>
              <w:left w:val="single" w:sz="4" w:space="0" w:color="000000"/>
              <w:bottom w:val="single" w:sz="4" w:space="0" w:color="000000"/>
            </w:tcBorders>
            <w:shd w:fill="B2B2B2" w:val="clear"/>
            <w:vAlign w:val="center"/>
          </w:tcPr>
          <w:p>
            <w:pPr>
              <w:pStyle w:val="Contedodatabela"/>
              <w:jc w:val="center"/>
              <w:rPr>
                <w:rFonts w:ascii="Ubuntu" w:hAnsi="Ubuntu"/>
                <w:b/>
                <w:b/>
                <w:bCs/>
                <w:i w:val="false"/>
                <w:i w:val="false"/>
                <w:iCs w:val="false"/>
                <w:strike w:val="false"/>
                <w:dstrike w:val="false"/>
                <w:outline w:val="false"/>
                <w:shadow w:val="false"/>
                <w:color w:val="000000"/>
                <w:sz w:val="20"/>
                <w:szCs w:val="20"/>
                <w:u w:val="none"/>
              </w:rPr>
            </w:pPr>
            <w:r>
              <w:rPr>
                <w:rFonts w:ascii="Ubuntu" w:hAnsi="Ubuntu"/>
                <w:b/>
                <w:bCs/>
                <w:i w:val="false"/>
                <w:iCs w:val="false"/>
                <w:strike w:val="false"/>
                <w:dstrike w:val="false"/>
                <w:outline w:val="false"/>
                <w:shadow w:val="false"/>
                <w:color w:val="000000"/>
                <w:sz w:val="20"/>
                <w:szCs w:val="20"/>
                <w:u w:val="none"/>
              </w:rPr>
              <w:t>let</w:t>
            </w:r>
          </w:p>
        </w:tc>
        <w:tc>
          <w:tcPr>
            <w:tcW w:w="612" w:type="dxa"/>
            <w:tcBorders>
              <w:top w:val="single" w:sz="4" w:space="0" w:color="000000"/>
              <w:left w:val="single" w:sz="4" w:space="0" w:color="000000"/>
              <w:bottom w:val="single" w:sz="4" w:space="0" w:color="000000"/>
            </w:tcBorders>
            <w:shd w:fill="B2B2B2" w:val="clear"/>
            <w:vAlign w:val="center"/>
          </w:tcPr>
          <w:p>
            <w:pPr>
              <w:pStyle w:val="Contedodatabela"/>
              <w:jc w:val="center"/>
              <w:rPr>
                <w:rFonts w:ascii="Ubuntu" w:hAnsi="Ubuntu"/>
                <w:b/>
                <w:b/>
                <w:bCs/>
                <w:i w:val="false"/>
                <w:i w:val="false"/>
                <w:iCs w:val="false"/>
                <w:strike w:val="false"/>
                <w:dstrike w:val="false"/>
                <w:outline w:val="false"/>
                <w:shadow w:val="false"/>
                <w:color w:val="000000"/>
                <w:sz w:val="20"/>
                <w:szCs w:val="20"/>
                <w:u w:val="none"/>
              </w:rPr>
            </w:pPr>
            <w:r>
              <w:rPr>
                <w:rFonts w:ascii="Ubuntu" w:hAnsi="Ubuntu"/>
                <w:b/>
                <w:bCs/>
                <w:i w:val="false"/>
                <w:iCs w:val="false"/>
                <w:strike w:val="false"/>
                <w:dstrike w:val="false"/>
                <w:outline w:val="false"/>
                <w:shadow w:val="false"/>
                <w:color w:val="000000"/>
                <w:sz w:val="20"/>
                <w:szCs w:val="20"/>
                <w:u w:val="none"/>
              </w:rPr>
              <w:t>graft</w:t>
            </w:r>
          </w:p>
        </w:tc>
        <w:tc>
          <w:tcPr>
            <w:tcW w:w="1569" w:type="dxa"/>
            <w:tcBorders>
              <w:top w:val="single" w:sz="4" w:space="0" w:color="000000"/>
              <w:left w:val="single" w:sz="4" w:space="0" w:color="000000"/>
              <w:bottom w:val="single" w:sz="4" w:space="0" w:color="000000"/>
            </w:tcBorders>
            <w:shd w:fill="B2B2B2" w:val="clear"/>
            <w:vAlign w:val="center"/>
          </w:tcPr>
          <w:p>
            <w:pPr>
              <w:pStyle w:val="Contedodatabela"/>
              <w:jc w:val="center"/>
              <w:rPr>
                <w:rFonts w:ascii="Ubuntu" w:hAnsi="Ubuntu"/>
                <w:b/>
                <w:b/>
                <w:bCs/>
                <w:i w:val="false"/>
                <w:i w:val="false"/>
                <w:iCs w:val="false"/>
                <w:strike w:val="false"/>
                <w:dstrike w:val="false"/>
                <w:outline w:val="false"/>
                <w:shadow w:val="false"/>
                <w:color w:val="000000"/>
                <w:sz w:val="20"/>
                <w:szCs w:val="20"/>
                <w:u w:val="none"/>
              </w:rPr>
            </w:pPr>
            <w:r>
              <w:rPr>
                <w:rFonts w:ascii="Ubuntu" w:hAnsi="Ubuntu"/>
                <w:b/>
                <w:bCs/>
                <w:i w:val="false"/>
                <w:iCs w:val="false"/>
                <w:strike w:val="false"/>
                <w:dstrike w:val="false"/>
                <w:outline w:val="false"/>
                <w:shadow w:val="false"/>
                <w:color w:val="000000"/>
                <w:sz w:val="20"/>
                <w:szCs w:val="20"/>
                <w:u w:val="none"/>
              </w:rPr>
              <w:t>graft_diameter</w:t>
            </w:r>
          </w:p>
        </w:tc>
        <w:tc>
          <w:tcPr>
            <w:tcW w:w="1005" w:type="dxa"/>
            <w:tcBorders>
              <w:top w:val="single" w:sz="4" w:space="0" w:color="000000"/>
              <w:left w:val="single" w:sz="4" w:space="0" w:color="000000"/>
              <w:bottom w:val="single" w:sz="4" w:space="0" w:color="000000"/>
            </w:tcBorders>
            <w:shd w:fill="B2B2B2" w:val="clear"/>
            <w:vAlign w:val="center"/>
          </w:tcPr>
          <w:p>
            <w:pPr>
              <w:pStyle w:val="Contedodatabela"/>
              <w:jc w:val="center"/>
              <w:rPr>
                <w:rFonts w:ascii="Ubuntu" w:hAnsi="Ubuntu"/>
                <w:b/>
                <w:b/>
                <w:bCs/>
                <w:i w:val="false"/>
                <w:i w:val="false"/>
                <w:iCs w:val="false"/>
                <w:strike w:val="false"/>
                <w:dstrike w:val="false"/>
                <w:outline w:val="false"/>
                <w:shadow w:val="false"/>
                <w:color w:val="000000"/>
                <w:sz w:val="20"/>
                <w:szCs w:val="20"/>
                <w:u w:val="none"/>
              </w:rPr>
            </w:pPr>
            <w:r>
              <w:rPr>
                <w:rFonts w:ascii="Ubuntu" w:hAnsi="Ubuntu"/>
                <w:b/>
                <w:bCs/>
                <w:i w:val="false"/>
                <w:iCs w:val="false"/>
                <w:strike w:val="false"/>
                <w:dstrike w:val="false"/>
                <w:outline w:val="false"/>
                <w:shadow w:val="false"/>
                <w:color w:val="000000"/>
                <w:sz w:val="20"/>
                <w:szCs w:val="20"/>
                <w:u w:val="none"/>
              </w:rPr>
              <w:t>medial_meniscus</w:t>
            </w:r>
          </w:p>
        </w:tc>
        <w:tc>
          <w:tcPr>
            <w:tcW w:w="1017" w:type="dxa"/>
            <w:tcBorders>
              <w:top w:val="single" w:sz="4" w:space="0" w:color="000000"/>
              <w:left w:val="single" w:sz="4" w:space="0" w:color="000000"/>
              <w:bottom w:val="single" w:sz="4" w:space="0" w:color="000000"/>
            </w:tcBorders>
            <w:shd w:fill="B2B2B2" w:val="clear"/>
            <w:vAlign w:val="center"/>
          </w:tcPr>
          <w:p>
            <w:pPr>
              <w:pStyle w:val="Contedodatabela"/>
              <w:jc w:val="center"/>
              <w:rPr>
                <w:rFonts w:ascii="Ubuntu" w:hAnsi="Ubuntu"/>
                <w:b/>
                <w:b/>
                <w:bCs/>
                <w:i w:val="false"/>
                <w:i w:val="false"/>
                <w:iCs w:val="false"/>
                <w:strike w:val="false"/>
                <w:dstrike w:val="false"/>
                <w:outline w:val="false"/>
                <w:shadow w:val="false"/>
                <w:color w:val="000000"/>
                <w:sz w:val="20"/>
                <w:szCs w:val="20"/>
                <w:u w:val="none"/>
              </w:rPr>
            </w:pPr>
            <w:r>
              <w:rPr>
                <w:rFonts w:ascii="Ubuntu" w:hAnsi="Ubuntu"/>
                <w:b/>
                <w:bCs/>
                <w:i w:val="false"/>
                <w:iCs w:val="false"/>
                <w:strike w:val="false"/>
                <w:dstrike w:val="false"/>
                <w:outline w:val="false"/>
                <w:shadow w:val="false"/>
                <w:color w:val="000000"/>
                <w:sz w:val="20"/>
                <w:szCs w:val="20"/>
                <w:u w:val="none"/>
              </w:rPr>
              <w:t>lateral_meniscus</w:t>
            </w:r>
          </w:p>
        </w:tc>
        <w:tc>
          <w:tcPr>
            <w:tcW w:w="1178" w:type="dxa"/>
            <w:tcBorders>
              <w:top w:val="single" w:sz="4" w:space="0" w:color="000000"/>
              <w:left w:val="single" w:sz="4" w:space="0" w:color="000000"/>
              <w:bottom w:val="single" w:sz="4" w:space="0" w:color="000000"/>
            </w:tcBorders>
            <w:shd w:fill="B2B2B2" w:val="clear"/>
            <w:vAlign w:val="center"/>
          </w:tcPr>
          <w:p>
            <w:pPr>
              <w:pStyle w:val="Contedodatabela"/>
              <w:jc w:val="center"/>
              <w:rPr>
                <w:rFonts w:ascii="Ubuntu" w:hAnsi="Ubuntu"/>
                <w:b/>
                <w:b/>
                <w:bCs/>
                <w:i w:val="false"/>
                <w:i w:val="false"/>
                <w:iCs w:val="false"/>
                <w:strike w:val="false"/>
                <w:dstrike w:val="false"/>
                <w:outline w:val="false"/>
                <w:shadow w:val="false"/>
                <w:color w:val="000000"/>
                <w:sz w:val="20"/>
                <w:szCs w:val="20"/>
                <w:u w:val="none"/>
              </w:rPr>
            </w:pPr>
            <w:r>
              <w:rPr>
                <w:rFonts w:ascii="Ubuntu" w:hAnsi="Ubuntu"/>
                <w:b/>
                <w:bCs/>
                <w:i w:val="false"/>
                <w:iCs w:val="false"/>
                <w:strike w:val="false"/>
                <w:dstrike w:val="false"/>
                <w:outline w:val="false"/>
                <w:shadow w:val="false"/>
                <w:color w:val="000000"/>
                <w:sz w:val="20"/>
                <w:szCs w:val="20"/>
                <w:u w:val="none"/>
              </w:rPr>
              <w:t>cartilage</w:t>
            </w:r>
          </w:p>
        </w:tc>
        <w:tc>
          <w:tcPr>
            <w:tcW w:w="1378" w:type="dxa"/>
            <w:tcBorders>
              <w:top w:val="single" w:sz="4" w:space="0" w:color="000000"/>
              <w:left w:val="single" w:sz="4" w:space="0" w:color="000000"/>
              <w:bottom w:val="single" w:sz="4" w:space="0" w:color="000000"/>
            </w:tcBorders>
            <w:shd w:fill="B2B2B2" w:val="clear"/>
            <w:vAlign w:val="center"/>
          </w:tcPr>
          <w:p>
            <w:pPr>
              <w:pStyle w:val="Contedodatabela"/>
              <w:jc w:val="center"/>
              <w:rPr>
                <w:rFonts w:ascii="Ubuntu" w:hAnsi="Ubuntu"/>
                <w:b/>
                <w:b/>
                <w:bCs/>
                <w:i w:val="false"/>
                <w:i w:val="false"/>
                <w:iCs w:val="false"/>
                <w:strike w:val="false"/>
                <w:dstrike w:val="false"/>
                <w:outline w:val="false"/>
                <w:shadow w:val="false"/>
                <w:color w:val="000000"/>
                <w:sz w:val="20"/>
                <w:szCs w:val="20"/>
                <w:u w:val="none"/>
              </w:rPr>
            </w:pPr>
            <w:r>
              <w:rPr>
                <w:rFonts w:ascii="Ubuntu" w:hAnsi="Ubuntu"/>
                <w:b/>
                <w:bCs/>
                <w:i w:val="false"/>
                <w:iCs w:val="false"/>
                <w:strike w:val="false"/>
                <w:dstrike w:val="false"/>
                <w:outline w:val="false"/>
                <w:shadow w:val="false"/>
                <w:color w:val="000000"/>
                <w:sz w:val="20"/>
                <w:szCs w:val="20"/>
                <w:u w:val="none"/>
              </w:rPr>
              <w:t>fu_months</w:t>
            </w:r>
          </w:p>
        </w:tc>
        <w:tc>
          <w:tcPr>
            <w:tcW w:w="732" w:type="dxa"/>
            <w:tcBorders>
              <w:top w:val="single" w:sz="4" w:space="0" w:color="000000"/>
              <w:left w:val="single" w:sz="4" w:space="0" w:color="000000"/>
              <w:bottom w:val="single" w:sz="4" w:space="0" w:color="000000"/>
              <w:right w:val="single" w:sz="4" w:space="0" w:color="000000"/>
            </w:tcBorders>
            <w:shd w:fill="B2B2B2" w:val="clear"/>
            <w:vAlign w:val="center"/>
          </w:tcPr>
          <w:p>
            <w:pPr>
              <w:pStyle w:val="Contedodatabela"/>
              <w:jc w:val="center"/>
              <w:rPr>
                <w:rFonts w:ascii="Ubuntu" w:hAnsi="Ubuntu"/>
                <w:b/>
                <w:b/>
                <w:bCs/>
                <w:i w:val="false"/>
                <w:i w:val="false"/>
                <w:iCs w:val="false"/>
                <w:strike w:val="false"/>
                <w:dstrike w:val="false"/>
                <w:outline w:val="false"/>
                <w:shadow w:val="false"/>
                <w:color w:val="000000"/>
                <w:sz w:val="20"/>
                <w:szCs w:val="20"/>
                <w:u w:val="none"/>
              </w:rPr>
            </w:pPr>
            <w:r>
              <w:rPr>
                <w:rFonts w:ascii="Ubuntu" w:hAnsi="Ubuntu"/>
                <w:b/>
                <w:bCs/>
                <w:i w:val="false"/>
                <w:iCs w:val="false"/>
                <w:strike w:val="false"/>
                <w:dstrike w:val="false"/>
                <w:outline w:val="false"/>
                <w:shadow w:val="false"/>
                <w:color w:val="000000"/>
                <w:sz w:val="20"/>
                <w:szCs w:val="20"/>
                <w:u w:val="none"/>
              </w:rPr>
              <w:t>mtps</w:t>
            </w:r>
          </w:p>
        </w:tc>
      </w:tr>
      <w:tr>
        <w:trPr/>
        <w:tc>
          <w:tcPr>
            <w:tcW w:w="353" w:type="dxa"/>
            <w:tcBorders>
              <w:left w:val="single" w:sz="4" w:space="0" w:color="000000"/>
              <w:bottom w:val="single" w:sz="4" w:space="0" w:color="000000"/>
            </w:tcBorders>
            <w:vAlign w:val="center"/>
          </w:tcPr>
          <w:p>
            <w:pPr>
              <w:pStyle w:val="Contedodatabela"/>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rFonts w:ascii="Ubuntu" w:hAnsi="Ubuntu"/>
                <w:b w:val="false"/>
                <w:bCs w:val="false"/>
                <w:i w:val="false"/>
                <w:iCs w:val="false"/>
                <w:strike w:val="false"/>
                <w:dstrike w:val="false"/>
                <w:outline w:val="false"/>
                <w:shadow w:val="false"/>
                <w:color w:val="000000"/>
                <w:sz w:val="20"/>
                <w:szCs w:val="20"/>
                <w:u w:val="none"/>
              </w:rPr>
              <w:t>1</w:t>
            </w:r>
          </w:p>
        </w:tc>
        <w:tc>
          <w:tcPr>
            <w:tcW w:w="471" w:type="dxa"/>
            <w:tcBorders>
              <w:left w:val="single" w:sz="4" w:space="0" w:color="000000"/>
              <w:bottom w:val="single" w:sz="4" w:space="0" w:color="000000"/>
            </w:tcBorders>
            <w:vAlign w:val="center"/>
          </w:tcPr>
          <w:p>
            <w:pPr>
              <w:pStyle w:val="Contedodatabela"/>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rFonts w:ascii="Ubuntu" w:hAnsi="Ubuntu"/>
                <w:b w:val="false"/>
                <w:bCs w:val="false"/>
                <w:i w:val="false"/>
                <w:iCs w:val="false"/>
                <w:strike w:val="false"/>
                <w:dstrike w:val="false"/>
                <w:outline w:val="false"/>
                <w:shadow w:val="false"/>
                <w:color w:val="000000"/>
                <w:sz w:val="20"/>
                <w:szCs w:val="20"/>
                <w:u w:val="none"/>
              </w:rPr>
            </w:r>
          </w:p>
        </w:tc>
        <w:tc>
          <w:tcPr>
            <w:tcW w:w="451" w:type="dxa"/>
            <w:tcBorders>
              <w:left w:val="single" w:sz="4" w:space="0" w:color="000000"/>
              <w:bottom w:val="single" w:sz="4" w:space="0" w:color="000000"/>
            </w:tcBorders>
            <w:vAlign w:val="center"/>
          </w:tcPr>
          <w:p>
            <w:pPr>
              <w:pStyle w:val="Contedodatabela"/>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rFonts w:ascii="Ubuntu" w:hAnsi="Ubuntu"/>
                <w:b w:val="false"/>
                <w:bCs w:val="false"/>
                <w:i w:val="false"/>
                <w:iCs w:val="false"/>
                <w:strike w:val="false"/>
                <w:dstrike w:val="false"/>
                <w:outline w:val="false"/>
                <w:shadow w:val="false"/>
                <w:color w:val="000000"/>
                <w:sz w:val="20"/>
                <w:szCs w:val="20"/>
                <w:u w:val="none"/>
              </w:rPr>
            </w:r>
          </w:p>
        </w:tc>
        <w:tc>
          <w:tcPr>
            <w:tcW w:w="477" w:type="dxa"/>
            <w:tcBorders>
              <w:left w:val="single" w:sz="4" w:space="0" w:color="000000"/>
              <w:bottom w:val="single" w:sz="4" w:space="0" w:color="000000"/>
            </w:tcBorders>
            <w:vAlign w:val="center"/>
          </w:tcPr>
          <w:p>
            <w:pPr>
              <w:pStyle w:val="Contedodatabela"/>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rFonts w:ascii="Ubuntu" w:hAnsi="Ubuntu"/>
                <w:b w:val="false"/>
                <w:bCs w:val="false"/>
                <w:i w:val="false"/>
                <w:iCs w:val="false"/>
                <w:strike w:val="false"/>
                <w:dstrike w:val="false"/>
                <w:outline w:val="false"/>
                <w:shadow w:val="false"/>
                <w:color w:val="000000"/>
                <w:sz w:val="20"/>
                <w:szCs w:val="20"/>
                <w:u w:val="none"/>
              </w:rPr>
            </w:r>
          </w:p>
        </w:tc>
        <w:tc>
          <w:tcPr>
            <w:tcW w:w="395" w:type="dxa"/>
            <w:tcBorders>
              <w:left w:val="single" w:sz="4" w:space="0" w:color="000000"/>
              <w:bottom w:val="single" w:sz="4" w:space="0" w:color="000000"/>
            </w:tcBorders>
            <w:vAlign w:val="center"/>
          </w:tcPr>
          <w:p>
            <w:pPr>
              <w:pStyle w:val="Contedodatabela"/>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rFonts w:ascii="Ubuntu" w:hAnsi="Ubuntu"/>
                <w:b w:val="false"/>
                <w:bCs w:val="false"/>
                <w:i w:val="false"/>
                <w:iCs w:val="false"/>
                <w:strike w:val="false"/>
                <w:dstrike w:val="false"/>
                <w:outline w:val="false"/>
                <w:shadow w:val="false"/>
                <w:color w:val="000000"/>
                <w:sz w:val="20"/>
                <w:szCs w:val="20"/>
                <w:u w:val="none"/>
              </w:rPr>
            </w:r>
          </w:p>
        </w:tc>
        <w:tc>
          <w:tcPr>
            <w:tcW w:w="612" w:type="dxa"/>
            <w:tcBorders>
              <w:left w:val="single" w:sz="4" w:space="0" w:color="000000"/>
              <w:bottom w:val="single" w:sz="4" w:space="0" w:color="000000"/>
            </w:tcBorders>
            <w:vAlign w:val="center"/>
          </w:tcPr>
          <w:p>
            <w:pPr>
              <w:pStyle w:val="Contedodatabela"/>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rFonts w:ascii="Ubuntu" w:hAnsi="Ubuntu"/>
                <w:b w:val="false"/>
                <w:bCs w:val="false"/>
                <w:i w:val="false"/>
                <w:iCs w:val="false"/>
                <w:strike w:val="false"/>
                <w:dstrike w:val="false"/>
                <w:outline w:val="false"/>
                <w:shadow w:val="false"/>
                <w:color w:val="000000"/>
                <w:sz w:val="20"/>
                <w:szCs w:val="20"/>
                <w:u w:val="none"/>
              </w:rPr>
            </w:r>
          </w:p>
        </w:tc>
        <w:tc>
          <w:tcPr>
            <w:tcW w:w="1569" w:type="dxa"/>
            <w:tcBorders>
              <w:left w:val="single" w:sz="4" w:space="0" w:color="000000"/>
              <w:bottom w:val="single" w:sz="4" w:space="0" w:color="000000"/>
            </w:tcBorders>
            <w:vAlign w:val="center"/>
          </w:tcPr>
          <w:p>
            <w:pPr>
              <w:pStyle w:val="Contedodatabela"/>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rFonts w:ascii="Ubuntu" w:hAnsi="Ubuntu"/>
                <w:b w:val="false"/>
                <w:bCs w:val="false"/>
                <w:i w:val="false"/>
                <w:iCs w:val="false"/>
                <w:strike w:val="false"/>
                <w:dstrike w:val="false"/>
                <w:outline w:val="false"/>
                <w:shadow w:val="false"/>
                <w:color w:val="000000"/>
                <w:sz w:val="20"/>
                <w:szCs w:val="20"/>
                <w:u w:val="none"/>
              </w:rPr>
            </w:r>
          </w:p>
        </w:tc>
        <w:tc>
          <w:tcPr>
            <w:tcW w:w="1005" w:type="dxa"/>
            <w:tcBorders>
              <w:left w:val="single" w:sz="4" w:space="0" w:color="000000"/>
              <w:bottom w:val="single" w:sz="4" w:space="0" w:color="000000"/>
            </w:tcBorders>
            <w:vAlign w:val="center"/>
          </w:tcPr>
          <w:p>
            <w:pPr>
              <w:pStyle w:val="Contedodatabela"/>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rFonts w:ascii="Ubuntu" w:hAnsi="Ubuntu"/>
                <w:b w:val="false"/>
                <w:bCs w:val="false"/>
                <w:i w:val="false"/>
                <w:iCs w:val="false"/>
                <w:strike w:val="false"/>
                <w:dstrike w:val="false"/>
                <w:outline w:val="false"/>
                <w:shadow w:val="false"/>
                <w:color w:val="000000"/>
                <w:sz w:val="20"/>
                <w:szCs w:val="20"/>
                <w:u w:val="none"/>
              </w:rPr>
            </w:r>
          </w:p>
        </w:tc>
        <w:tc>
          <w:tcPr>
            <w:tcW w:w="1017" w:type="dxa"/>
            <w:tcBorders>
              <w:left w:val="single" w:sz="4" w:space="0" w:color="000000"/>
              <w:bottom w:val="single" w:sz="4" w:space="0" w:color="000000"/>
            </w:tcBorders>
            <w:vAlign w:val="center"/>
          </w:tcPr>
          <w:p>
            <w:pPr>
              <w:pStyle w:val="Contedodatabela"/>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rFonts w:ascii="Ubuntu" w:hAnsi="Ubuntu"/>
                <w:b w:val="false"/>
                <w:bCs w:val="false"/>
                <w:i w:val="false"/>
                <w:iCs w:val="false"/>
                <w:strike w:val="false"/>
                <w:dstrike w:val="false"/>
                <w:outline w:val="false"/>
                <w:shadow w:val="false"/>
                <w:color w:val="000000"/>
                <w:sz w:val="20"/>
                <w:szCs w:val="20"/>
                <w:u w:val="none"/>
              </w:rPr>
            </w:r>
          </w:p>
        </w:tc>
        <w:tc>
          <w:tcPr>
            <w:tcW w:w="1178" w:type="dxa"/>
            <w:tcBorders>
              <w:left w:val="single" w:sz="4" w:space="0" w:color="000000"/>
              <w:bottom w:val="single" w:sz="4" w:space="0" w:color="000000"/>
            </w:tcBorders>
            <w:vAlign w:val="center"/>
          </w:tcPr>
          <w:p>
            <w:pPr>
              <w:pStyle w:val="Contedodatabela"/>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rFonts w:ascii="Ubuntu" w:hAnsi="Ubuntu"/>
                <w:b w:val="false"/>
                <w:bCs w:val="false"/>
                <w:i w:val="false"/>
                <w:iCs w:val="false"/>
                <w:strike w:val="false"/>
                <w:dstrike w:val="false"/>
                <w:outline w:val="false"/>
                <w:shadow w:val="false"/>
                <w:color w:val="000000"/>
                <w:sz w:val="20"/>
                <w:szCs w:val="20"/>
                <w:u w:val="none"/>
              </w:rPr>
            </w:r>
          </w:p>
        </w:tc>
        <w:tc>
          <w:tcPr>
            <w:tcW w:w="1378" w:type="dxa"/>
            <w:tcBorders>
              <w:left w:val="single" w:sz="4" w:space="0" w:color="000000"/>
              <w:bottom w:val="single" w:sz="4" w:space="0" w:color="000000"/>
            </w:tcBorders>
            <w:vAlign w:val="center"/>
          </w:tcPr>
          <w:p>
            <w:pPr>
              <w:pStyle w:val="Contedodatabela"/>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rFonts w:ascii="Ubuntu" w:hAnsi="Ubuntu"/>
                <w:b w:val="false"/>
                <w:bCs w:val="false"/>
                <w:i w:val="false"/>
                <w:iCs w:val="false"/>
                <w:strike w:val="false"/>
                <w:dstrike w:val="false"/>
                <w:outline w:val="false"/>
                <w:shadow w:val="false"/>
                <w:color w:val="000000"/>
                <w:sz w:val="20"/>
                <w:szCs w:val="20"/>
                <w:u w:val="none"/>
              </w:rPr>
            </w:r>
          </w:p>
        </w:tc>
        <w:tc>
          <w:tcPr>
            <w:tcW w:w="732" w:type="dxa"/>
            <w:tcBorders>
              <w:left w:val="single" w:sz="4" w:space="0" w:color="000000"/>
              <w:bottom w:val="single" w:sz="4" w:space="0" w:color="000000"/>
              <w:right w:val="single" w:sz="4" w:space="0" w:color="000000"/>
            </w:tcBorders>
            <w:vAlign w:val="center"/>
          </w:tcPr>
          <w:p>
            <w:pPr>
              <w:pStyle w:val="Contedodatabela"/>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rFonts w:ascii="Ubuntu" w:hAnsi="Ubuntu"/>
                <w:b w:val="false"/>
                <w:bCs w:val="false"/>
                <w:i w:val="false"/>
                <w:iCs w:val="false"/>
                <w:strike w:val="false"/>
                <w:dstrike w:val="false"/>
                <w:outline w:val="false"/>
                <w:shadow w:val="false"/>
                <w:color w:val="000000"/>
                <w:sz w:val="20"/>
                <w:szCs w:val="20"/>
                <w:u w:val="none"/>
              </w:rPr>
            </w:r>
          </w:p>
        </w:tc>
      </w:tr>
      <w:tr>
        <w:trPr/>
        <w:tc>
          <w:tcPr>
            <w:tcW w:w="353" w:type="dxa"/>
            <w:tcBorders>
              <w:left w:val="single" w:sz="4" w:space="0" w:color="000000"/>
              <w:bottom w:val="single" w:sz="4" w:space="0" w:color="000000"/>
            </w:tcBorders>
            <w:vAlign w:val="center"/>
          </w:tcPr>
          <w:p>
            <w:pPr>
              <w:pStyle w:val="Contedodatabela"/>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rFonts w:ascii="Ubuntu" w:hAnsi="Ubuntu"/>
                <w:b w:val="false"/>
                <w:bCs w:val="false"/>
                <w:i w:val="false"/>
                <w:iCs w:val="false"/>
                <w:strike w:val="false"/>
                <w:dstrike w:val="false"/>
                <w:outline w:val="false"/>
                <w:shadow w:val="false"/>
                <w:color w:val="000000"/>
                <w:sz w:val="20"/>
                <w:szCs w:val="20"/>
                <w:u w:val="none"/>
              </w:rPr>
              <w:t>2</w:t>
            </w:r>
          </w:p>
        </w:tc>
        <w:tc>
          <w:tcPr>
            <w:tcW w:w="471" w:type="dxa"/>
            <w:tcBorders>
              <w:left w:val="single" w:sz="4" w:space="0" w:color="000000"/>
              <w:bottom w:val="single" w:sz="4" w:space="0" w:color="000000"/>
            </w:tcBorders>
            <w:vAlign w:val="center"/>
          </w:tcPr>
          <w:p>
            <w:pPr>
              <w:pStyle w:val="Contedodatabela"/>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rFonts w:ascii="Ubuntu" w:hAnsi="Ubuntu"/>
                <w:b w:val="false"/>
                <w:bCs w:val="false"/>
                <w:i w:val="false"/>
                <w:iCs w:val="false"/>
                <w:strike w:val="false"/>
                <w:dstrike w:val="false"/>
                <w:outline w:val="false"/>
                <w:shadow w:val="false"/>
                <w:color w:val="000000"/>
                <w:sz w:val="20"/>
                <w:szCs w:val="20"/>
                <w:u w:val="none"/>
              </w:rPr>
            </w:r>
          </w:p>
        </w:tc>
        <w:tc>
          <w:tcPr>
            <w:tcW w:w="451" w:type="dxa"/>
            <w:tcBorders>
              <w:left w:val="single" w:sz="4" w:space="0" w:color="000000"/>
              <w:bottom w:val="single" w:sz="4" w:space="0" w:color="000000"/>
            </w:tcBorders>
            <w:vAlign w:val="center"/>
          </w:tcPr>
          <w:p>
            <w:pPr>
              <w:pStyle w:val="Contedodatabela"/>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rFonts w:ascii="Ubuntu" w:hAnsi="Ubuntu"/>
                <w:b w:val="false"/>
                <w:bCs w:val="false"/>
                <w:i w:val="false"/>
                <w:iCs w:val="false"/>
                <w:strike w:val="false"/>
                <w:dstrike w:val="false"/>
                <w:outline w:val="false"/>
                <w:shadow w:val="false"/>
                <w:color w:val="000000"/>
                <w:sz w:val="20"/>
                <w:szCs w:val="20"/>
                <w:u w:val="none"/>
              </w:rPr>
            </w:r>
          </w:p>
        </w:tc>
        <w:tc>
          <w:tcPr>
            <w:tcW w:w="477" w:type="dxa"/>
            <w:tcBorders>
              <w:left w:val="single" w:sz="4" w:space="0" w:color="000000"/>
              <w:bottom w:val="single" w:sz="4" w:space="0" w:color="000000"/>
            </w:tcBorders>
            <w:vAlign w:val="center"/>
          </w:tcPr>
          <w:p>
            <w:pPr>
              <w:pStyle w:val="Contedodatabela"/>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rFonts w:ascii="Ubuntu" w:hAnsi="Ubuntu"/>
                <w:b w:val="false"/>
                <w:bCs w:val="false"/>
                <w:i w:val="false"/>
                <w:iCs w:val="false"/>
                <w:strike w:val="false"/>
                <w:dstrike w:val="false"/>
                <w:outline w:val="false"/>
                <w:shadow w:val="false"/>
                <w:color w:val="000000"/>
                <w:sz w:val="20"/>
                <w:szCs w:val="20"/>
                <w:u w:val="none"/>
              </w:rPr>
            </w:r>
          </w:p>
        </w:tc>
        <w:tc>
          <w:tcPr>
            <w:tcW w:w="395" w:type="dxa"/>
            <w:tcBorders>
              <w:left w:val="single" w:sz="4" w:space="0" w:color="000000"/>
              <w:bottom w:val="single" w:sz="4" w:space="0" w:color="000000"/>
            </w:tcBorders>
            <w:vAlign w:val="center"/>
          </w:tcPr>
          <w:p>
            <w:pPr>
              <w:pStyle w:val="Contedodatabela"/>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rFonts w:ascii="Ubuntu" w:hAnsi="Ubuntu"/>
                <w:b w:val="false"/>
                <w:bCs w:val="false"/>
                <w:i w:val="false"/>
                <w:iCs w:val="false"/>
                <w:strike w:val="false"/>
                <w:dstrike w:val="false"/>
                <w:outline w:val="false"/>
                <w:shadow w:val="false"/>
                <w:color w:val="000000"/>
                <w:sz w:val="20"/>
                <w:szCs w:val="20"/>
                <w:u w:val="none"/>
              </w:rPr>
            </w:r>
          </w:p>
        </w:tc>
        <w:tc>
          <w:tcPr>
            <w:tcW w:w="612" w:type="dxa"/>
            <w:tcBorders>
              <w:left w:val="single" w:sz="4" w:space="0" w:color="000000"/>
              <w:bottom w:val="single" w:sz="4" w:space="0" w:color="000000"/>
            </w:tcBorders>
            <w:vAlign w:val="center"/>
          </w:tcPr>
          <w:p>
            <w:pPr>
              <w:pStyle w:val="Contedodatabela"/>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rFonts w:ascii="Ubuntu" w:hAnsi="Ubuntu"/>
                <w:b w:val="false"/>
                <w:bCs w:val="false"/>
                <w:i w:val="false"/>
                <w:iCs w:val="false"/>
                <w:strike w:val="false"/>
                <w:dstrike w:val="false"/>
                <w:outline w:val="false"/>
                <w:shadow w:val="false"/>
                <w:color w:val="000000"/>
                <w:sz w:val="20"/>
                <w:szCs w:val="20"/>
                <w:u w:val="none"/>
              </w:rPr>
            </w:r>
          </w:p>
        </w:tc>
        <w:tc>
          <w:tcPr>
            <w:tcW w:w="1569" w:type="dxa"/>
            <w:tcBorders>
              <w:left w:val="single" w:sz="4" w:space="0" w:color="000000"/>
              <w:bottom w:val="single" w:sz="4" w:space="0" w:color="000000"/>
            </w:tcBorders>
            <w:vAlign w:val="center"/>
          </w:tcPr>
          <w:p>
            <w:pPr>
              <w:pStyle w:val="Contedodatabela"/>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rFonts w:ascii="Ubuntu" w:hAnsi="Ubuntu"/>
                <w:b w:val="false"/>
                <w:bCs w:val="false"/>
                <w:i w:val="false"/>
                <w:iCs w:val="false"/>
                <w:strike w:val="false"/>
                <w:dstrike w:val="false"/>
                <w:outline w:val="false"/>
                <w:shadow w:val="false"/>
                <w:color w:val="000000"/>
                <w:sz w:val="20"/>
                <w:szCs w:val="20"/>
                <w:u w:val="none"/>
              </w:rPr>
            </w:r>
          </w:p>
        </w:tc>
        <w:tc>
          <w:tcPr>
            <w:tcW w:w="1005" w:type="dxa"/>
            <w:tcBorders>
              <w:left w:val="single" w:sz="4" w:space="0" w:color="000000"/>
              <w:bottom w:val="single" w:sz="4" w:space="0" w:color="000000"/>
            </w:tcBorders>
            <w:vAlign w:val="center"/>
          </w:tcPr>
          <w:p>
            <w:pPr>
              <w:pStyle w:val="Contedodatabela"/>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rFonts w:ascii="Ubuntu" w:hAnsi="Ubuntu"/>
                <w:b w:val="false"/>
                <w:bCs w:val="false"/>
                <w:i w:val="false"/>
                <w:iCs w:val="false"/>
                <w:strike w:val="false"/>
                <w:dstrike w:val="false"/>
                <w:outline w:val="false"/>
                <w:shadow w:val="false"/>
                <w:color w:val="000000"/>
                <w:sz w:val="20"/>
                <w:szCs w:val="20"/>
                <w:u w:val="none"/>
              </w:rPr>
            </w:r>
          </w:p>
        </w:tc>
        <w:tc>
          <w:tcPr>
            <w:tcW w:w="1017" w:type="dxa"/>
            <w:tcBorders>
              <w:left w:val="single" w:sz="4" w:space="0" w:color="000000"/>
              <w:bottom w:val="single" w:sz="4" w:space="0" w:color="000000"/>
            </w:tcBorders>
            <w:vAlign w:val="center"/>
          </w:tcPr>
          <w:p>
            <w:pPr>
              <w:pStyle w:val="Contedodatabela"/>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rFonts w:ascii="Ubuntu" w:hAnsi="Ubuntu"/>
                <w:b w:val="false"/>
                <w:bCs w:val="false"/>
                <w:i w:val="false"/>
                <w:iCs w:val="false"/>
                <w:strike w:val="false"/>
                <w:dstrike w:val="false"/>
                <w:outline w:val="false"/>
                <w:shadow w:val="false"/>
                <w:color w:val="000000"/>
                <w:sz w:val="20"/>
                <w:szCs w:val="20"/>
                <w:u w:val="none"/>
              </w:rPr>
            </w:r>
          </w:p>
        </w:tc>
        <w:tc>
          <w:tcPr>
            <w:tcW w:w="1178" w:type="dxa"/>
            <w:tcBorders>
              <w:left w:val="single" w:sz="4" w:space="0" w:color="000000"/>
              <w:bottom w:val="single" w:sz="4" w:space="0" w:color="000000"/>
            </w:tcBorders>
            <w:vAlign w:val="center"/>
          </w:tcPr>
          <w:p>
            <w:pPr>
              <w:pStyle w:val="Contedodatabela"/>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rFonts w:ascii="Ubuntu" w:hAnsi="Ubuntu"/>
                <w:b w:val="false"/>
                <w:bCs w:val="false"/>
                <w:i w:val="false"/>
                <w:iCs w:val="false"/>
                <w:strike w:val="false"/>
                <w:dstrike w:val="false"/>
                <w:outline w:val="false"/>
                <w:shadow w:val="false"/>
                <w:color w:val="000000"/>
                <w:sz w:val="20"/>
                <w:szCs w:val="20"/>
                <w:u w:val="none"/>
              </w:rPr>
            </w:r>
          </w:p>
        </w:tc>
        <w:tc>
          <w:tcPr>
            <w:tcW w:w="1378" w:type="dxa"/>
            <w:tcBorders>
              <w:left w:val="single" w:sz="4" w:space="0" w:color="000000"/>
              <w:bottom w:val="single" w:sz="4" w:space="0" w:color="000000"/>
            </w:tcBorders>
            <w:vAlign w:val="center"/>
          </w:tcPr>
          <w:p>
            <w:pPr>
              <w:pStyle w:val="Contedodatabela"/>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rFonts w:ascii="Ubuntu" w:hAnsi="Ubuntu"/>
                <w:b w:val="false"/>
                <w:bCs w:val="false"/>
                <w:i w:val="false"/>
                <w:iCs w:val="false"/>
                <w:strike w:val="false"/>
                <w:dstrike w:val="false"/>
                <w:outline w:val="false"/>
                <w:shadow w:val="false"/>
                <w:color w:val="000000"/>
                <w:sz w:val="20"/>
                <w:szCs w:val="20"/>
                <w:u w:val="none"/>
              </w:rPr>
            </w:r>
          </w:p>
        </w:tc>
        <w:tc>
          <w:tcPr>
            <w:tcW w:w="732" w:type="dxa"/>
            <w:tcBorders>
              <w:left w:val="single" w:sz="4" w:space="0" w:color="000000"/>
              <w:bottom w:val="single" w:sz="4" w:space="0" w:color="000000"/>
              <w:right w:val="single" w:sz="4" w:space="0" w:color="000000"/>
            </w:tcBorders>
            <w:vAlign w:val="center"/>
          </w:tcPr>
          <w:p>
            <w:pPr>
              <w:pStyle w:val="Contedodatabela"/>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rFonts w:ascii="Ubuntu" w:hAnsi="Ubuntu"/>
                <w:b w:val="false"/>
                <w:bCs w:val="false"/>
                <w:i w:val="false"/>
                <w:iCs w:val="false"/>
                <w:strike w:val="false"/>
                <w:dstrike w:val="false"/>
                <w:outline w:val="false"/>
                <w:shadow w:val="false"/>
                <w:color w:val="000000"/>
                <w:sz w:val="20"/>
                <w:szCs w:val="20"/>
                <w:u w:val="none"/>
              </w:rPr>
            </w:r>
          </w:p>
        </w:tc>
      </w:tr>
      <w:tr>
        <w:trPr/>
        <w:tc>
          <w:tcPr>
            <w:tcW w:w="353" w:type="dxa"/>
            <w:tcBorders>
              <w:left w:val="single" w:sz="4" w:space="0" w:color="000000"/>
              <w:bottom w:val="single" w:sz="4" w:space="0" w:color="000000"/>
            </w:tcBorders>
            <w:vAlign w:val="center"/>
          </w:tcPr>
          <w:p>
            <w:pPr>
              <w:pStyle w:val="Contedodatabela"/>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rFonts w:ascii="Ubuntu" w:hAnsi="Ubuntu"/>
                <w:b w:val="false"/>
                <w:bCs w:val="false"/>
                <w:i w:val="false"/>
                <w:iCs w:val="false"/>
                <w:strike w:val="false"/>
                <w:dstrike w:val="false"/>
                <w:outline w:val="false"/>
                <w:shadow w:val="false"/>
                <w:color w:val="000000"/>
                <w:sz w:val="20"/>
                <w:szCs w:val="20"/>
                <w:u w:val="none"/>
              </w:rPr>
              <w:t>3</w:t>
            </w:r>
          </w:p>
        </w:tc>
        <w:tc>
          <w:tcPr>
            <w:tcW w:w="471" w:type="dxa"/>
            <w:tcBorders>
              <w:left w:val="single" w:sz="4" w:space="0" w:color="000000"/>
              <w:bottom w:val="single" w:sz="4" w:space="0" w:color="000000"/>
            </w:tcBorders>
            <w:vAlign w:val="center"/>
          </w:tcPr>
          <w:p>
            <w:pPr>
              <w:pStyle w:val="Contedodatabela"/>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rFonts w:ascii="Ubuntu" w:hAnsi="Ubuntu"/>
                <w:b w:val="false"/>
                <w:bCs w:val="false"/>
                <w:i w:val="false"/>
                <w:iCs w:val="false"/>
                <w:strike w:val="false"/>
                <w:dstrike w:val="false"/>
                <w:outline w:val="false"/>
                <w:shadow w:val="false"/>
                <w:color w:val="000000"/>
                <w:sz w:val="20"/>
                <w:szCs w:val="20"/>
                <w:u w:val="none"/>
              </w:rPr>
            </w:r>
          </w:p>
        </w:tc>
        <w:tc>
          <w:tcPr>
            <w:tcW w:w="451" w:type="dxa"/>
            <w:tcBorders>
              <w:left w:val="single" w:sz="4" w:space="0" w:color="000000"/>
              <w:bottom w:val="single" w:sz="4" w:space="0" w:color="000000"/>
            </w:tcBorders>
            <w:vAlign w:val="center"/>
          </w:tcPr>
          <w:p>
            <w:pPr>
              <w:pStyle w:val="Contedodatabela"/>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rFonts w:ascii="Ubuntu" w:hAnsi="Ubuntu"/>
                <w:b w:val="false"/>
                <w:bCs w:val="false"/>
                <w:i w:val="false"/>
                <w:iCs w:val="false"/>
                <w:strike w:val="false"/>
                <w:dstrike w:val="false"/>
                <w:outline w:val="false"/>
                <w:shadow w:val="false"/>
                <w:color w:val="000000"/>
                <w:sz w:val="20"/>
                <w:szCs w:val="20"/>
                <w:u w:val="none"/>
              </w:rPr>
            </w:r>
          </w:p>
        </w:tc>
        <w:tc>
          <w:tcPr>
            <w:tcW w:w="477" w:type="dxa"/>
            <w:tcBorders>
              <w:left w:val="single" w:sz="4" w:space="0" w:color="000000"/>
              <w:bottom w:val="single" w:sz="4" w:space="0" w:color="000000"/>
            </w:tcBorders>
            <w:vAlign w:val="center"/>
          </w:tcPr>
          <w:p>
            <w:pPr>
              <w:pStyle w:val="Contedodatabela"/>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rFonts w:ascii="Ubuntu" w:hAnsi="Ubuntu"/>
                <w:b w:val="false"/>
                <w:bCs w:val="false"/>
                <w:i w:val="false"/>
                <w:iCs w:val="false"/>
                <w:strike w:val="false"/>
                <w:dstrike w:val="false"/>
                <w:outline w:val="false"/>
                <w:shadow w:val="false"/>
                <w:color w:val="000000"/>
                <w:sz w:val="20"/>
                <w:szCs w:val="20"/>
                <w:u w:val="none"/>
              </w:rPr>
            </w:r>
          </w:p>
        </w:tc>
        <w:tc>
          <w:tcPr>
            <w:tcW w:w="395" w:type="dxa"/>
            <w:tcBorders>
              <w:left w:val="single" w:sz="4" w:space="0" w:color="000000"/>
              <w:bottom w:val="single" w:sz="4" w:space="0" w:color="000000"/>
            </w:tcBorders>
            <w:vAlign w:val="center"/>
          </w:tcPr>
          <w:p>
            <w:pPr>
              <w:pStyle w:val="Contedodatabela"/>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rFonts w:ascii="Ubuntu" w:hAnsi="Ubuntu"/>
                <w:b w:val="false"/>
                <w:bCs w:val="false"/>
                <w:i w:val="false"/>
                <w:iCs w:val="false"/>
                <w:strike w:val="false"/>
                <w:dstrike w:val="false"/>
                <w:outline w:val="false"/>
                <w:shadow w:val="false"/>
                <w:color w:val="000000"/>
                <w:sz w:val="20"/>
                <w:szCs w:val="20"/>
                <w:u w:val="none"/>
              </w:rPr>
            </w:r>
          </w:p>
        </w:tc>
        <w:tc>
          <w:tcPr>
            <w:tcW w:w="612" w:type="dxa"/>
            <w:tcBorders>
              <w:left w:val="single" w:sz="4" w:space="0" w:color="000000"/>
              <w:bottom w:val="single" w:sz="4" w:space="0" w:color="000000"/>
            </w:tcBorders>
            <w:vAlign w:val="center"/>
          </w:tcPr>
          <w:p>
            <w:pPr>
              <w:pStyle w:val="Contedodatabela"/>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rFonts w:ascii="Ubuntu" w:hAnsi="Ubuntu"/>
                <w:b w:val="false"/>
                <w:bCs w:val="false"/>
                <w:i w:val="false"/>
                <w:iCs w:val="false"/>
                <w:strike w:val="false"/>
                <w:dstrike w:val="false"/>
                <w:outline w:val="false"/>
                <w:shadow w:val="false"/>
                <w:color w:val="000000"/>
                <w:sz w:val="20"/>
                <w:szCs w:val="20"/>
                <w:u w:val="none"/>
              </w:rPr>
            </w:r>
          </w:p>
        </w:tc>
        <w:tc>
          <w:tcPr>
            <w:tcW w:w="1569" w:type="dxa"/>
            <w:tcBorders>
              <w:left w:val="single" w:sz="4" w:space="0" w:color="000000"/>
              <w:bottom w:val="single" w:sz="4" w:space="0" w:color="000000"/>
            </w:tcBorders>
            <w:vAlign w:val="center"/>
          </w:tcPr>
          <w:p>
            <w:pPr>
              <w:pStyle w:val="Contedodatabela"/>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rFonts w:ascii="Ubuntu" w:hAnsi="Ubuntu"/>
                <w:b w:val="false"/>
                <w:bCs w:val="false"/>
                <w:i w:val="false"/>
                <w:iCs w:val="false"/>
                <w:strike w:val="false"/>
                <w:dstrike w:val="false"/>
                <w:outline w:val="false"/>
                <w:shadow w:val="false"/>
                <w:color w:val="000000"/>
                <w:sz w:val="20"/>
                <w:szCs w:val="20"/>
                <w:u w:val="none"/>
              </w:rPr>
            </w:r>
          </w:p>
        </w:tc>
        <w:tc>
          <w:tcPr>
            <w:tcW w:w="1005" w:type="dxa"/>
            <w:tcBorders>
              <w:left w:val="single" w:sz="4" w:space="0" w:color="000000"/>
              <w:bottom w:val="single" w:sz="4" w:space="0" w:color="000000"/>
            </w:tcBorders>
            <w:vAlign w:val="center"/>
          </w:tcPr>
          <w:p>
            <w:pPr>
              <w:pStyle w:val="Contedodatabela"/>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rFonts w:ascii="Ubuntu" w:hAnsi="Ubuntu"/>
                <w:b w:val="false"/>
                <w:bCs w:val="false"/>
                <w:i w:val="false"/>
                <w:iCs w:val="false"/>
                <w:strike w:val="false"/>
                <w:dstrike w:val="false"/>
                <w:outline w:val="false"/>
                <w:shadow w:val="false"/>
                <w:color w:val="000000"/>
                <w:sz w:val="20"/>
                <w:szCs w:val="20"/>
                <w:u w:val="none"/>
              </w:rPr>
            </w:r>
          </w:p>
        </w:tc>
        <w:tc>
          <w:tcPr>
            <w:tcW w:w="1017" w:type="dxa"/>
            <w:tcBorders>
              <w:left w:val="single" w:sz="4" w:space="0" w:color="000000"/>
              <w:bottom w:val="single" w:sz="4" w:space="0" w:color="000000"/>
            </w:tcBorders>
            <w:vAlign w:val="center"/>
          </w:tcPr>
          <w:p>
            <w:pPr>
              <w:pStyle w:val="Contedodatabela"/>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rFonts w:ascii="Ubuntu" w:hAnsi="Ubuntu"/>
                <w:b w:val="false"/>
                <w:bCs w:val="false"/>
                <w:i w:val="false"/>
                <w:iCs w:val="false"/>
                <w:strike w:val="false"/>
                <w:dstrike w:val="false"/>
                <w:outline w:val="false"/>
                <w:shadow w:val="false"/>
                <w:color w:val="000000"/>
                <w:sz w:val="20"/>
                <w:szCs w:val="20"/>
                <w:u w:val="none"/>
              </w:rPr>
            </w:r>
          </w:p>
        </w:tc>
        <w:tc>
          <w:tcPr>
            <w:tcW w:w="1178" w:type="dxa"/>
            <w:tcBorders>
              <w:left w:val="single" w:sz="4" w:space="0" w:color="000000"/>
              <w:bottom w:val="single" w:sz="4" w:space="0" w:color="000000"/>
            </w:tcBorders>
            <w:vAlign w:val="center"/>
          </w:tcPr>
          <w:p>
            <w:pPr>
              <w:pStyle w:val="Contedodatabela"/>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rFonts w:ascii="Ubuntu" w:hAnsi="Ubuntu"/>
                <w:b w:val="false"/>
                <w:bCs w:val="false"/>
                <w:i w:val="false"/>
                <w:iCs w:val="false"/>
                <w:strike w:val="false"/>
                <w:dstrike w:val="false"/>
                <w:outline w:val="false"/>
                <w:shadow w:val="false"/>
                <w:color w:val="000000"/>
                <w:sz w:val="20"/>
                <w:szCs w:val="20"/>
                <w:u w:val="none"/>
              </w:rPr>
            </w:r>
          </w:p>
        </w:tc>
        <w:tc>
          <w:tcPr>
            <w:tcW w:w="1378" w:type="dxa"/>
            <w:tcBorders>
              <w:left w:val="single" w:sz="4" w:space="0" w:color="000000"/>
              <w:bottom w:val="single" w:sz="4" w:space="0" w:color="000000"/>
            </w:tcBorders>
            <w:vAlign w:val="center"/>
          </w:tcPr>
          <w:p>
            <w:pPr>
              <w:pStyle w:val="Contedodatabela"/>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rFonts w:ascii="Ubuntu" w:hAnsi="Ubuntu"/>
                <w:b w:val="false"/>
                <w:bCs w:val="false"/>
                <w:i w:val="false"/>
                <w:iCs w:val="false"/>
                <w:strike w:val="false"/>
                <w:dstrike w:val="false"/>
                <w:outline w:val="false"/>
                <w:shadow w:val="false"/>
                <w:color w:val="000000"/>
                <w:sz w:val="20"/>
                <w:szCs w:val="20"/>
                <w:u w:val="none"/>
              </w:rPr>
            </w:r>
          </w:p>
        </w:tc>
        <w:tc>
          <w:tcPr>
            <w:tcW w:w="732" w:type="dxa"/>
            <w:tcBorders>
              <w:left w:val="single" w:sz="4" w:space="0" w:color="000000"/>
              <w:bottom w:val="single" w:sz="4" w:space="0" w:color="000000"/>
              <w:right w:val="single" w:sz="4" w:space="0" w:color="000000"/>
            </w:tcBorders>
            <w:vAlign w:val="center"/>
          </w:tcPr>
          <w:p>
            <w:pPr>
              <w:pStyle w:val="Contedodatabela"/>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rFonts w:ascii="Ubuntu" w:hAnsi="Ubuntu"/>
                <w:b w:val="false"/>
                <w:bCs w:val="false"/>
                <w:i w:val="false"/>
                <w:iCs w:val="false"/>
                <w:strike w:val="false"/>
                <w:dstrike w:val="false"/>
                <w:outline w:val="false"/>
                <w:shadow w:val="false"/>
                <w:color w:val="000000"/>
                <w:sz w:val="20"/>
                <w:szCs w:val="20"/>
                <w:u w:val="none"/>
              </w:rPr>
            </w:r>
          </w:p>
        </w:tc>
      </w:tr>
      <w:tr>
        <w:trPr/>
        <w:tc>
          <w:tcPr>
            <w:tcW w:w="353" w:type="dxa"/>
            <w:tcBorders>
              <w:left w:val="single" w:sz="4" w:space="0" w:color="000000"/>
              <w:bottom w:val="single" w:sz="4" w:space="0" w:color="000000"/>
            </w:tcBorders>
            <w:vAlign w:val="center"/>
          </w:tcPr>
          <w:p>
            <w:pPr>
              <w:pStyle w:val="Contedodatabela"/>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rFonts w:ascii="Ubuntu" w:hAnsi="Ubuntu"/>
                <w:b w:val="false"/>
                <w:bCs w:val="false"/>
                <w:i w:val="false"/>
                <w:iCs w:val="false"/>
                <w:strike w:val="false"/>
                <w:dstrike w:val="false"/>
                <w:outline w:val="false"/>
                <w:shadow w:val="false"/>
                <w:color w:val="000000"/>
                <w:sz w:val="20"/>
                <w:szCs w:val="20"/>
                <w:u w:val="none"/>
              </w:rPr>
              <w:t>…</w:t>
            </w:r>
          </w:p>
        </w:tc>
        <w:tc>
          <w:tcPr>
            <w:tcW w:w="471" w:type="dxa"/>
            <w:tcBorders>
              <w:left w:val="single" w:sz="4" w:space="0" w:color="000000"/>
              <w:bottom w:val="single" w:sz="4" w:space="0" w:color="000000"/>
            </w:tcBorders>
            <w:vAlign w:val="center"/>
          </w:tcPr>
          <w:p>
            <w:pPr>
              <w:pStyle w:val="Contedodatabela"/>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rFonts w:ascii="Ubuntu" w:hAnsi="Ubuntu"/>
                <w:b w:val="false"/>
                <w:bCs w:val="false"/>
                <w:i w:val="false"/>
                <w:iCs w:val="false"/>
                <w:strike w:val="false"/>
                <w:dstrike w:val="false"/>
                <w:outline w:val="false"/>
                <w:shadow w:val="false"/>
                <w:color w:val="000000"/>
                <w:sz w:val="20"/>
                <w:szCs w:val="20"/>
                <w:u w:val="none"/>
              </w:rPr>
            </w:r>
          </w:p>
        </w:tc>
        <w:tc>
          <w:tcPr>
            <w:tcW w:w="451" w:type="dxa"/>
            <w:tcBorders>
              <w:left w:val="single" w:sz="4" w:space="0" w:color="000000"/>
              <w:bottom w:val="single" w:sz="4" w:space="0" w:color="000000"/>
            </w:tcBorders>
            <w:vAlign w:val="center"/>
          </w:tcPr>
          <w:p>
            <w:pPr>
              <w:pStyle w:val="Contedodatabela"/>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rFonts w:ascii="Ubuntu" w:hAnsi="Ubuntu"/>
                <w:b w:val="false"/>
                <w:bCs w:val="false"/>
                <w:i w:val="false"/>
                <w:iCs w:val="false"/>
                <w:strike w:val="false"/>
                <w:dstrike w:val="false"/>
                <w:outline w:val="false"/>
                <w:shadow w:val="false"/>
                <w:color w:val="000000"/>
                <w:sz w:val="20"/>
                <w:szCs w:val="20"/>
                <w:u w:val="none"/>
              </w:rPr>
            </w:r>
          </w:p>
        </w:tc>
        <w:tc>
          <w:tcPr>
            <w:tcW w:w="477" w:type="dxa"/>
            <w:tcBorders>
              <w:left w:val="single" w:sz="4" w:space="0" w:color="000000"/>
              <w:bottom w:val="single" w:sz="4" w:space="0" w:color="000000"/>
            </w:tcBorders>
            <w:vAlign w:val="center"/>
          </w:tcPr>
          <w:p>
            <w:pPr>
              <w:pStyle w:val="Contedodatabela"/>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rFonts w:ascii="Ubuntu" w:hAnsi="Ubuntu"/>
                <w:b w:val="false"/>
                <w:bCs w:val="false"/>
                <w:i w:val="false"/>
                <w:iCs w:val="false"/>
                <w:strike w:val="false"/>
                <w:dstrike w:val="false"/>
                <w:outline w:val="false"/>
                <w:shadow w:val="false"/>
                <w:color w:val="000000"/>
                <w:sz w:val="20"/>
                <w:szCs w:val="20"/>
                <w:u w:val="none"/>
              </w:rPr>
            </w:r>
          </w:p>
        </w:tc>
        <w:tc>
          <w:tcPr>
            <w:tcW w:w="395" w:type="dxa"/>
            <w:tcBorders>
              <w:left w:val="single" w:sz="4" w:space="0" w:color="000000"/>
              <w:bottom w:val="single" w:sz="4" w:space="0" w:color="000000"/>
            </w:tcBorders>
            <w:vAlign w:val="center"/>
          </w:tcPr>
          <w:p>
            <w:pPr>
              <w:pStyle w:val="Contedodatabela"/>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rFonts w:ascii="Ubuntu" w:hAnsi="Ubuntu"/>
                <w:b w:val="false"/>
                <w:bCs w:val="false"/>
                <w:i w:val="false"/>
                <w:iCs w:val="false"/>
                <w:strike w:val="false"/>
                <w:dstrike w:val="false"/>
                <w:outline w:val="false"/>
                <w:shadow w:val="false"/>
                <w:color w:val="000000"/>
                <w:sz w:val="20"/>
                <w:szCs w:val="20"/>
                <w:u w:val="none"/>
              </w:rPr>
            </w:r>
          </w:p>
        </w:tc>
        <w:tc>
          <w:tcPr>
            <w:tcW w:w="612" w:type="dxa"/>
            <w:tcBorders>
              <w:left w:val="single" w:sz="4" w:space="0" w:color="000000"/>
              <w:bottom w:val="single" w:sz="4" w:space="0" w:color="000000"/>
            </w:tcBorders>
            <w:vAlign w:val="center"/>
          </w:tcPr>
          <w:p>
            <w:pPr>
              <w:pStyle w:val="Contedodatabela"/>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rFonts w:ascii="Ubuntu" w:hAnsi="Ubuntu"/>
                <w:b w:val="false"/>
                <w:bCs w:val="false"/>
                <w:i w:val="false"/>
                <w:iCs w:val="false"/>
                <w:strike w:val="false"/>
                <w:dstrike w:val="false"/>
                <w:outline w:val="false"/>
                <w:shadow w:val="false"/>
                <w:color w:val="000000"/>
                <w:sz w:val="20"/>
                <w:szCs w:val="20"/>
                <w:u w:val="none"/>
              </w:rPr>
            </w:r>
          </w:p>
        </w:tc>
        <w:tc>
          <w:tcPr>
            <w:tcW w:w="1569" w:type="dxa"/>
            <w:tcBorders>
              <w:left w:val="single" w:sz="4" w:space="0" w:color="000000"/>
              <w:bottom w:val="single" w:sz="4" w:space="0" w:color="000000"/>
            </w:tcBorders>
            <w:vAlign w:val="center"/>
          </w:tcPr>
          <w:p>
            <w:pPr>
              <w:pStyle w:val="Contedodatabela"/>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rFonts w:ascii="Ubuntu" w:hAnsi="Ubuntu"/>
                <w:b w:val="false"/>
                <w:bCs w:val="false"/>
                <w:i w:val="false"/>
                <w:iCs w:val="false"/>
                <w:strike w:val="false"/>
                <w:dstrike w:val="false"/>
                <w:outline w:val="false"/>
                <w:shadow w:val="false"/>
                <w:color w:val="000000"/>
                <w:sz w:val="20"/>
                <w:szCs w:val="20"/>
                <w:u w:val="none"/>
              </w:rPr>
            </w:r>
          </w:p>
        </w:tc>
        <w:tc>
          <w:tcPr>
            <w:tcW w:w="1005" w:type="dxa"/>
            <w:tcBorders>
              <w:left w:val="single" w:sz="4" w:space="0" w:color="000000"/>
              <w:bottom w:val="single" w:sz="4" w:space="0" w:color="000000"/>
            </w:tcBorders>
            <w:vAlign w:val="center"/>
          </w:tcPr>
          <w:p>
            <w:pPr>
              <w:pStyle w:val="Contedodatabela"/>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rFonts w:ascii="Ubuntu" w:hAnsi="Ubuntu"/>
                <w:b w:val="false"/>
                <w:bCs w:val="false"/>
                <w:i w:val="false"/>
                <w:iCs w:val="false"/>
                <w:strike w:val="false"/>
                <w:dstrike w:val="false"/>
                <w:outline w:val="false"/>
                <w:shadow w:val="false"/>
                <w:color w:val="000000"/>
                <w:sz w:val="20"/>
                <w:szCs w:val="20"/>
                <w:u w:val="none"/>
              </w:rPr>
            </w:r>
          </w:p>
        </w:tc>
        <w:tc>
          <w:tcPr>
            <w:tcW w:w="1017" w:type="dxa"/>
            <w:tcBorders>
              <w:left w:val="single" w:sz="4" w:space="0" w:color="000000"/>
              <w:bottom w:val="single" w:sz="4" w:space="0" w:color="000000"/>
            </w:tcBorders>
            <w:vAlign w:val="center"/>
          </w:tcPr>
          <w:p>
            <w:pPr>
              <w:pStyle w:val="Contedodatabela"/>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rFonts w:ascii="Ubuntu" w:hAnsi="Ubuntu"/>
                <w:b w:val="false"/>
                <w:bCs w:val="false"/>
                <w:i w:val="false"/>
                <w:iCs w:val="false"/>
                <w:strike w:val="false"/>
                <w:dstrike w:val="false"/>
                <w:outline w:val="false"/>
                <w:shadow w:val="false"/>
                <w:color w:val="000000"/>
                <w:sz w:val="20"/>
                <w:szCs w:val="20"/>
                <w:u w:val="none"/>
              </w:rPr>
            </w:r>
          </w:p>
        </w:tc>
        <w:tc>
          <w:tcPr>
            <w:tcW w:w="1178" w:type="dxa"/>
            <w:tcBorders>
              <w:left w:val="single" w:sz="4" w:space="0" w:color="000000"/>
              <w:bottom w:val="single" w:sz="4" w:space="0" w:color="000000"/>
            </w:tcBorders>
            <w:vAlign w:val="center"/>
          </w:tcPr>
          <w:p>
            <w:pPr>
              <w:pStyle w:val="Contedodatabela"/>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rFonts w:ascii="Ubuntu" w:hAnsi="Ubuntu"/>
                <w:b w:val="false"/>
                <w:bCs w:val="false"/>
                <w:i w:val="false"/>
                <w:iCs w:val="false"/>
                <w:strike w:val="false"/>
                <w:dstrike w:val="false"/>
                <w:outline w:val="false"/>
                <w:shadow w:val="false"/>
                <w:color w:val="000000"/>
                <w:sz w:val="20"/>
                <w:szCs w:val="20"/>
                <w:u w:val="none"/>
              </w:rPr>
            </w:r>
          </w:p>
        </w:tc>
        <w:tc>
          <w:tcPr>
            <w:tcW w:w="1378" w:type="dxa"/>
            <w:tcBorders>
              <w:left w:val="single" w:sz="4" w:space="0" w:color="000000"/>
              <w:bottom w:val="single" w:sz="4" w:space="0" w:color="000000"/>
            </w:tcBorders>
            <w:vAlign w:val="center"/>
          </w:tcPr>
          <w:p>
            <w:pPr>
              <w:pStyle w:val="Contedodatabela"/>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rFonts w:ascii="Ubuntu" w:hAnsi="Ubuntu"/>
                <w:b w:val="false"/>
                <w:bCs w:val="false"/>
                <w:i w:val="false"/>
                <w:iCs w:val="false"/>
                <w:strike w:val="false"/>
                <w:dstrike w:val="false"/>
                <w:outline w:val="false"/>
                <w:shadow w:val="false"/>
                <w:color w:val="000000"/>
                <w:sz w:val="20"/>
                <w:szCs w:val="20"/>
                <w:u w:val="none"/>
              </w:rPr>
            </w:r>
          </w:p>
        </w:tc>
        <w:tc>
          <w:tcPr>
            <w:tcW w:w="732" w:type="dxa"/>
            <w:tcBorders>
              <w:left w:val="single" w:sz="4" w:space="0" w:color="000000"/>
              <w:bottom w:val="single" w:sz="4" w:space="0" w:color="000000"/>
              <w:right w:val="single" w:sz="4" w:space="0" w:color="000000"/>
            </w:tcBorders>
            <w:vAlign w:val="center"/>
          </w:tcPr>
          <w:p>
            <w:pPr>
              <w:pStyle w:val="Contedodatabela"/>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rFonts w:ascii="Ubuntu" w:hAnsi="Ubuntu"/>
                <w:b w:val="false"/>
                <w:bCs w:val="false"/>
                <w:i w:val="false"/>
                <w:iCs w:val="false"/>
                <w:strike w:val="false"/>
                <w:dstrike w:val="false"/>
                <w:outline w:val="false"/>
                <w:shadow w:val="false"/>
                <w:color w:val="000000"/>
                <w:sz w:val="20"/>
                <w:szCs w:val="20"/>
                <w:u w:val="none"/>
              </w:rPr>
            </w:r>
          </w:p>
        </w:tc>
      </w:tr>
      <w:tr>
        <w:trPr/>
        <w:tc>
          <w:tcPr>
            <w:tcW w:w="353" w:type="dxa"/>
            <w:tcBorders>
              <w:left w:val="single" w:sz="4" w:space="0" w:color="000000"/>
              <w:bottom w:val="single" w:sz="4" w:space="0" w:color="000000"/>
            </w:tcBorders>
            <w:vAlign w:val="center"/>
          </w:tcPr>
          <w:p>
            <w:pPr>
              <w:pStyle w:val="Contedodatabela"/>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rFonts w:ascii="Ubuntu" w:hAnsi="Ubuntu"/>
                <w:b w:val="false"/>
                <w:bCs w:val="false"/>
                <w:i w:val="false"/>
                <w:iCs w:val="false"/>
                <w:strike w:val="false"/>
                <w:dstrike w:val="false"/>
                <w:outline w:val="false"/>
                <w:shadow w:val="false"/>
                <w:color w:val="000000"/>
                <w:sz w:val="20"/>
                <w:szCs w:val="20"/>
                <w:u w:val="none"/>
              </w:rPr>
              <w:t>69</w:t>
            </w:r>
          </w:p>
        </w:tc>
        <w:tc>
          <w:tcPr>
            <w:tcW w:w="471" w:type="dxa"/>
            <w:tcBorders>
              <w:left w:val="single" w:sz="4" w:space="0" w:color="000000"/>
              <w:bottom w:val="single" w:sz="4" w:space="0" w:color="000000"/>
            </w:tcBorders>
            <w:vAlign w:val="center"/>
          </w:tcPr>
          <w:p>
            <w:pPr>
              <w:pStyle w:val="Contedodatabela"/>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rFonts w:ascii="Ubuntu" w:hAnsi="Ubuntu"/>
                <w:b w:val="false"/>
                <w:bCs w:val="false"/>
                <w:i w:val="false"/>
                <w:iCs w:val="false"/>
                <w:strike w:val="false"/>
                <w:dstrike w:val="false"/>
                <w:outline w:val="false"/>
                <w:shadow w:val="false"/>
                <w:color w:val="000000"/>
                <w:sz w:val="20"/>
                <w:szCs w:val="20"/>
                <w:u w:val="none"/>
              </w:rPr>
            </w:r>
          </w:p>
        </w:tc>
        <w:tc>
          <w:tcPr>
            <w:tcW w:w="451" w:type="dxa"/>
            <w:tcBorders>
              <w:left w:val="single" w:sz="4" w:space="0" w:color="000000"/>
              <w:bottom w:val="single" w:sz="4" w:space="0" w:color="000000"/>
            </w:tcBorders>
            <w:vAlign w:val="center"/>
          </w:tcPr>
          <w:p>
            <w:pPr>
              <w:pStyle w:val="Contedodatabela"/>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rFonts w:ascii="Ubuntu" w:hAnsi="Ubuntu"/>
                <w:b w:val="false"/>
                <w:bCs w:val="false"/>
                <w:i w:val="false"/>
                <w:iCs w:val="false"/>
                <w:strike w:val="false"/>
                <w:dstrike w:val="false"/>
                <w:outline w:val="false"/>
                <w:shadow w:val="false"/>
                <w:color w:val="000000"/>
                <w:sz w:val="20"/>
                <w:szCs w:val="20"/>
                <w:u w:val="none"/>
              </w:rPr>
            </w:r>
          </w:p>
        </w:tc>
        <w:tc>
          <w:tcPr>
            <w:tcW w:w="477" w:type="dxa"/>
            <w:tcBorders>
              <w:left w:val="single" w:sz="4" w:space="0" w:color="000000"/>
              <w:bottom w:val="single" w:sz="4" w:space="0" w:color="000000"/>
            </w:tcBorders>
            <w:vAlign w:val="center"/>
          </w:tcPr>
          <w:p>
            <w:pPr>
              <w:pStyle w:val="Contedodatabela"/>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rFonts w:ascii="Ubuntu" w:hAnsi="Ubuntu"/>
                <w:b w:val="false"/>
                <w:bCs w:val="false"/>
                <w:i w:val="false"/>
                <w:iCs w:val="false"/>
                <w:strike w:val="false"/>
                <w:dstrike w:val="false"/>
                <w:outline w:val="false"/>
                <w:shadow w:val="false"/>
                <w:color w:val="000000"/>
                <w:sz w:val="20"/>
                <w:szCs w:val="20"/>
                <w:u w:val="none"/>
              </w:rPr>
            </w:r>
          </w:p>
        </w:tc>
        <w:tc>
          <w:tcPr>
            <w:tcW w:w="395" w:type="dxa"/>
            <w:tcBorders>
              <w:left w:val="single" w:sz="4" w:space="0" w:color="000000"/>
              <w:bottom w:val="single" w:sz="4" w:space="0" w:color="000000"/>
            </w:tcBorders>
            <w:vAlign w:val="center"/>
          </w:tcPr>
          <w:p>
            <w:pPr>
              <w:pStyle w:val="Contedodatabela"/>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rFonts w:ascii="Ubuntu" w:hAnsi="Ubuntu"/>
                <w:b w:val="false"/>
                <w:bCs w:val="false"/>
                <w:i w:val="false"/>
                <w:iCs w:val="false"/>
                <w:strike w:val="false"/>
                <w:dstrike w:val="false"/>
                <w:outline w:val="false"/>
                <w:shadow w:val="false"/>
                <w:color w:val="000000"/>
                <w:sz w:val="20"/>
                <w:szCs w:val="20"/>
                <w:u w:val="none"/>
              </w:rPr>
            </w:r>
          </w:p>
        </w:tc>
        <w:tc>
          <w:tcPr>
            <w:tcW w:w="612" w:type="dxa"/>
            <w:tcBorders>
              <w:left w:val="single" w:sz="4" w:space="0" w:color="000000"/>
              <w:bottom w:val="single" w:sz="4" w:space="0" w:color="000000"/>
            </w:tcBorders>
            <w:vAlign w:val="center"/>
          </w:tcPr>
          <w:p>
            <w:pPr>
              <w:pStyle w:val="Contedodatabela"/>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rFonts w:ascii="Ubuntu" w:hAnsi="Ubuntu"/>
                <w:b w:val="false"/>
                <w:bCs w:val="false"/>
                <w:i w:val="false"/>
                <w:iCs w:val="false"/>
                <w:strike w:val="false"/>
                <w:dstrike w:val="false"/>
                <w:outline w:val="false"/>
                <w:shadow w:val="false"/>
                <w:color w:val="000000"/>
                <w:sz w:val="20"/>
                <w:szCs w:val="20"/>
                <w:u w:val="none"/>
              </w:rPr>
            </w:r>
          </w:p>
        </w:tc>
        <w:tc>
          <w:tcPr>
            <w:tcW w:w="1569" w:type="dxa"/>
            <w:tcBorders>
              <w:left w:val="single" w:sz="4" w:space="0" w:color="000000"/>
              <w:bottom w:val="single" w:sz="4" w:space="0" w:color="000000"/>
            </w:tcBorders>
            <w:vAlign w:val="center"/>
          </w:tcPr>
          <w:p>
            <w:pPr>
              <w:pStyle w:val="Contedodatabela"/>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rFonts w:ascii="Ubuntu" w:hAnsi="Ubuntu"/>
                <w:b w:val="false"/>
                <w:bCs w:val="false"/>
                <w:i w:val="false"/>
                <w:iCs w:val="false"/>
                <w:strike w:val="false"/>
                <w:dstrike w:val="false"/>
                <w:outline w:val="false"/>
                <w:shadow w:val="false"/>
                <w:color w:val="000000"/>
                <w:sz w:val="20"/>
                <w:szCs w:val="20"/>
                <w:u w:val="none"/>
              </w:rPr>
            </w:r>
          </w:p>
        </w:tc>
        <w:tc>
          <w:tcPr>
            <w:tcW w:w="1005" w:type="dxa"/>
            <w:tcBorders>
              <w:left w:val="single" w:sz="4" w:space="0" w:color="000000"/>
              <w:bottom w:val="single" w:sz="4" w:space="0" w:color="000000"/>
            </w:tcBorders>
            <w:vAlign w:val="center"/>
          </w:tcPr>
          <w:p>
            <w:pPr>
              <w:pStyle w:val="Contedodatabela"/>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rFonts w:ascii="Ubuntu" w:hAnsi="Ubuntu"/>
                <w:b w:val="false"/>
                <w:bCs w:val="false"/>
                <w:i w:val="false"/>
                <w:iCs w:val="false"/>
                <w:strike w:val="false"/>
                <w:dstrike w:val="false"/>
                <w:outline w:val="false"/>
                <w:shadow w:val="false"/>
                <w:color w:val="000000"/>
                <w:sz w:val="20"/>
                <w:szCs w:val="20"/>
                <w:u w:val="none"/>
              </w:rPr>
            </w:r>
          </w:p>
        </w:tc>
        <w:tc>
          <w:tcPr>
            <w:tcW w:w="1017" w:type="dxa"/>
            <w:tcBorders>
              <w:left w:val="single" w:sz="4" w:space="0" w:color="000000"/>
              <w:bottom w:val="single" w:sz="4" w:space="0" w:color="000000"/>
            </w:tcBorders>
            <w:vAlign w:val="center"/>
          </w:tcPr>
          <w:p>
            <w:pPr>
              <w:pStyle w:val="Contedodatabela"/>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rFonts w:ascii="Ubuntu" w:hAnsi="Ubuntu"/>
                <w:b w:val="false"/>
                <w:bCs w:val="false"/>
                <w:i w:val="false"/>
                <w:iCs w:val="false"/>
                <w:strike w:val="false"/>
                <w:dstrike w:val="false"/>
                <w:outline w:val="false"/>
                <w:shadow w:val="false"/>
                <w:color w:val="000000"/>
                <w:sz w:val="20"/>
                <w:szCs w:val="20"/>
                <w:u w:val="none"/>
              </w:rPr>
            </w:r>
          </w:p>
        </w:tc>
        <w:tc>
          <w:tcPr>
            <w:tcW w:w="1178" w:type="dxa"/>
            <w:tcBorders>
              <w:left w:val="single" w:sz="4" w:space="0" w:color="000000"/>
              <w:bottom w:val="single" w:sz="4" w:space="0" w:color="000000"/>
            </w:tcBorders>
            <w:vAlign w:val="center"/>
          </w:tcPr>
          <w:p>
            <w:pPr>
              <w:pStyle w:val="Contedodatabela"/>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rFonts w:ascii="Ubuntu" w:hAnsi="Ubuntu"/>
                <w:b w:val="false"/>
                <w:bCs w:val="false"/>
                <w:i w:val="false"/>
                <w:iCs w:val="false"/>
                <w:strike w:val="false"/>
                <w:dstrike w:val="false"/>
                <w:outline w:val="false"/>
                <w:shadow w:val="false"/>
                <w:color w:val="000000"/>
                <w:sz w:val="20"/>
                <w:szCs w:val="20"/>
                <w:u w:val="none"/>
              </w:rPr>
            </w:r>
          </w:p>
        </w:tc>
        <w:tc>
          <w:tcPr>
            <w:tcW w:w="1378" w:type="dxa"/>
            <w:tcBorders>
              <w:left w:val="single" w:sz="4" w:space="0" w:color="000000"/>
              <w:bottom w:val="single" w:sz="4" w:space="0" w:color="000000"/>
            </w:tcBorders>
            <w:vAlign w:val="center"/>
          </w:tcPr>
          <w:p>
            <w:pPr>
              <w:pStyle w:val="Contedodatabela"/>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rFonts w:ascii="Ubuntu" w:hAnsi="Ubuntu"/>
                <w:b w:val="false"/>
                <w:bCs w:val="false"/>
                <w:i w:val="false"/>
                <w:iCs w:val="false"/>
                <w:strike w:val="false"/>
                <w:dstrike w:val="false"/>
                <w:outline w:val="false"/>
                <w:shadow w:val="false"/>
                <w:color w:val="000000"/>
                <w:sz w:val="20"/>
                <w:szCs w:val="20"/>
                <w:u w:val="none"/>
              </w:rPr>
            </w:r>
          </w:p>
        </w:tc>
        <w:tc>
          <w:tcPr>
            <w:tcW w:w="732" w:type="dxa"/>
            <w:tcBorders>
              <w:left w:val="single" w:sz="4" w:space="0" w:color="000000"/>
              <w:bottom w:val="single" w:sz="4" w:space="0" w:color="000000"/>
              <w:right w:val="single" w:sz="4" w:space="0" w:color="000000"/>
            </w:tcBorders>
            <w:vAlign w:val="center"/>
          </w:tcPr>
          <w:p>
            <w:pPr>
              <w:pStyle w:val="Contedodatabela"/>
              <w:jc w:val="center"/>
              <w:rPr>
                <w:rFonts w:ascii="Ubuntu" w:hAnsi="Ubuntu"/>
                <w:b w:val="false"/>
                <w:b w:val="false"/>
                <w:bCs w:val="false"/>
                <w:i w:val="false"/>
                <w:i w:val="false"/>
                <w:iCs w:val="false"/>
                <w:strike w:val="false"/>
                <w:dstrike w:val="false"/>
                <w:outline w:val="false"/>
                <w:shadow w:val="false"/>
                <w:color w:val="000000"/>
                <w:sz w:val="20"/>
                <w:szCs w:val="20"/>
                <w:u w:val="none"/>
              </w:rPr>
            </w:pPr>
            <w:r>
              <w:rPr>
                <w:rFonts w:ascii="Ubuntu" w:hAnsi="Ubuntu"/>
                <w:b w:val="false"/>
                <w:bCs w:val="false"/>
                <w:i w:val="false"/>
                <w:iCs w:val="false"/>
                <w:strike w:val="false"/>
                <w:dstrike w:val="false"/>
                <w:outline w:val="false"/>
                <w:shadow w:val="false"/>
                <w:color w:val="000000"/>
                <w:sz w:val="20"/>
                <w:szCs w:val="20"/>
                <w:u w:val="none"/>
              </w:rPr>
            </w:r>
          </w:p>
        </w:tc>
      </w:tr>
    </w:tbl>
    <w:p>
      <w:pPr>
        <w:pStyle w:val="Corpodotexto"/>
        <w:rPr/>
      </w:pPr>
      <w:r>
        <w:rPr/>
        <w:t>The analytical dataset will be included in the private version of the report, and will be omitted from the public version of the report.</w:t>
      </w:r>
      <w:bookmarkStart w:id="14" w:name="data-cleaning"/>
      <w:bookmarkStart w:id="15" w:name="analytical-dataset"/>
      <w:bookmarkEnd w:id="14"/>
      <w:bookmarkEnd w:id="15"/>
    </w:p>
    <w:p>
      <w:pPr>
        <w:pStyle w:val="Ttulo1"/>
        <w:rPr/>
      </w:pPr>
      <w:bookmarkStart w:id="16" w:name="__RefHeading___Toc20436_4125144612"/>
      <w:bookmarkEnd w:id="16"/>
      <w:r>
        <w:rPr/>
        <w:t>Study variables</w:t>
      </w:r>
    </w:p>
    <w:p>
      <w:pPr>
        <w:pStyle w:val="Ttulo2"/>
        <w:rPr/>
      </w:pPr>
      <w:bookmarkStart w:id="17" w:name="__RefHeading___Toc20438_4125144612"/>
      <w:bookmarkEnd w:id="17"/>
      <w:r>
        <w:rPr/>
        <w:t>Primary and secondary outcomes</w:t>
      </w:r>
    </w:p>
    <w:p>
      <w:pPr>
        <w:pStyle w:val="FirstParagraph"/>
        <w:rPr/>
      </w:pPr>
      <w:r>
        <w:rPr/>
        <w:t>This analysis describes the epidemiological characteristics of surgical patients that undergone ACLR, and no endpoints will be assessed.</w:t>
      </w:r>
      <w:bookmarkStart w:id="18" w:name="primary-and-secondary-outcomes"/>
      <w:bookmarkEnd w:id="18"/>
    </w:p>
    <w:p>
      <w:pPr>
        <w:pStyle w:val="Ttulo2"/>
        <w:rPr/>
      </w:pPr>
      <w:bookmarkStart w:id="19" w:name="__RefHeading___Toc20440_4125144612"/>
      <w:bookmarkEnd w:id="19"/>
      <w:r>
        <w:rPr/>
        <w:t>Covariates</w:t>
      </w:r>
    </w:p>
    <w:p>
      <w:pPr>
        <w:pStyle w:val="FirstParagraph"/>
        <w:rPr/>
      </w:pPr>
      <w:r>
        <w:rPr/>
        <w:t>The distribution of the characteristics will be compared at baseline between the two study groups. Variables to be considered for baseline comparison are:</w:t>
      </w:r>
    </w:p>
    <w:p>
      <w:pPr>
        <w:pStyle w:val="Compact"/>
        <w:numPr>
          <w:ilvl w:val="0"/>
          <w:numId w:val="10"/>
        </w:numPr>
        <w:rPr/>
      </w:pPr>
      <w:r>
        <w:rPr/>
        <w:t>Age</w:t>
      </w:r>
    </w:p>
    <w:p>
      <w:pPr>
        <w:pStyle w:val="Compact"/>
        <w:numPr>
          <w:ilvl w:val="0"/>
          <w:numId w:val="11"/>
        </w:numPr>
        <w:rPr/>
      </w:pPr>
      <w:r>
        <w:rPr/>
        <w:t>Sex</w:t>
      </w:r>
    </w:p>
    <w:p>
      <w:pPr>
        <w:pStyle w:val="Compact"/>
        <w:numPr>
          <w:ilvl w:val="0"/>
          <w:numId w:val="12"/>
        </w:numPr>
        <w:rPr/>
      </w:pPr>
      <w:r>
        <w:rPr/>
        <w:t>BMI</w:t>
      </w:r>
    </w:p>
    <w:p>
      <w:pPr>
        <w:pStyle w:val="Compact"/>
        <w:numPr>
          <w:ilvl w:val="0"/>
          <w:numId w:val="13"/>
        </w:numPr>
        <w:rPr/>
      </w:pPr>
      <w:r>
        <w:rPr/>
        <w:t>Graft diameter</w:t>
      </w:r>
    </w:p>
    <w:p>
      <w:pPr>
        <w:pStyle w:val="Compact"/>
        <w:numPr>
          <w:ilvl w:val="0"/>
          <w:numId w:val="14"/>
        </w:numPr>
        <w:rPr/>
      </w:pPr>
      <w:r>
        <w:rPr/>
        <w:t>Medial meniscus</w:t>
      </w:r>
    </w:p>
    <w:p>
      <w:pPr>
        <w:pStyle w:val="Compact"/>
        <w:numPr>
          <w:ilvl w:val="0"/>
          <w:numId w:val="15"/>
        </w:numPr>
        <w:rPr/>
      </w:pPr>
      <w:r>
        <w:rPr/>
        <w:t>Lateral meniscus</w:t>
      </w:r>
    </w:p>
    <w:p>
      <w:pPr>
        <w:pStyle w:val="Compact"/>
        <w:numPr>
          <w:ilvl w:val="0"/>
          <w:numId w:val="16"/>
        </w:numPr>
        <w:rPr/>
      </w:pPr>
      <w:r>
        <w:rPr/>
        <w:t>Cartilage</w:t>
      </w:r>
      <w:bookmarkStart w:id="20" w:name="study-variables"/>
      <w:bookmarkStart w:id="21" w:name="covariates"/>
      <w:bookmarkEnd w:id="20"/>
      <w:bookmarkEnd w:id="21"/>
    </w:p>
    <w:p>
      <w:pPr>
        <w:pStyle w:val="Ttulo1"/>
        <w:rPr/>
      </w:pPr>
      <w:bookmarkStart w:id="22" w:name="__RefHeading___Toc20442_4125144612"/>
      <w:bookmarkEnd w:id="22"/>
      <w:r>
        <w:rPr/>
        <w:t>Statistical methods</w:t>
      </w:r>
    </w:p>
    <w:p>
      <w:pPr>
        <w:pStyle w:val="Ttulo2"/>
        <w:rPr/>
      </w:pPr>
      <w:bookmarkStart w:id="23" w:name="__RefHeading___Toc20444_4125144612"/>
      <w:bookmarkEnd w:id="23"/>
      <w:r>
        <w:rPr/>
        <w:t>Statistical analyses</w:t>
      </w:r>
    </w:p>
    <w:p>
      <w:pPr>
        <w:pStyle w:val="Ttulo3"/>
        <w:rPr/>
      </w:pPr>
      <w:bookmarkStart w:id="24" w:name="__RefHeading___Toc20446_4125144612"/>
      <w:bookmarkEnd w:id="24"/>
      <w:r>
        <w:rPr/>
        <w:t>Descriptive analyses</w:t>
      </w:r>
    </w:p>
    <w:p>
      <w:pPr>
        <w:pStyle w:val="FirstParagraph"/>
        <w:rPr/>
      </w:pPr>
      <w:r>
        <w:rPr/>
        <w:t>The epidemiological profile of each study group (LET and no LET) will be described at baseline. Demographic and clinical variables will be described as mean and standard deviation or as counts and proportions, as appropriate. Distributions will be summarized in tables and visualized in exploratory plots.</w:t>
      </w:r>
      <w:bookmarkStart w:id="25" w:name="descriptive-analyses"/>
      <w:bookmarkEnd w:id="25"/>
    </w:p>
    <w:p>
      <w:pPr>
        <w:pStyle w:val="Ttulo3"/>
        <w:rPr/>
      </w:pPr>
      <w:bookmarkStart w:id="26" w:name="__RefHeading___Toc20448_4125144612"/>
      <w:bookmarkEnd w:id="26"/>
      <w:r>
        <w:rPr/>
        <w:t>Inferential analyses</w:t>
      </w:r>
    </w:p>
    <w:p>
      <w:pPr>
        <w:pStyle w:val="FirstParagraph"/>
        <w:rPr/>
      </w:pPr>
      <w:r>
        <w:rPr/>
        <w:t>All comparisons will be performed as univariate analyses. Continuous variables will be compared between groups with the independent t test with Welch correction. Difference in distribution of categorical variables will be assessed with the Fisher exact test.</w:t>
      </w:r>
      <w:bookmarkStart w:id="27" w:name="inferential-analyses"/>
      <w:bookmarkEnd w:id="27"/>
    </w:p>
    <w:p>
      <w:pPr>
        <w:pStyle w:val="Ttulo3"/>
        <w:rPr/>
      </w:pPr>
      <w:bookmarkStart w:id="28" w:name="__RefHeading___Toc20450_4125144612"/>
      <w:bookmarkEnd w:id="28"/>
      <w:r>
        <w:rPr/>
        <w:t>Statistical modeling</w:t>
      </w:r>
    </w:p>
    <w:p>
      <w:pPr>
        <w:pStyle w:val="FirstParagraph"/>
        <w:rPr/>
      </w:pPr>
      <w:r>
        <w:rPr/>
        <w:t>No adjustment for covariates will be performed.</w:t>
      </w:r>
      <w:bookmarkStart w:id="29" w:name="statistical-analyses"/>
      <w:bookmarkStart w:id="30" w:name="statistical-modeling"/>
      <w:bookmarkEnd w:id="29"/>
      <w:bookmarkEnd w:id="30"/>
    </w:p>
    <w:p>
      <w:pPr>
        <w:pStyle w:val="Ttulo2"/>
        <w:rPr/>
      </w:pPr>
      <w:bookmarkStart w:id="31" w:name="__RefHeading___Toc20452_4125144612"/>
      <w:bookmarkEnd w:id="31"/>
      <w:r>
        <w:rPr/>
        <w:t>Significance and Confidence Intervals</w:t>
      </w:r>
    </w:p>
    <w:p>
      <w:pPr>
        <w:pStyle w:val="FirstParagraph"/>
        <w:rPr/>
      </w:pPr>
      <w:r>
        <w:rPr/>
        <w:t>All analyses will be performed using the significance level of 5%. All significance hypothesis tests and confidence intervals computed will be two-tailed.</w:t>
      </w:r>
      <w:bookmarkStart w:id="32" w:name="significance-and-confidence-intervals"/>
      <w:bookmarkEnd w:id="32"/>
    </w:p>
    <w:p>
      <w:pPr>
        <w:pStyle w:val="Ttulo2"/>
        <w:rPr/>
      </w:pPr>
      <w:bookmarkStart w:id="33" w:name="__RefHeading___Toc20454_4125144612"/>
      <w:bookmarkEnd w:id="33"/>
      <w:r>
        <w:rPr/>
        <w:t>Study size and Power</w:t>
      </w:r>
    </w:p>
    <w:p>
      <w:pPr>
        <w:pStyle w:val="FirstParagraph"/>
        <w:rPr/>
      </w:pPr>
      <w:r>
        <w:rPr/>
        <w:t>Raw data received has 70 observations corresponding to patients assessed at primary ACL surgery and ACL revision. Surgeries that employed the LET technique include 38 patients and 32 patients undergone surgery with LET technique.</w:t>
      </w:r>
    </w:p>
    <w:p>
      <w:pPr>
        <w:pStyle w:val="Corpodotexto"/>
        <w:rPr/>
      </w:pPr>
      <w:r>
        <w:rPr/>
        <w:t xml:space="preserve">With these group sizes a t test can detect an effect size as large as </w:t>
      </w:r>
      <w:r>
        <w:rPr>
          <w:b/>
          <w:bCs/>
        </w:rPr>
        <w:t>d = 0.68</w:t>
      </w:r>
      <w:r>
        <w:rPr/>
        <w:t xml:space="preserve"> with 80% power and 5% significance level (Cohen, 1988).</w:t>
      </w:r>
    </w:p>
    <w:p>
      <w:pPr>
        <w:pStyle w:val="Ttulo3"/>
        <w:rPr/>
      </w:pPr>
      <w:bookmarkStart w:id="34" w:name="__RefHeading___Toc20456_4125144612"/>
      <w:bookmarkEnd w:id="34"/>
      <w:r>
        <w:rPr/>
        <w:t>Statistical packages</w:t>
      </w:r>
    </w:p>
    <w:p>
      <w:pPr>
        <w:pStyle w:val="FirstParagraph"/>
        <w:rPr/>
      </w:pPr>
      <w:r>
        <w:rPr/>
        <w:t xml:space="preserve">This analysis will be performed using statistical software </w:t>
      </w:r>
      <w:r>
        <w:rPr>
          <w:rStyle w:val="VerbatimChar"/>
        </w:rPr>
        <w:t>R</w:t>
      </w:r>
      <w:r>
        <w:rPr/>
        <w:t xml:space="preserve"> version 4.1.1.</w:t>
      </w:r>
      <w:bookmarkStart w:id="35" w:name="statistical-methods"/>
      <w:bookmarkStart w:id="36" w:name="study-size-and-power"/>
      <w:bookmarkStart w:id="37" w:name="statistical-packages"/>
      <w:bookmarkEnd w:id="35"/>
      <w:bookmarkEnd w:id="36"/>
      <w:bookmarkEnd w:id="37"/>
    </w:p>
    <w:p>
      <w:pPr>
        <w:pStyle w:val="Ttulo1"/>
        <w:rPr/>
      </w:pPr>
      <w:bookmarkStart w:id="38" w:name="__RefHeading___Toc20458_4125144612"/>
      <w:bookmarkEnd w:id="38"/>
      <w:r>
        <w:rPr/>
        <w:t>Exceptions and Observations</w:t>
      </w:r>
    </w:p>
    <w:p>
      <w:pPr>
        <w:pStyle w:val="FirstParagraph"/>
        <w:rPr/>
      </w:pPr>
      <w:r>
        <w:rPr/>
        <w:t>N/A.</w:t>
      </w:r>
      <w:bookmarkStart w:id="39" w:name="exceptions-and-observations"/>
      <w:bookmarkEnd w:id="39"/>
    </w:p>
    <w:p>
      <w:pPr>
        <w:pStyle w:val="Ttulo1"/>
        <w:rPr/>
      </w:pPr>
      <w:bookmarkStart w:id="40" w:name="__RefHeading___Toc20460_4125144612"/>
      <w:bookmarkEnd w:id="40"/>
      <w:r>
        <w:rPr/>
        <w:t>References</w:t>
      </w:r>
    </w:p>
    <w:p>
      <w:pPr>
        <w:pStyle w:val="Compact"/>
        <w:numPr>
          <w:ilvl w:val="0"/>
          <w:numId w:val="17"/>
        </w:numPr>
        <w:rPr/>
      </w:pPr>
      <w:r>
        <w:rPr>
          <w:b/>
          <w:bCs/>
        </w:rPr>
        <w:t>SAR-2021-004-TV-v01</w:t>
      </w:r>
      <w:r>
        <w:rPr/>
        <w:t xml:space="preserve"> – Comparison of baseline characteristics of patients undergoing ACLR under the option of the LET surgical technique.</w:t>
      </w:r>
    </w:p>
    <w:p>
      <w:pPr>
        <w:pStyle w:val="Compact"/>
        <w:numPr>
          <w:ilvl w:val="0"/>
          <w:numId w:val="18"/>
        </w:numPr>
        <w:rPr/>
      </w:pPr>
      <w:r>
        <w:rPr/>
        <w:t>Cohen, J. (1988). Statistical power analysis for the behavioral sciences (2nd Ed.). New York: Routledge.</w:t>
      </w:r>
      <w:bookmarkStart w:id="41" w:name="references"/>
      <w:bookmarkEnd w:id="41"/>
    </w:p>
    <w:p>
      <w:pPr>
        <w:pStyle w:val="Ttulo1"/>
        <w:rPr/>
      </w:pPr>
      <w:bookmarkStart w:id="42" w:name="__RefHeading___Toc20462_4125144612"/>
      <w:bookmarkEnd w:id="42"/>
      <w:r>
        <w:rPr/>
        <w:t>Appendix</w:t>
      </w:r>
    </w:p>
    <w:p>
      <w:pPr>
        <w:pStyle w:val="Ttulo2"/>
        <w:rPr/>
      </w:pPr>
      <w:bookmarkStart w:id="43" w:name="__RefHeading___Toc20464_4125144612"/>
      <w:bookmarkEnd w:id="43"/>
      <w:r>
        <w:rPr/>
        <w:t>Availability</w:t>
      </w:r>
    </w:p>
    <w:p>
      <w:pPr>
        <w:pStyle w:val="FirstParagraph"/>
        <w:rPr/>
      </w:pPr>
      <w:r>
        <w:rPr/>
        <w:t>Both this analytical plan and the corresponding analysis report (</w:t>
      </w:r>
      <w:r>
        <w:rPr>
          <w:b/>
          <w:bCs/>
        </w:rPr>
        <w:t>SAR-2021-004-TV-v01</w:t>
      </w:r>
      <w:r>
        <w:rPr/>
        <w:t>) can be downloaded in the following address:</w:t>
      </w:r>
    </w:p>
    <w:p>
      <w:pPr>
        <w:pStyle w:val="Corpodotexto"/>
        <w:spacing w:before="180" w:after="180"/>
        <w:rPr/>
      </w:pPr>
      <w:r>
        <w:rPr>
          <w:rStyle w:val="VerbatimChar"/>
        </w:rPr>
        <w:t>https://github.com/philsf-biostat/SAR-2021-004-TV/</w:t>
      </w:r>
    </w:p>
    <w:sectPr>
      <w:headerReference w:type="default" r:id="rId2"/>
      <w:footerReference w:type="default" r:id="rId3"/>
      <w:type w:val="nextPage"/>
      <w:pgSz w:w="11906" w:h="16838"/>
      <w:pgMar w:left="1134" w:right="1134" w:header="567" w:top="1758" w:footer="567" w:bottom="1758"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auto"/>
    <w:pitch w:val="default"/>
  </w:font>
  <w:font w:name="Ubuntu">
    <w:charset w:val="01"/>
    <w:family w:val="auto"/>
    <w:pitch w:val="default"/>
  </w:font>
  <w:font w:name="Consolas">
    <w:charset w:val="01"/>
    <w:family w:val="auto"/>
    <w:pitch w:val="default"/>
  </w:font>
  <w:font w:name="Liberation Sans">
    <w:altName w:val="Arial"/>
    <w:charset w:val="01"/>
    <w:family w:val="auto"/>
    <w:pitch w:val="default"/>
  </w:font>
  <w:font w:name="Ubuntu Mono">
    <w:charset w:val="01"/>
    <w:family w:val="auto"/>
    <w:pitch w:val="default"/>
  </w:font>
  <w:font w:name="Ubuntu">
    <w:charset w:val="00"/>
    <w:family w:val="auto"/>
    <w:pitch w:val="default"/>
  </w:font>
  <w:font w:name="Arial">
    <w:charset w:val="01"/>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eRodap"/>
      <w:rPr>
        <w:lang w:val="pt-BR" w:eastAsia="en-US" w:bidi="ar-SA"/>
      </w:rPr>
    </w:pPr>
    <w:r>
      <w:rPr>
        <w:lang w:val="pt-BR" w:eastAsia="en-US" w:bidi="ar-SA"/>
      </w:rPr>
    </w:r>
  </w:p>
  <w:p>
    <w:pPr>
      <w:pStyle w:val="Normal"/>
      <w:rPr>
        <w:lang w:val="pt-BR" w:eastAsia="en-US" w:bidi="ar-SA"/>
      </w:rPr>
    </w:pPr>
    <w:r>
      <w:rPr/>
      <mc:AlternateContent>
        <mc:Choice Requires="wps">
          <w:drawing>
            <wp:inline distT="0" distB="0" distL="0" distR="0">
              <wp:extent cx="6132830" cy="31750"/>
              <wp:effectExtent l="0" t="0" r="0" b="0"/>
              <wp:docPr id="4" name="Forma5"/>
              <a:graphic xmlns:a="http://schemas.openxmlformats.org/drawingml/2006/main">
                <a:graphicData uri="http://schemas.microsoft.com/office/word/2010/wordprocessingShape">
                  <wps:wsp>
                    <wps:cNvSpPr/>
                    <wps:spPr>
                      <a:xfrm>
                        <a:off x="0" y="0"/>
                        <a:ext cx="6132240" cy="30960"/>
                      </a:xfrm>
                      <a:prstGeom prst="rect">
                        <a:avLst/>
                      </a:prstGeom>
                      <a:solidFill>
                        <a:srgbClr val="ffffff"/>
                      </a:solidFill>
                      <a:ln w="0">
                        <a:solidFill>
                          <a:srgbClr val="000000"/>
                        </a:solidFill>
                      </a:ln>
                    </wps:spPr>
                    <wps:style>
                      <a:lnRef idx="0"/>
                      <a:fillRef idx="0"/>
                      <a:effectRef idx="0"/>
                      <a:fontRef idx="minor"/>
                    </wps:style>
                    <wps:bodyPr/>
                  </wps:wsp>
                </a:graphicData>
              </a:graphic>
            </wp:inline>
          </w:drawing>
        </mc:Choice>
        <mc:Fallback>
          <w:pict>
            <v:rect id="shape_0" ID="Forma5" path="m0,0l-2147483645,0l-2147483645,-2147483646l0,-2147483646xe" fillcolor="white" stroked="t" style="position:absolute;margin-left:0pt;margin-top:-2.5pt;width:482.8pt;height:2.4pt;mso-wrap-style:none;v-text-anchor:middle;mso-position-vertical:top">
              <v:fill o:detectmouseclick="t" type="solid" color2="black"/>
              <v:stroke color="black" joinstyle="round" endcap="flat"/>
              <w10:wrap type="square"/>
            </v:rect>
          </w:pict>
        </mc:Fallback>
      </mc:AlternateContent>
    </w:r>
  </w:p>
  <w:tbl>
    <w:tblPr>
      <w:tblW w:w="9621" w:type="dxa"/>
      <w:jc w:val="center"/>
      <w:tblInd w:w="0" w:type="dxa"/>
      <w:tblLayout w:type="fixed"/>
      <w:tblCellMar>
        <w:top w:w="55" w:type="dxa"/>
        <w:left w:w="55" w:type="dxa"/>
        <w:bottom w:w="55" w:type="dxa"/>
        <w:right w:w="55" w:type="dxa"/>
      </w:tblCellMar>
    </w:tblPr>
    <w:tblGrid>
      <w:gridCol w:w="3973"/>
      <w:gridCol w:w="197"/>
      <w:gridCol w:w="2197"/>
      <w:gridCol w:w="199"/>
      <w:gridCol w:w="968"/>
      <w:gridCol w:w="200"/>
      <w:gridCol w:w="647"/>
      <w:gridCol w:w="183"/>
      <w:gridCol w:w="1056"/>
    </w:tblGrid>
    <w:tr>
      <w:trPr/>
      <w:tc>
        <w:tcPr>
          <w:tcW w:w="3973" w:type="dxa"/>
          <w:tcBorders/>
          <w:vAlign w:val="center"/>
        </w:tcPr>
        <w:p>
          <w:pPr>
            <w:pStyle w:val="CabealhoeRodap"/>
            <w:widowControl w:val="false"/>
            <w:spacing w:before="57" w:after="85"/>
            <w:ind w:left="0" w:right="0" w:hanging="0"/>
            <w:jc w:val="center"/>
            <w:rPr>
              <w:lang w:val="en-US" w:eastAsia="en-US" w:bidi="ar-SA"/>
            </w:rPr>
          </w:pPr>
          <w:r>
            <w:rPr>
              <w:b/>
              <w:bCs/>
              <w:sz w:val="20"/>
              <w:lang w:val="en-US" w:eastAsia="en-US" w:bidi="ar-SA"/>
            </w:rPr>
            <w:t>Felipe Figueiredo</w:t>
          </w:r>
        </w:p>
        <w:p>
          <w:pPr>
            <w:pStyle w:val="CabealhoeRodap"/>
            <w:widowControl w:val="false"/>
            <w:spacing w:before="57" w:after="85"/>
            <w:ind w:left="0" w:right="0" w:hanging="0"/>
            <w:jc w:val="center"/>
            <w:rPr>
              <w:rFonts w:ascii="Ubuntu" w:hAnsi="Ubuntu" w:eastAsia="Cambria" w:cs="" w:cstheme="minorBidi" w:eastAsiaTheme="minorHAnsi"/>
              <w:color w:val="auto"/>
              <w:kern w:val="0"/>
              <w:sz w:val="18"/>
              <w:szCs w:val="18"/>
              <w:lang w:val="en-US" w:eastAsia="en-US" w:bidi="ar-SA"/>
            </w:rPr>
          </w:pPr>
          <w:r>
            <w:rPr>
              <w:rFonts w:eastAsia="Cambria" w:cs="" w:cstheme="minorBidi" w:eastAsiaTheme="minorHAnsi"/>
              <w:color w:val="auto"/>
              <w:kern w:val="0"/>
              <w:sz w:val="18"/>
              <w:szCs w:val="18"/>
              <w:lang w:val="en-US" w:eastAsia="en-US" w:bidi="ar-SA"/>
            </w:rPr>
            <w:t>Biostatistics and Clinical Epidemiology</w:t>
          </w:r>
        </w:p>
        <w:p>
          <w:pPr>
            <w:pStyle w:val="Textoprformatado"/>
            <w:widowControl w:val="false"/>
            <w:jc w:val="center"/>
            <w:rPr/>
          </w:pPr>
          <w:hyperlink r:id="rId1">
            <w:r>
              <w:rPr>
                <w:rStyle w:val="LinkdaInternet"/>
                <w:color w:val="345A8A"/>
                <w:lang w:val="en-US" w:eastAsia="en-US" w:bidi="ar-SA"/>
              </w:rPr>
              <w:t>https://linktr.ee/ff.epi.biostat</w:t>
            </w:r>
          </w:hyperlink>
        </w:p>
      </w:tc>
      <w:tc>
        <w:tcPr>
          <w:tcW w:w="197" w:type="dxa"/>
          <w:tcBorders/>
          <w:vAlign w:val="center"/>
        </w:tcPr>
        <w:p>
          <w:pPr>
            <w:pStyle w:val="CabealhoeRodap"/>
            <w:widowControl w:val="false"/>
            <w:jc w:val="center"/>
            <w:rPr>
              <w:lang w:val="en-US" w:eastAsia="en-US" w:bidi="ar-SA"/>
            </w:rPr>
          </w:pPr>
          <w:r>
            <w:rPr>
              <w:lang w:val="en-US" w:eastAsia="en-US" w:bidi="ar-SA"/>
            </w:rPr>
          </w:r>
        </w:p>
      </w:tc>
      <w:tc>
        <w:tcPr>
          <w:tcW w:w="2197" w:type="dxa"/>
          <w:tcBorders/>
          <w:vAlign w:val="center"/>
        </w:tcPr>
        <w:p>
          <w:pPr>
            <w:pStyle w:val="Textoprformatado"/>
            <w:widowControl w:val="false"/>
            <w:jc w:val="center"/>
            <w:rPr>
              <w:b/>
              <w:b/>
              <w:bCs/>
            </w:rPr>
          </w:pPr>
          <w:r>
            <w:rPr>
              <w:b/>
              <w:bCs/>
              <w:lang w:val="en-US" w:eastAsia="en-US" w:bidi="ar-SA"/>
            </w:rPr>
            <w:t>SAR-2021-004-TV</w:t>
          </w:r>
        </w:p>
      </w:tc>
      <w:tc>
        <w:tcPr>
          <w:tcW w:w="199" w:type="dxa"/>
          <w:tcBorders/>
          <w:vAlign w:val="center"/>
        </w:tcPr>
        <w:p>
          <w:pPr>
            <w:pStyle w:val="CabealhoeRodap"/>
            <w:widowControl w:val="false"/>
            <w:jc w:val="center"/>
            <w:rPr>
              <w:rFonts w:ascii="Arial" w:hAnsi="Arial" w:eastAsia="Cambria" w:cs="" w:cstheme="minorBidi" w:eastAsiaTheme="minorHAnsi"/>
              <w:b/>
              <w:b/>
              <w:bCs/>
              <w:color w:val="auto"/>
              <w:kern w:val="0"/>
              <w:sz w:val="20"/>
              <w:szCs w:val="24"/>
              <w:lang w:val="en-US" w:eastAsia="en-US" w:bidi="ar-SA"/>
            </w:rPr>
          </w:pPr>
          <w:r>
            <w:rPr>
              <w:rFonts w:eastAsia="Cambria" w:cs="" w:cstheme="minorBidi" w:eastAsiaTheme="minorHAnsi" w:ascii="Arial" w:hAnsi="Arial"/>
              <w:b/>
              <w:bCs/>
              <w:color w:val="auto"/>
              <w:kern w:val="0"/>
              <w:sz w:val="20"/>
              <w:szCs w:val="24"/>
              <w:lang w:val="en-US" w:eastAsia="en-US" w:bidi="ar-SA"/>
            </w:rPr>
          </w:r>
        </w:p>
      </w:tc>
      <w:tc>
        <w:tcPr>
          <w:tcW w:w="968" w:type="dxa"/>
          <w:tcBorders/>
          <w:vAlign w:val="center"/>
        </w:tcPr>
        <w:p>
          <w:pPr>
            <w:pStyle w:val="CabealhoeRodap"/>
            <w:widowControl w:val="false"/>
            <w:jc w:val="center"/>
            <w:rPr>
              <w:rFonts w:eastAsia="Cambria" w:cs=""/>
              <w:b/>
              <w:b/>
              <w:bCs/>
              <w:color w:val="auto"/>
              <w:kern w:val="0"/>
              <w:sz w:val="20"/>
              <w:szCs w:val="24"/>
              <w:lang w:val="en-US" w:eastAsia="en-US" w:bidi="ar-SA"/>
            </w:rPr>
          </w:pPr>
          <w:r>
            <w:rPr>
              <w:rFonts w:eastAsia="Cambria" w:cs="" w:cstheme="minorBidi" w:eastAsiaTheme="minorHAnsi"/>
              <w:b/>
              <w:bCs/>
              <w:color w:val="auto"/>
              <w:kern w:val="0"/>
              <w:sz w:val="20"/>
              <w:szCs w:val="24"/>
              <w:lang w:val="en-US" w:eastAsia="en-US" w:bidi="ar-SA"/>
            </w:rPr>
            <w:t>Version</w:t>
          </w:r>
        </w:p>
        <w:p>
          <w:pPr>
            <w:pStyle w:val="CabealhoeRodap"/>
            <w:widowControl w:val="false"/>
            <w:jc w:val="center"/>
            <w:rPr>
              <w:rFonts w:ascii="Arial" w:hAnsi="Arial" w:eastAsia="Cambria" w:cs="" w:cstheme="minorBidi" w:eastAsiaTheme="minorHAnsi"/>
              <w:b w:val="false"/>
              <w:b w:val="false"/>
              <w:bCs w:val="false"/>
              <w:color w:val="auto"/>
              <w:kern w:val="0"/>
              <w:sz w:val="20"/>
              <w:szCs w:val="24"/>
              <w:lang w:val="en-US" w:eastAsia="en-US" w:bidi="ar-SA"/>
            </w:rPr>
          </w:pPr>
          <w:r>
            <w:rPr>
              <w:rFonts w:eastAsia="Cambria" w:cs="" w:cstheme="minorBidi" w:eastAsiaTheme="minorHAnsi" w:ascii="Arial" w:hAnsi="Arial"/>
              <w:b w:val="false"/>
              <w:bCs w:val="false"/>
              <w:color w:val="auto"/>
              <w:kern w:val="0"/>
              <w:sz w:val="20"/>
              <w:szCs w:val="24"/>
              <w:lang w:val="en-US" w:eastAsia="en-US" w:bidi="ar-SA"/>
            </w:rPr>
          </w:r>
        </w:p>
        <w:p>
          <w:pPr>
            <w:pStyle w:val="Textoprformatado"/>
            <w:widowControl w:val="false"/>
            <w:jc w:val="center"/>
            <w:rPr>
              <w:lang w:val="en-US" w:eastAsia="en-US" w:bidi="ar-SA"/>
            </w:rPr>
          </w:pPr>
          <w:r>
            <w:rPr>
              <w:lang w:val="en-US" w:eastAsia="en-US" w:bidi="ar-SA"/>
            </w:rPr>
            <w:t>1</w:t>
          </w:r>
        </w:p>
      </w:tc>
      <w:tc>
        <w:tcPr>
          <w:tcW w:w="200" w:type="dxa"/>
          <w:tcBorders/>
          <w:vAlign w:val="center"/>
        </w:tcPr>
        <w:p>
          <w:pPr>
            <w:pStyle w:val="CabealhoeRodap"/>
            <w:widowControl w:val="false"/>
            <w:jc w:val="center"/>
            <w:rPr>
              <w:lang w:val="en-US" w:eastAsia="en-US" w:bidi="ar-SA"/>
            </w:rPr>
          </w:pPr>
          <w:r>
            <w:rPr>
              <w:lang w:val="en-US" w:eastAsia="en-US" w:bidi="ar-SA"/>
            </w:rPr>
          </w:r>
        </w:p>
      </w:tc>
      <w:tc>
        <w:tcPr>
          <w:tcW w:w="647" w:type="dxa"/>
          <w:tcBorders/>
          <w:vAlign w:val="center"/>
        </w:tcPr>
        <w:p>
          <w:pPr>
            <w:pStyle w:val="CabealhoeRodap"/>
            <w:widowControl w:val="false"/>
            <w:jc w:val="center"/>
            <w:rPr>
              <w:rFonts w:ascii="Ubuntu" w:hAnsi="Ubuntu" w:eastAsia="Cambria" w:cs="" w:cstheme="minorBidi" w:eastAsiaTheme="minorHAnsi"/>
              <w:b/>
              <w:b/>
              <w:bCs/>
              <w:color w:val="auto"/>
              <w:kern w:val="0"/>
              <w:sz w:val="20"/>
              <w:szCs w:val="24"/>
              <w:lang w:val="en-US" w:eastAsia="en-US" w:bidi="ar-SA"/>
            </w:rPr>
          </w:pPr>
          <w:r>
            <w:rPr>
              <w:rFonts w:eastAsia="Cambria" w:cs="" w:cstheme="minorBidi" w:eastAsiaTheme="minorHAnsi"/>
              <w:b/>
              <w:bCs/>
              <w:color w:val="auto"/>
              <w:kern w:val="0"/>
              <w:sz w:val="20"/>
              <w:szCs w:val="24"/>
              <w:lang w:val="en-US" w:eastAsia="en-US" w:bidi="ar-SA"/>
            </w:rPr>
            <w:t>Year</w:t>
          </w:r>
        </w:p>
        <w:p>
          <w:pPr>
            <w:pStyle w:val="CabealhoeRodap"/>
            <w:widowControl w:val="false"/>
            <w:jc w:val="center"/>
            <w:rPr>
              <w:lang w:val="en-US" w:eastAsia="en-US" w:bidi="ar-SA"/>
            </w:rPr>
          </w:pPr>
          <w:r>
            <w:rPr>
              <w:lang w:val="en-US" w:eastAsia="en-US" w:bidi="ar-SA"/>
            </w:rPr>
          </w:r>
        </w:p>
        <w:p>
          <w:pPr>
            <w:pStyle w:val="Textoprformatado"/>
            <w:widowControl w:val="false"/>
            <w:jc w:val="center"/>
            <w:rPr>
              <w:lang w:val="en-US" w:eastAsia="en-US" w:bidi="ar-SA"/>
            </w:rPr>
          </w:pPr>
          <w:r>
            <w:rPr/>
            <w:fldChar w:fldCharType="begin"/>
          </w:r>
          <w:r>
            <w:rPr/>
            <w:instrText> DATE \@"yyyy" </w:instrText>
          </w:r>
          <w:r>
            <w:rPr/>
            <w:fldChar w:fldCharType="separate"/>
          </w:r>
          <w:r>
            <w:rPr/>
            <w:t>2021</w:t>
          </w:r>
          <w:r>
            <w:rPr/>
            <w:fldChar w:fldCharType="end"/>
          </w:r>
        </w:p>
      </w:tc>
      <w:tc>
        <w:tcPr>
          <w:tcW w:w="183" w:type="dxa"/>
          <w:tcBorders/>
          <w:vAlign w:val="center"/>
        </w:tcPr>
        <w:p>
          <w:pPr>
            <w:pStyle w:val="CabealhoeRodap"/>
            <w:widowControl w:val="false"/>
            <w:jc w:val="center"/>
            <w:rPr>
              <w:b/>
              <w:b/>
              <w:bCs/>
              <w:lang w:val="en-US" w:eastAsia="en-US" w:bidi="ar-SA"/>
            </w:rPr>
          </w:pPr>
          <w:r>
            <w:rPr>
              <w:b/>
              <w:bCs/>
              <w:lang w:val="en-US" w:eastAsia="en-US" w:bidi="ar-SA"/>
            </w:rPr>
          </w:r>
        </w:p>
      </w:tc>
      <w:tc>
        <w:tcPr>
          <w:tcW w:w="1056" w:type="dxa"/>
          <w:tcBorders/>
          <w:vAlign w:val="center"/>
        </w:tcPr>
        <w:p>
          <w:pPr>
            <w:pStyle w:val="CabealhoeRodap"/>
            <w:widowControl w:val="false"/>
            <w:jc w:val="center"/>
            <w:rPr>
              <w:rFonts w:ascii="Ubuntu" w:hAnsi="Ubuntu" w:eastAsia="Cambria" w:cs="" w:cstheme="minorBidi" w:eastAsiaTheme="minorHAnsi"/>
              <w:b/>
              <w:b/>
              <w:bCs/>
              <w:color w:val="auto"/>
              <w:kern w:val="0"/>
              <w:sz w:val="20"/>
              <w:szCs w:val="24"/>
              <w:lang w:val="en-US" w:eastAsia="en-US" w:bidi="ar-SA"/>
            </w:rPr>
          </w:pPr>
          <w:r>
            <w:rPr>
              <w:rFonts w:eastAsia="Cambria" w:cs="" w:cstheme="minorBidi" w:eastAsiaTheme="minorHAnsi"/>
              <w:b/>
              <w:bCs/>
              <w:color w:val="auto"/>
              <w:kern w:val="0"/>
              <w:sz w:val="20"/>
              <w:szCs w:val="24"/>
              <w:lang w:val="en-US" w:eastAsia="en-US" w:bidi="ar-SA"/>
            </w:rPr>
            <w:t>Page</w:t>
          </w:r>
        </w:p>
        <w:p>
          <w:pPr>
            <w:pStyle w:val="CabealhoeRodap"/>
            <w:widowControl w:val="false"/>
            <w:jc w:val="center"/>
            <w:rPr>
              <w:lang w:val="en-US" w:eastAsia="en-US" w:bidi="ar-SA"/>
            </w:rPr>
          </w:pPr>
          <w:r>
            <w:rPr>
              <w:lang w:val="en-US" w:eastAsia="en-US" w:bidi="ar-SA"/>
            </w:rPr>
          </w:r>
        </w:p>
        <w:p>
          <w:pPr>
            <w:pStyle w:val="Textoprformatado"/>
            <w:widowControl w:val="false"/>
            <w:jc w:val="center"/>
            <w:rPr>
              <w:lang w:val="en-US" w:eastAsia="en-US" w:bidi="ar-SA"/>
            </w:rPr>
          </w:pPr>
          <w:r>
            <w:rPr>
              <w:lang w:val="en-US" w:eastAsia="en-US" w:bidi="ar-SA"/>
            </w:rPr>
            <w:fldChar w:fldCharType="begin"/>
          </w:r>
          <w:r>
            <w:rPr>
              <w:lang w:val="en-US" w:eastAsia="en-US" w:bidi="ar-SA"/>
            </w:rPr>
            <w:instrText> PAGE </w:instrText>
          </w:r>
          <w:r>
            <w:rPr>
              <w:lang w:val="en-US" w:eastAsia="en-US" w:bidi="ar-SA"/>
            </w:rPr>
            <w:fldChar w:fldCharType="separate"/>
          </w:r>
          <w:r>
            <w:rPr>
              <w:lang w:val="en-US" w:eastAsia="en-US" w:bidi="ar-SA"/>
            </w:rPr>
            <w:t>6</w:t>
          </w:r>
          <w:r>
            <w:rPr>
              <w:lang w:val="en-US" w:eastAsia="en-US" w:bidi="ar-SA"/>
            </w:rPr>
            <w:fldChar w:fldCharType="end"/>
          </w:r>
          <w:r>
            <w:rPr>
              <w:lang w:val="en-US" w:eastAsia="en-US" w:bidi="ar-SA"/>
            </w:rPr>
            <w:t xml:space="preserve"> </w:t>
          </w:r>
          <w:r>
            <w:rPr>
              <w:lang w:val="en-US" w:eastAsia="en-US" w:bidi="ar-SA"/>
            </w:rPr>
            <w:t xml:space="preserve">/ </w:t>
          </w:r>
          <w:r>
            <w:rPr>
              <w:lang w:val="en-US" w:eastAsia="en-US" w:bidi="ar-SA"/>
            </w:rPr>
            <w:fldChar w:fldCharType="begin"/>
          </w:r>
          <w:r>
            <w:rPr>
              <w:lang w:val="en-US" w:eastAsia="en-US" w:bidi="ar-SA"/>
            </w:rPr>
            <w:instrText> NUMPAGES </w:instrText>
          </w:r>
          <w:r>
            <w:rPr>
              <w:lang w:val="en-US" w:eastAsia="en-US" w:bidi="ar-SA"/>
            </w:rPr>
            <w:fldChar w:fldCharType="separate"/>
          </w:r>
          <w:r>
            <w:rPr>
              <w:lang w:val="en-US" w:eastAsia="en-US" w:bidi="ar-SA"/>
            </w:rPr>
            <w:t>6</w:t>
          </w:r>
          <w:r>
            <w:rPr>
              <w:lang w:val="en-US" w:eastAsia="en-US" w:bidi="ar-SA"/>
            </w:rPr>
            <w:fldChar w:fldCharType="end"/>
          </w:r>
        </w:p>
      </w:tc>
    </w:tr>
  </w:tbl>
  <w:p>
    <w:pPr>
      <w:pStyle w:val="Normal"/>
      <w:spacing w:before="0" w:after="20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638" w:type="dxa"/>
      <w:jc w:val="center"/>
      <w:tblInd w:w="0" w:type="dxa"/>
      <w:tblLayout w:type="fixed"/>
      <w:tblCellMar>
        <w:top w:w="0" w:type="dxa"/>
        <w:left w:w="0" w:type="dxa"/>
        <w:bottom w:w="0" w:type="dxa"/>
        <w:right w:w="0" w:type="dxa"/>
      </w:tblCellMar>
    </w:tblPr>
    <w:tblGrid>
      <w:gridCol w:w="9638"/>
    </w:tblGrid>
    <w:tr>
      <w:trPr/>
      <w:tc>
        <w:tcPr>
          <w:tcW w:w="9638" w:type="dxa"/>
          <w:tcBorders/>
          <w:vAlign w:val="center"/>
        </w:tcPr>
        <w:p>
          <w:pPr>
            <w:pStyle w:val="CabealhoeRodap"/>
            <w:widowControl w:val="false"/>
            <w:rPr>
              <w:lang w:val="en-US" w:eastAsia="en-US" w:bidi="ar-SA"/>
            </w:rPr>
          </w:pPr>
          <w:r>
            <w:rPr>
              <w:b/>
              <w:bCs/>
              <w:lang w:val="en-US" w:eastAsia="en-US" w:bidi="ar-SA"/>
            </w:rPr>
            <w:t xml:space="preserve">FF Consulting </w:t>
          </w:r>
          <w:r>
            <w:rPr>
              <w:rFonts w:eastAsia="Cambria" w:cs="" w:cstheme="minorBidi" w:eastAsiaTheme="minorHAnsi"/>
              <w:b/>
              <w:bCs/>
              <w:color w:val="auto"/>
              <w:kern w:val="0"/>
              <w:sz w:val="20"/>
              <w:szCs w:val="24"/>
              <w:lang w:val="en-US" w:eastAsia="en-US" w:bidi="ar-SA"/>
            </w:rPr>
            <w:t>in</w:t>
          </w:r>
          <w:r>
            <w:rPr>
              <w:b/>
              <w:bCs/>
              <w:lang w:val="en-US" w:eastAsia="en-US" w:bidi="ar-SA"/>
            </w:rPr>
            <w:t xml:space="preserve"> Biostatistics </w:t>
          </w:r>
          <w:r>
            <w:rPr>
              <w:rFonts w:eastAsia="Cambria" w:cs="" w:cstheme="minorBidi" w:eastAsiaTheme="minorHAnsi"/>
              <w:b/>
              <w:bCs/>
              <w:color w:val="auto"/>
              <w:kern w:val="0"/>
              <w:sz w:val="20"/>
              <w:szCs w:val="24"/>
              <w:lang w:val="en-US" w:eastAsia="en-US" w:bidi="ar-SA"/>
            </w:rPr>
            <w:t>and</w:t>
          </w:r>
          <w:r>
            <w:rPr>
              <w:b/>
              <w:bCs/>
              <w:lang w:val="en-US" w:eastAsia="en-US" w:bidi="ar-SA"/>
            </w:rPr>
            <w:t xml:space="preserve"> Epidemiology</w:t>
          </w:r>
        </w:p>
      </w:tc>
    </w:tr>
    <w:tr>
      <w:trPr/>
      <w:tc>
        <w:tcPr>
          <w:tcW w:w="9638" w:type="dxa"/>
          <w:tcBorders/>
          <w:vAlign w:val="center"/>
        </w:tcPr>
        <w:p>
          <w:pPr>
            <w:pStyle w:val="CabealhoeRodap"/>
            <w:widowControl w:val="false"/>
            <w:rPr>
              <w:lang w:val="en-US" w:eastAsia="en-US" w:bidi="ar-SA"/>
            </w:rPr>
          </w:pPr>
          <w:r>
            <w:rPr>
              <w:lang w:val="en-US" w:eastAsia="en-US" w:bidi="ar-SA"/>
            </w:rPr>
          </w:r>
        </w:p>
      </w:tc>
    </w:tr>
    <w:tr>
      <w:trPr/>
      <w:tc>
        <w:tcPr>
          <w:tcW w:w="9638" w:type="dxa"/>
          <w:tcBorders/>
          <w:vAlign w:val="center"/>
        </w:tcPr>
        <w:p>
          <w:pPr>
            <w:pStyle w:val="CabealhoeRodap"/>
            <w:widowControl w:val="false"/>
            <w:rPr>
              <w:b/>
              <w:b/>
              <w:bCs/>
              <w:lang w:val="en-US" w:eastAsia="en-US" w:bidi="ar-SA"/>
            </w:rPr>
          </w:pPr>
          <w:r>
            <w:rPr>
              <w:rFonts w:eastAsia="Cambria" w:cs="" w:cstheme="minorBidi" w:eastAsiaTheme="minorHAnsi"/>
              <w:b/>
              <w:bCs/>
              <w:color w:val="auto"/>
              <w:kern w:val="0"/>
              <w:sz w:val="20"/>
              <w:szCs w:val="24"/>
              <w:lang w:val="en-US" w:eastAsia="en-US" w:bidi="ar-SA"/>
            </w:rPr>
            <w:t xml:space="preserve">Statistical Analysis Plan </w:t>
          </w:r>
          <w:r>
            <w:rPr>
              <w:b/>
              <w:bCs/>
              <w:lang w:val="en-US" w:eastAsia="en-US" w:bidi="ar-SA"/>
            </w:rPr>
            <w:t>(SAP)</w:t>
          </w:r>
        </w:p>
      </w:tc>
    </w:tr>
  </w:tbl>
  <w:p>
    <w:pPr>
      <w:pStyle w:val="CabealhoeRodap"/>
      <w:rPr>
        <w:lang w:val="pt-BR" w:eastAsia="en-US" w:bidi="ar-SA"/>
      </w:rPr>
    </w:pPr>
    <w:r>
      <w:rPr>
        <w:lang w:val="pt-BR" w:eastAsia="en-US" w:bidi="ar-SA"/>
      </w:rPr>
    </w:r>
  </w:p>
  <w:p>
    <w:pPr>
      <w:pStyle w:val="Normal"/>
      <w:spacing w:before="0" w:after="200"/>
      <w:rPr>
        <w:lang w:val="pt-BR" w:eastAsia="en-US" w:bidi="ar-SA"/>
      </w:rPr>
    </w:pPr>
    <w:r>
      <w:rPr/>
      <mc:AlternateContent>
        <mc:Choice Requires="wps">
          <w:drawing>
            <wp:inline distT="0" distB="0" distL="0" distR="0">
              <wp:extent cx="6132830" cy="31750"/>
              <wp:effectExtent l="0" t="0" r="0" b="0"/>
              <wp:docPr id="3" name="Forma4"/>
              <a:graphic xmlns:a="http://schemas.openxmlformats.org/drawingml/2006/main">
                <a:graphicData uri="http://schemas.microsoft.com/office/word/2010/wordprocessingShape">
                  <wps:wsp>
                    <wps:cNvSpPr/>
                    <wps:spPr>
                      <a:xfrm>
                        <a:off x="0" y="0"/>
                        <a:ext cx="6132240" cy="30960"/>
                      </a:xfrm>
                      <a:prstGeom prst="rect">
                        <a:avLst/>
                      </a:prstGeom>
                      <a:solidFill>
                        <a:srgbClr val="ffffff"/>
                      </a:solidFill>
                      <a:ln w="0">
                        <a:solidFill>
                          <a:srgbClr val="000000"/>
                        </a:solidFill>
                      </a:ln>
                    </wps:spPr>
                    <wps:style>
                      <a:lnRef idx="0"/>
                      <a:fillRef idx="0"/>
                      <a:effectRef idx="0"/>
                      <a:fontRef idx="minor"/>
                    </wps:style>
                    <wps:bodyPr/>
                  </wps:wsp>
                </a:graphicData>
              </a:graphic>
            </wp:inline>
          </w:drawing>
        </mc:Choice>
        <mc:Fallback>
          <w:pict>
            <v:rect id="shape_0" ID="Forma4" path="m0,0l-2147483645,0l-2147483645,-2147483646l0,-2147483646xe" fillcolor="white" stroked="t" style="position:absolute;margin-left:0pt;margin-top:-2.5pt;width:482.8pt;height:2.4pt;mso-wrap-style:none;v-text-anchor:middle;mso-position-vertical:top">
              <v:fill o:detectmouseclick="t" type="solid" color2="black"/>
              <v:stroke color="black" joinstyle="round" endcap="flat"/>
              <w10:wrap type="square"/>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Ttulo1"/>
      <w:numFmt w:val="decimal"/>
      <w:lvlText w:val=" %1 "/>
      <w:lvlJc w:val="left"/>
      <w:pPr>
        <w:tabs>
          <w:tab w:val="num" w:pos="0"/>
        </w:tabs>
        <w:ind w:left="0" w:hanging="0"/>
      </w:pPr>
    </w:lvl>
    <w:lvl w:ilvl="1">
      <w:start w:val="1"/>
      <w:pStyle w:val="Ttulo2"/>
      <w:numFmt w:val="decimal"/>
      <w:lvlText w:val=" %1.%2 "/>
      <w:lvlJc w:val="left"/>
      <w:pPr>
        <w:tabs>
          <w:tab w:val="num" w:pos="0"/>
        </w:tabs>
        <w:ind w:left="0" w:hanging="0"/>
      </w:pPr>
    </w:lvl>
    <w:lvl w:ilvl="2">
      <w:start w:val="1"/>
      <w:pStyle w:val="Ttulo3"/>
      <w:numFmt w:val="decimal"/>
      <w:lvlText w:val=" %1.%2.%3 "/>
      <w:lvlJc w:val="left"/>
      <w:pPr>
        <w:tabs>
          <w:tab w:val="num" w:pos="0"/>
        </w:tabs>
        <w:ind w:left="0" w:hanging="0"/>
      </w:pPr>
    </w:lvl>
    <w:lvl w:ilvl="3">
      <w:start w:val="1"/>
      <w:pStyle w:val="Ttulo4"/>
      <w:numFmt w:val="decimal"/>
      <w:lvlText w:val=" %1.%2.%3.%4 "/>
      <w:lvlJc w:val="left"/>
      <w:pPr>
        <w:tabs>
          <w:tab w:val="num" w:pos="0"/>
        </w:tabs>
        <w:ind w:left="0" w:hanging="0"/>
      </w:pPr>
    </w:lvl>
    <w:lvl w:ilvl="4">
      <w:start w:val="1"/>
      <w:pStyle w:val="Ttulo5"/>
      <w:numFmt w:val="decimal"/>
      <w:lvlText w:val=" %1.%2.%3.%4.%5 "/>
      <w:lvlJc w:val="left"/>
      <w:pPr>
        <w:tabs>
          <w:tab w:val="num" w:pos="0"/>
        </w:tabs>
        <w:ind w:left="0" w:hanging="0"/>
      </w:pPr>
    </w:lvl>
    <w:lvl w:ilvl="5">
      <w:start w:val="1"/>
      <w:pStyle w:val="Ttulo6"/>
      <w:numFmt w:val="decimal"/>
      <w:lvlText w:val=" %1.%2.%3.%4.%5.%6 "/>
      <w:lvlJc w:val="left"/>
      <w:pPr>
        <w:tabs>
          <w:tab w:val="num" w:pos="0"/>
        </w:tabs>
        <w:ind w:left="0" w:hanging="0"/>
      </w:pPr>
    </w:lvl>
    <w:lvl w:ilvl="6">
      <w:start w:val="1"/>
      <w:pStyle w:val="Ttulo7"/>
      <w:numFmt w:val="decimal"/>
      <w:lvlText w:val=" %1.%2.%3.%4.%5.%6.%7 "/>
      <w:lvlJc w:val="left"/>
      <w:pPr>
        <w:tabs>
          <w:tab w:val="num" w:pos="0"/>
        </w:tabs>
        <w:ind w:left="0" w:hanging="0"/>
      </w:pPr>
    </w:lvl>
    <w:lvl w:ilvl="7">
      <w:start w:val="1"/>
      <w:pStyle w:val="Ttulo8"/>
      <w:numFmt w:val="decimal"/>
      <w:lvlText w:val=" %1.%2.%3.%4.%5.%6.%7.%8 "/>
      <w:lvlJc w:val="left"/>
      <w:pPr>
        <w:tabs>
          <w:tab w:val="num" w:pos="0"/>
        </w:tabs>
        <w:ind w:left="0" w:hanging="0"/>
      </w:pPr>
    </w:lvl>
    <w:lvl w:ilvl="8">
      <w:start w:val="1"/>
      <w:pStyle w:val="Ttulo9"/>
      <w:numFmt w:val="decimal"/>
      <w:lvlText w:val=" %1.%2.%3.%4.%5.%6.%7.%8.%9 "/>
      <w:lvlJc w:val="left"/>
      <w:pPr>
        <w:tabs>
          <w:tab w:val="num" w:pos="0"/>
        </w:tabs>
        <w:ind w:left="0" w:hanging="0"/>
      </w:pPr>
    </w:lvl>
  </w:abstractNum>
  <w:abstractNum w:abstractNumId="2">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3">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4">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5">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2"/>
  </w:num>
  <w:num w:numId="14">
    <w:abstractNumId w:val="2"/>
  </w:num>
  <w:num w:numId="15">
    <w:abstractNumId w:val="2"/>
  </w:num>
  <w:num w:numId="16">
    <w:abstractNumId w:val="2"/>
  </w:num>
  <w:num w:numId="17">
    <w:abstractNumId w:val="2"/>
  </w:num>
  <w:num w:numId="18">
    <w:abstractNumId w:val="2"/>
  </w:num>
</w:numbering>
</file>

<file path=word/settings.xml><?xml version="1.0" encoding="utf-8"?>
<w:settings xmlns:w="http://schemas.openxmlformats.org/wordprocessingml/2006/main">
  <w:zoom w:percent="90"/>
  <w:embedSystemFonts/>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suppressAutoHyphens w:val="true"/>
      <w:bidi w:val="0"/>
      <w:spacing w:before="0" w:after="200"/>
      <w:jc w:val="left"/>
    </w:pPr>
    <w:rPr>
      <w:rFonts w:ascii="Ubuntu" w:hAnsi="Ubuntu" w:eastAsia="Cambria" w:cs="" w:cstheme="minorBidi" w:eastAsiaTheme="minorHAnsi"/>
      <w:color w:val="auto"/>
      <w:kern w:val="0"/>
      <w:sz w:val="24"/>
      <w:szCs w:val="24"/>
      <w:lang w:val="en-US" w:eastAsia="en-US" w:bidi="ar-SA"/>
    </w:rPr>
  </w:style>
  <w:style w:type="paragraph" w:styleId="Ttulo1">
    <w:name w:val="Heading 1"/>
    <w:basedOn w:val="Normal"/>
    <w:next w:val="Corpodotexto"/>
    <w:uiPriority w:val="9"/>
    <w:qFormat/>
    <w:pPr>
      <w:keepNext w:val="true"/>
      <w:keepLines/>
      <w:numPr>
        <w:ilvl w:val="0"/>
        <w:numId w:val="1"/>
      </w:numPr>
      <w:spacing w:before="480" w:after="0"/>
      <w:outlineLvl w:val="0"/>
    </w:pPr>
    <w:rPr>
      <w:rFonts w:ascii="Ubuntu" w:hAnsi="Ubuntu" w:eastAsia="" w:cs="" w:cstheme="majorBidi" w:eastAsiaTheme="majorEastAsia"/>
      <w:b/>
      <w:bCs/>
      <w:caps/>
      <w:color w:val="000000"/>
      <w:sz w:val="32"/>
      <w:szCs w:val="32"/>
    </w:rPr>
  </w:style>
  <w:style w:type="paragraph" w:styleId="Ttulo2">
    <w:name w:val="Heading 2"/>
    <w:basedOn w:val="Normal"/>
    <w:next w:val="Corpodotexto"/>
    <w:uiPriority w:val="9"/>
    <w:unhideWhenUsed/>
    <w:qFormat/>
    <w:pPr>
      <w:keepNext w:val="true"/>
      <w:keepLines/>
      <w:numPr>
        <w:ilvl w:val="1"/>
        <w:numId w:val="1"/>
      </w:numPr>
      <w:spacing w:before="200" w:after="0"/>
      <w:outlineLvl w:val="1"/>
    </w:pPr>
    <w:rPr>
      <w:rFonts w:ascii="Ubuntu" w:hAnsi="Ubuntu" w:eastAsia="" w:cs="" w:cstheme="majorBidi" w:eastAsiaTheme="majorEastAsia"/>
      <w:b/>
      <w:bCs/>
      <w:color w:val="000000"/>
      <w:sz w:val="28"/>
      <w:szCs w:val="28"/>
    </w:rPr>
  </w:style>
  <w:style w:type="paragraph" w:styleId="Ttulo3">
    <w:name w:val="Heading 3"/>
    <w:basedOn w:val="Normal"/>
    <w:next w:val="Corpodotexto"/>
    <w:uiPriority w:val="9"/>
    <w:unhideWhenUsed/>
    <w:qFormat/>
    <w:pPr>
      <w:keepNext w:val="true"/>
      <w:keepLines/>
      <w:numPr>
        <w:ilvl w:val="2"/>
        <w:numId w:val="1"/>
      </w:numPr>
      <w:spacing w:before="200" w:after="0"/>
      <w:outlineLvl w:val="2"/>
    </w:pPr>
    <w:rPr>
      <w:rFonts w:ascii="Ubuntu" w:hAnsi="Ubuntu" w:eastAsia="" w:cs="" w:cstheme="majorBidi" w:eastAsiaTheme="majorEastAsia"/>
      <w:b/>
      <w:bCs/>
      <w:color w:val="000000"/>
      <w:sz w:val="24"/>
      <w:szCs w:val="24"/>
    </w:rPr>
  </w:style>
  <w:style w:type="paragraph" w:styleId="Ttulo4">
    <w:name w:val="Heading 4"/>
    <w:basedOn w:val="Normal"/>
    <w:next w:val="Corpodotexto"/>
    <w:uiPriority w:val="9"/>
    <w:unhideWhenUsed/>
    <w:qFormat/>
    <w:pPr>
      <w:keepNext w:val="true"/>
      <w:keepLines/>
      <w:numPr>
        <w:ilvl w:val="3"/>
        <w:numId w:val="1"/>
      </w:numPr>
      <w:spacing w:before="200" w:after="0"/>
      <w:outlineLvl w:val="3"/>
    </w:pPr>
    <w:rPr>
      <w:rFonts w:ascii="Ubuntu" w:hAnsi="Ubuntu" w:eastAsia="" w:cs="" w:cstheme="majorBidi" w:eastAsiaTheme="majorEastAsia"/>
      <w:bCs/>
      <w:i/>
      <w:color w:val="000000"/>
      <w:sz w:val="24"/>
      <w:szCs w:val="24"/>
    </w:rPr>
  </w:style>
  <w:style w:type="paragraph" w:styleId="Ttulo5">
    <w:name w:val="Heading 5"/>
    <w:basedOn w:val="Normal"/>
    <w:next w:val="Corpodotexto"/>
    <w:uiPriority w:val="9"/>
    <w:unhideWhenUsed/>
    <w:qFormat/>
    <w:pPr>
      <w:keepNext w:val="true"/>
      <w:keepLines/>
      <w:numPr>
        <w:ilvl w:val="4"/>
        <w:numId w:val="1"/>
      </w:numPr>
      <w:spacing w:before="200" w:after="0"/>
      <w:outlineLvl w:val="4"/>
    </w:pPr>
    <w:rPr>
      <w:rFonts w:ascii="Ubuntu" w:hAnsi="Ubuntu" w:eastAsia="" w:cs="" w:cstheme="majorBidi" w:eastAsiaTheme="majorEastAsia"/>
      <w:iCs/>
      <w:color w:val="000000"/>
      <w:sz w:val="24"/>
      <w:szCs w:val="24"/>
    </w:rPr>
  </w:style>
  <w:style w:type="paragraph" w:styleId="Ttulo6">
    <w:name w:val="Heading 6"/>
    <w:basedOn w:val="Normal"/>
    <w:next w:val="Corpodotexto"/>
    <w:uiPriority w:val="9"/>
    <w:unhideWhenUsed/>
    <w:qFormat/>
    <w:pPr>
      <w:keepNext w:val="true"/>
      <w:keepLines/>
      <w:numPr>
        <w:ilvl w:val="5"/>
        <w:numId w:val="1"/>
      </w:numPr>
      <w:spacing w:before="200" w:after="0"/>
      <w:outlineLvl w:val="5"/>
    </w:pPr>
    <w:rPr>
      <w:rFonts w:ascii="Ubuntu" w:hAnsi="Ubuntu" w:eastAsia="" w:cs="" w:cstheme="majorBidi" w:eastAsiaTheme="majorEastAsia"/>
      <w:color w:val="000000"/>
      <w:sz w:val="24"/>
      <w:szCs w:val="24"/>
    </w:rPr>
  </w:style>
  <w:style w:type="paragraph" w:styleId="Ttulo7">
    <w:name w:val="Heading 7"/>
    <w:basedOn w:val="Normal"/>
    <w:next w:val="Corpodotexto"/>
    <w:uiPriority w:val="9"/>
    <w:unhideWhenUsed/>
    <w:qFormat/>
    <w:pPr>
      <w:keepNext w:val="true"/>
      <w:keepLines/>
      <w:numPr>
        <w:ilvl w:val="6"/>
        <w:numId w:val="1"/>
      </w:numPr>
      <w:spacing w:before="200" w:after="0"/>
      <w:outlineLvl w:val="6"/>
    </w:pPr>
    <w:rPr>
      <w:rFonts w:ascii="Ubuntu" w:hAnsi="Ubuntu" w:eastAsia="" w:cs="" w:cstheme="majorBidi" w:eastAsiaTheme="majorEastAsia"/>
      <w:color w:val="000000"/>
      <w:sz w:val="24"/>
      <w:szCs w:val="24"/>
    </w:rPr>
  </w:style>
  <w:style w:type="paragraph" w:styleId="Ttulo8">
    <w:name w:val="Heading 8"/>
    <w:basedOn w:val="Normal"/>
    <w:next w:val="Corpodotexto"/>
    <w:uiPriority w:val="9"/>
    <w:unhideWhenUsed/>
    <w:qFormat/>
    <w:pPr>
      <w:keepNext w:val="true"/>
      <w:keepLines/>
      <w:numPr>
        <w:ilvl w:val="7"/>
        <w:numId w:val="1"/>
      </w:numPr>
      <w:spacing w:before="200" w:after="0"/>
      <w:outlineLvl w:val="7"/>
    </w:pPr>
    <w:rPr>
      <w:rFonts w:ascii="Ubuntu" w:hAnsi="Ubuntu" w:eastAsia="" w:cs="" w:cstheme="majorBidi" w:eastAsiaTheme="majorEastAsia"/>
      <w:color w:val="000000"/>
      <w:sz w:val="24"/>
      <w:szCs w:val="24"/>
    </w:rPr>
  </w:style>
  <w:style w:type="paragraph" w:styleId="Ttulo9">
    <w:name w:val="Heading 9"/>
    <w:basedOn w:val="Normal"/>
    <w:next w:val="Corpodotexto"/>
    <w:uiPriority w:val="9"/>
    <w:unhideWhenUsed/>
    <w:qFormat/>
    <w:pPr>
      <w:keepNext w:val="true"/>
      <w:keepLines/>
      <w:numPr>
        <w:ilvl w:val="8"/>
        <w:numId w:val="1"/>
      </w:numPr>
      <w:spacing w:before="200" w:after="0"/>
      <w:outlineLvl w:val="8"/>
    </w:pPr>
    <w:rPr>
      <w:rFonts w:ascii="Ubuntu" w:hAnsi="Ubuntu" w:eastAsia="" w:cs="" w:cstheme="majorBidi" w:eastAsiaTheme="majorEastAsia"/>
      <w:color w:val="000000"/>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Ncoradanotaderodap">
    <w:name w:val="Âncora da nota de rodapé"/>
    <w:rPr>
      <w:vertAlign w:val="superscript"/>
    </w:rPr>
  </w:style>
  <w:style w:type="character" w:styleId="FootnoteCharacters">
    <w:name w:val="Footnote Characters"/>
    <w:basedOn w:val="BodyTextChar"/>
    <w:qFormat/>
    <w:rPr>
      <w:vertAlign w:val="superscript"/>
    </w:rPr>
  </w:style>
  <w:style w:type="character" w:styleId="LinkdaInternet">
    <w:name w:val="Link da Internet"/>
    <w:basedOn w:val="BodyTextChar"/>
    <w:rPr>
      <w:color w:val="4F81BD" w:themeColor="accent1"/>
    </w:rPr>
  </w:style>
  <w:style w:type="character" w:styleId="KeywordTok" w:customStyle="1">
    <w:name w:val="KeywordTok"/>
    <w:basedOn w:val="VerbatimChar"/>
    <w:qFormat/>
    <w:rPr>
      <w:b/>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b/>
      <w:i/>
      <w:color w:val="8F5902"/>
      <w:shd w:fill="F8F8F8" w:val="clear"/>
    </w:rPr>
  </w:style>
  <w:style w:type="character" w:styleId="AnnotationTok" w:customStyle="1">
    <w:name w:val="AnnotationTok"/>
    <w:basedOn w:val="VerbatimChar"/>
    <w:qFormat/>
    <w:rPr>
      <w:b/>
      <w:i/>
      <w:color w:val="8F5902"/>
      <w:shd w:fill="F8F8F8" w:val="clear"/>
    </w:rPr>
  </w:style>
  <w:style w:type="character" w:styleId="CommentVarTok" w:customStyle="1">
    <w:name w:val="CommentVarTok"/>
    <w:basedOn w:val="VerbatimChar"/>
    <w:qFormat/>
    <w:rPr>
      <w:b/>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b/>
      <w:color w:val="204A87"/>
      <w:shd w:fill="F8F8F8" w:val="clear"/>
    </w:rPr>
  </w:style>
  <w:style w:type="character" w:styleId="OperatorTok" w:customStyle="1">
    <w:name w:val="OperatorTok"/>
    <w:basedOn w:val="VerbatimChar"/>
    <w:qFormat/>
    <w:rPr>
      <w:b/>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b/>
      <w:i/>
      <w:color w:val="8F5902"/>
      <w:shd w:fill="F8F8F8" w:val="clear"/>
    </w:rPr>
  </w:style>
  <w:style w:type="character" w:styleId="WarningTok" w:customStyle="1">
    <w:name w:val="WarningTok"/>
    <w:basedOn w:val="VerbatimChar"/>
    <w:qFormat/>
    <w:rPr>
      <w:b/>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b/>
      <w:color w:val="A40000"/>
      <w:shd w:fill="F8F8F8" w:val="clear"/>
    </w:rPr>
  </w:style>
  <w:style w:type="character" w:styleId="NormalTok" w:customStyle="1">
    <w:name w:val="NormalTok"/>
    <w:basedOn w:val="VerbatimChar"/>
    <w:qFormat/>
    <w:rPr>
      <w:shd w:fill="F8F8F8" w:val="clear"/>
    </w:rPr>
  </w:style>
  <w:style w:type="character" w:styleId="Vnculodendice">
    <w:name w:val="Vínculo de índice"/>
    <w:qFormat/>
    <w:rPr/>
  </w:style>
  <w:style w:type="character" w:styleId="Numeraodelinhas">
    <w:name w:val="Numeração de linhas"/>
    <w:rPr/>
  </w:style>
  <w:style w:type="paragraph" w:styleId="Ttulo">
    <w:name w:val="Título"/>
    <w:basedOn w:val="Normal"/>
    <w:next w:val="Corpodotexto"/>
    <w:qFormat/>
    <w:pPr>
      <w:keepNext w:val="true"/>
      <w:spacing w:before="240" w:after="120"/>
    </w:pPr>
    <w:rPr>
      <w:rFonts w:ascii="Liberation Sans" w:hAnsi="Liberation Sans" w:eastAsia="Noto Sans CJK SC" w:cs="Lohit Devanagari"/>
      <w:sz w:val="28"/>
      <w:szCs w:val="28"/>
    </w:rPr>
  </w:style>
  <w:style w:type="paragraph" w:styleId="Corpodotexto">
    <w:name w:val="Body Text"/>
    <w:basedOn w:val="Normal"/>
    <w:link w:val="BodyTextChar"/>
    <w:qFormat/>
    <w:pPr>
      <w:spacing w:before="180" w:after="180"/>
    </w:pPr>
    <w:rPr>
      <w:rFonts w:ascii="Ubuntu" w:hAnsi="Ubuntu"/>
    </w:rPr>
  </w:style>
  <w:style w:type="paragraph" w:styleId="Lista">
    <w:name w:val="List"/>
    <w:basedOn w:val="Corpodotexto"/>
    <w:pPr/>
    <w:rPr>
      <w:rFonts w:cs="Lohit Devanagari"/>
    </w:rPr>
  </w:style>
  <w:style w:type="paragraph" w:styleId="Legenda">
    <w:name w:val="Caption"/>
    <w:basedOn w:val="Normal"/>
    <w:link w:val="BodyTextChar"/>
    <w:qFormat/>
    <w:pPr>
      <w:spacing w:before="0" w:after="120"/>
    </w:pPr>
    <w:rPr>
      <w:i/>
    </w:rPr>
  </w:style>
  <w:style w:type="paragraph" w:styleId="Ndice">
    <w:name w:val="Índice"/>
    <w:basedOn w:val="Normal"/>
    <w:qFormat/>
    <w:pPr>
      <w:suppressLineNumbers/>
    </w:pPr>
    <w:rPr>
      <w:rFonts w:cs="Lohit Devanagari"/>
    </w:rPr>
  </w:style>
  <w:style w:type="paragraph" w:styleId="FirstParagraph" w:customStyle="1">
    <w:name w:val="First Paragraph"/>
    <w:basedOn w:val="Corpodotexto"/>
    <w:next w:val="Corpodotexto"/>
    <w:qFormat/>
    <w:pPr/>
    <w:rPr/>
  </w:style>
  <w:style w:type="paragraph" w:styleId="Compact" w:customStyle="1">
    <w:name w:val="Compact"/>
    <w:basedOn w:val="Corpodotexto"/>
    <w:qFormat/>
    <w:pPr>
      <w:spacing w:before="0" w:after="0"/>
    </w:pPr>
    <w:rPr>
      <w:rFonts w:ascii="Ubuntu" w:hAnsi="Ubuntu"/>
    </w:rPr>
  </w:style>
  <w:style w:type="paragraph" w:styleId="Ttulododocumento">
    <w:name w:val="Title"/>
    <w:basedOn w:val="Normal"/>
    <w:next w:val="Corpodotexto"/>
    <w:qFormat/>
    <w:pPr>
      <w:keepNext w:val="true"/>
      <w:keepLines/>
      <w:spacing w:before="480" w:after="240"/>
      <w:jc w:val="center"/>
    </w:pPr>
    <w:rPr>
      <w:rFonts w:ascii="Ubuntu" w:hAnsi="Ubuntu" w:eastAsia="" w:cs="" w:cstheme="majorBidi" w:eastAsiaTheme="majorEastAsia"/>
      <w:b/>
      <w:bCs/>
      <w:color w:val="000000" w:themeShade="b5"/>
      <w:sz w:val="32"/>
      <w:szCs w:val="36"/>
    </w:rPr>
  </w:style>
  <w:style w:type="paragraph" w:styleId="Subttulo">
    <w:name w:val="Subtitle"/>
    <w:basedOn w:val="Ttulododocumento"/>
    <w:next w:val="Corpodotexto"/>
    <w:qFormat/>
    <w:pPr>
      <w:keepNext w:val="true"/>
      <w:keepLines/>
      <w:spacing w:before="240" w:after="240"/>
      <w:jc w:val="center"/>
    </w:pPr>
    <w:rPr>
      <w:rFonts w:ascii="Ubuntu" w:hAnsi="Ubuntu"/>
      <w:color w:val="000000"/>
      <w:sz w:val="20"/>
      <w:szCs w:val="30"/>
    </w:rPr>
  </w:style>
  <w:style w:type="paragraph" w:styleId="Author" w:customStyle="1">
    <w:name w:val="Author"/>
    <w:next w:val="Corpodotexto"/>
    <w:qFormat/>
    <w:pPr>
      <w:keepNext w:val="true"/>
      <w:keepLines/>
      <w:widowControl/>
      <w:suppressAutoHyphens w:val="true"/>
      <w:bidi w:val="0"/>
      <w:spacing w:before="0" w:after="200"/>
      <w:jc w:val="center"/>
    </w:pPr>
    <w:rPr>
      <w:rFonts w:ascii="Ubuntu" w:hAnsi="Ubuntu" w:eastAsia="Cambria" w:cs="" w:cstheme="minorBidi" w:eastAsiaTheme="minorHAnsi"/>
      <w:color w:val="auto"/>
      <w:kern w:val="0"/>
      <w:sz w:val="20"/>
      <w:szCs w:val="24"/>
      <w:lang w:val="en-US" w:eastAsia="en-US" w:bidi="ar-SA"/>
    </w:rPr>
  </w:style>
  <w:style w:type="paragraph" w:styleId="Date">
    <w:name w:val="Date"/>
    <w:next w:val="Corpodotexto"/>
    <w:qFormat/>
    <w:pPr>
      <w:keepNext w:val="true"/>
      <w:keepLines/>
      <w:widowControl/>
      <w:suppressAutoHyphens w:val="true"/>
      <w:bidi w:val="0"/>
      <w:spacing w:before="0" w:after="200"/>
      <w:jc w:val="center"/>
    </w:pPr>
    <w:rPr>
      <w:rFonts w:ascii="Ubuntu" w:hAnsi="Ubuntu" w:eastAsia="Cambria" w:cs="" w:cstheme="minorBidi" w:eastAsiaTheme="minorHAnsi"/>
      <w:color w:val="auto"/>
      <w:kern w:val="0"/>
      <w:sz w:val="20"/>
      <w:szCs w:val="24"/>
      <w:lang w:val="en-US" w:eastAsia="en-US" w:bidi="ar-SA"/>
    </w:rPr>
  </w:style>
  <w:style w:type="paragraph" w:styleId="Abstract" w:customStyle="1">
    <w:name w:val="Abstract"/>
    <w:basedOn w:val="Normal"/>
    <w:next w:val="Corpodotexto"/>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Corpodotexto"/>
    <w:next w:val="Corpodotexto"/>
    <w:uiPriority w:val="9"/>
    <w:unhideWhenUsed/>
    <w:qFormat/>
    <w:pPr>
      <w:spacing w:before="100" w:after="100"/>
      <w:ind w:left="480" w:right="480" w:hanging="0"/>
    </w:pPr>
    <w:rPr/>
  </w:style>
  <w:style w:type="paragraph" w:styleId="Notaderodap">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Legenda"/>
    <w:qFormat/>
    <w:pPr>
      <w:keepNext w:val="true"/>
    </w:pPr>
    <w:rPr/>
  </w:style>
  <w:style w:type="paragraph" w:styleId="ImageCaption" w:customStyle="1">
    <w:name w:val="Image Caption"/>
    <w:basedOn w:val="Legenda"/>
    <w:qFormat/>
    <w:pPr/>
    <w:rPr/>
  </w:style>
  <w:style w:type="paragraph" w:styleId="Figura" w:customStyle="1">
    <w:name w:val="Figura"/>
    <w:basedOn w:val="Normal"/>
    <w:qFormat/>
    <w:pPr/>
    <w:rPr/>
  </w:style>
  <w:style w:type="paragraph" w:styleId="CaptionedFigure" w:customStyle="1">
    <w:name w:val="Captioned Figure"/>
    <w:basedOn w:val="Figura"/>
    <w:qFormat/>
    <w:pPr>
      <w:keepNext w:val="true"/>
    </w:pPr>
    <w:rPr/>
  </w:style>
  <w:style w:type="paragraph" w:styleId="TOCHeading">
    <w:name w:val="TOC Heading"/>
    <w:basedOn w:val="Ttulo1"/>
    <w:next w:val="Corpodotexto"/>
    <w:uiPriority w:val="39"/>
    <w:unhideWhenUsed/>
    <w:qFormat/>
    <w:pPr>
      <w:numPr>
        <w:ilvl w:val="0"/>
        <w:numId w:val="0"/>
      </w:numPr>
      <w:spacing w:lineRule="auto" w:line="259" w:before="240" w:after="0"/>
      <w:jc w:val="center"/>
    </w:pPr>
    <w:rPr>
      <w:rFonts w:ascii="Ubuntu" w:hAnsi="Ubuntu" w:eastAsia="" w:cs="" w:cstheme="majorBidi" w:eastAsiaTheme="majorEastAsia"/>
      <w:b/>
      <w:bCs w:val="false"/>
      <w:color w:val="000000" w:themeShade="bf"/>
      <w:sz w:val="32"/>
    </w:rPr>
  </w:style>
  <w:style w:type="paragraph" w:styleId="SourceCode" w:customStyle="1">
    <w:name w:val="Source Code"/>
    <w:basedOn w:val="Normal"/>
    <w:link w:val="VerbatimChar"/>
    <w:qFormat/>
    <w:pPr>
      <w:shd w:val="clear" w:fill="F8F8F8"/>
    </w:pPr>
    <w:rPr>
      <w:rFonts w:ascii="Ubuntu Mono" w:hAnsi="Ubuntu Mono"/>
    </w:rPr>
  </w:style>
  <w:style w:type="paragraph" w:styleId="Ttulodondicealfabtico">
    <w:name w:val="Index Heading"/>
    <w:basedOn w:val="Ttulo"/>
    <w:pPr>
      <w:suppressLineNumbers/>
      <w:ind w:left="0" w:hanging="0"/>
      <w:jc w:val="center"/>
    </w:pPr>
    <w:rPr>
      <w:rFonts w:ascii="Ubuntu" w:hAnsi="Ubuntu"/>
      <w:b/>
      <w:bCs/>
      <w:caps/>
      <w:sz w:val="32"/>
      <w:szCs w:val="32"/>
    </w:rPr>
  </w:style>
  <w:style w:type="paragraph" w:styleId="TOAHeading">
    <w:name w:val="TOA Heading"/>
    <w:basedOn w:val="Ttulodondicealfabtico"/>
    <w:qFormat/>
    <w:pPr>
      <w:suppressLineNumbers/>
      <w:ind w:left="0" w:hanging="0"/>
    </w:pPr>
    <w:rPr>
      <w:b/>
      <w:bCs/>
      <w:sz w:val="32"/>
      <w:szCs w:val="32"/>
    </w:rPr>
  </w:style>
  <w:style w:type="paragraph" w:styleId="Sumrio1">
    <w:name w:val="TOC 1"/>
    <w:basedOn w:val="Ndice"/>
    <w:pPr>
      <w:tabs>
        <w:tab w:val="clear" w:pos="720"/>
        <w:tab w:val="right" w:pos="9360" w:leader="dot"/>
      </w:tabs>
      <w:ind w:left="0" w:hanging="0"/>
    </w:pPr>
    <w:rPr>
      <w:rFonts w:ascii="Ubuntu" w:hAnsi="Ubuntu"/>
      <w:caps/>
      <w:sz w:val="20"/>
    </w:rPr>
  </w:style>
  <w:style w:type="paragraph" w:styleId="Sumrio2">
    <w:name w:val="TOC 2"/>
    <w:basedOn w:val="Ndice"/>
    <w:pPr>
      <w:tabs>
        <w:tab w:val="clear" w:pos="720"/>
        <w:tab w:val="right" w:pos="9077" w:leader="dot"/>
      </w:tabs>
      <w:ind w:left="283" w:hanging="0"/>
    </w:pPr>
    <w:rPr>
      <w:rFonts w:ascii="Ubuntu" w:hAnsi="Ubuntu"/>
      <w:sz w:val="20"/>
    </w:rPr>
  </w:style>
  <w:style w:type="paragraph" w:styleId="Sumrio3">
    <w:name w:val="TOC 3"/>
    <w:basedOn w:val="Ndice"/>
    <w:pPr>
      <w:tabs>
        <w:tab w:val="clear" w:pos="720"/>
        <w:tab w:val="right" w:pos="8794" w:leader="dot"/>
      </w:tabs>
      <w:ind w:left="566" w:hanging="0"/>
    </w:pPr>
    <w:rPr>
      <w:rFonts w:ascii="Ubuntu" w:hAnsi="Ubuntu"/>
      <w:sz w:val="20"/>
    </w:rPr>
  </w:style>
  <w:style w:type="paragraph" w:styleId="CabealhoeRodap">
    <w:name w:val="Cabeçalho e Rodapé"/>
    <w:basedOn w:val="Normal"/>
    <w:qFormat/>
    <w:pPr>
      <w:suppressLineNumbers/>
      <w:tabs>
        <w:tab w:val="clear" w:pos="720"/>
        <w:tab w:val="center" w:pos="4680" w:leader="none"/>
        <w:tab w:val="right" w:pos="9360" w:leader="none"/>
      </w:tabs>
      <w:spacing w:lineRule="auto" w:line="276" w:before="0" w:after="0"/>
      <w:jc w:val="center"/>
    </w:pPr>
    <w:rPr>
      <w:rFonts w:ascii="Ubuntu" w:hAnsi="Ubuntu"/>
      <w:sz w:val="20"/>
    </w:rPr>
  </w:style>
  <w:style w:type="paragraph" w:styleId="Rodap">
    <w:name w:val="Footer"/>
    <w:basedOn w:val="CabealhoeRodap"/>
    <w:pPr>
      <w:suppressLineNumbers/>
    </w:pPr>
    <w:rPr/>
  </w:style>
  <w:style w:type="paragraph" w:styleId="Contedodatabela">
    <w:name w:val="Conteúdo da tabela"/>
    <w:basedOn w:val="Normal"/>
    <w:qFormat/>
    <w:pPr>
      <w:widowControl w:val="false"/>
      <w:suppressLineNumbers/>
      <w:spacing w:before="0" w:after="0"/>
      <w:jc w:val="center"/>
    </w:pPr>
    <w:rPr>
      <w:rFonts w:ascii="Ubuntu" w:hAnsi="Ubuntu"/>
      <w:b w:val="false"/>
      <w:bCs/>
      <w:i w:val="false"/>
      <w:iCs w:val="false"/>
      <w:strike w:val="false"/>
      <w:dstrike w:val="false"/>
      <w:outline w:val="false"/>
      <w:shadow w:val="false"/>
      <w:color w:val="000000"/>
      <w:sz w:val="22"/>
      <w:szCs w:val="22"/>
      <w:u w:val="none"/>
    </w:rPr>
  </w:style>
  <w:style w:type="paragraph" w:styleId="Ttulodetabela">
    <w:name w:val="Título de tabela"/>
    <w:basedOn w:val="Contedodatabela"/>
    <w:qFormat/>
    <w:pPr>
      <w:suppressLineNumbers/>
      <w:jc w:val="center"/>
    </w:pPr>
    <w:rPr>
      <w:b/>
      <w:bCs/>
    </w:rPr>
  </w:style>
  <w:style w:type="paragraph" w:styleId="Cabealho">
    <w:name w:val="Header"/>
    <w:basedOn w:val="CabealhoeRodap"/>
    <w:pPr>
      <w:suppressLineNumbers/>
    </w:pPr>
    <w:rPr/>
  </w:style>
  <w:style w:type="paragraph" w:styleId="Textoprformatado">
    <w:name w:val="Texto préformatado"/>
    <w:basedOn w:val="Normal"/>
    <w:qFormat/>
    <w:pPr>
      <w:spacing w:before="0" w:after="0"/>
    </w:pPr>
    <w:rPr>
      <w:rFonts w:ascii="Ubuntu Mono" w:hAnsi="Ubuntu Mono" w:eastAsia="Liberation Mono" w:cs="Liberation Mono"/>
      <w:sz w:val="24"/>
      <w:szCs w:val="20"/>
    </w:rPr>
  </w:style>
  <w:style w:type="paragraph" w:styleId="Sumrio10">
    <w:name w:val="Sumário 10"/>
    <w:basedOn w:val="Ndice"/>
    <w:qFormat/>
    <w:pPr>
      <w:tabs>
        <w:tab w:val="clear" w:pos="720"/>
        <w:tab w:val="right" w:pos="6813" w:leader="dot"/>
      </w:tabs>
      <w:ind w:left="2547" w:hanging="0"/>
    </w:pPr>
    <w:rPr>
      <w:rFonts w:ascii="Ubuntu" w:hAnsi="Ubuntu"/>
      <w:sz w:val="20"/>
    </w:rPr>
  </w:style>
  <w:style w:type="paragraph" w:styleId="Sumrio9">
    <w:name w:val="TOC 9"/>
    <w:basedOn w:val="Ndice"/>
    <w:pPr>
      <w:tabs>
        <w:tab w:val="clear" w:pos="720"/>
        <w:tab w:val="right" w:pos="7096" w:leader="dot"/>
      </w:tabs>
      <w:ind w:left="2264" w:hanging="0"/>
    </w:pPr>
    <w:rPr>
      <w:rFonts w:ascii="Ubuntu" w:hAnsi="Ubuntu"/>
      <w:sz w:val="20"/>
    </w:rPr>
  </w:style>
  <w:style w:type="paragraph" w:styleId="Sumrio8">
    <w:name w:val="TOC 8"/>
    <w:basedOn w:val="Ndice"/>
    <w:pPr>
      <w:tabs>
        <w:tab w:val="clear" w:pos="720"/>
        <w:tab w:val="right" w:pos="7379" w:leader="dot"/>
      </w:tabs>
      <w:ind w:left="1981" w:hanging="0"/>
    </w:pPr>
    <w:rPr>
      <w:rFonts w:ascii="Ubuntu" w:hAnsi="Ubuntu"/>
      <w:sz w:val="20"/>
    </w:rPr>
  </w:style>
  <w:style w:type="paragraph" w:styleId="Sumrio7">
    <w:name w:val="TOC 7"/>
    <w:basedOn w:val="Ndice"/>
    <w:pPr>
      <w:tabs>
        <w:tab w:val="clear" w:pos="720"/>
        <w:tab w:val="right" w:pos="7662" w:leader="dot"/>
      </w:tabs>
      <w:ind w:left="1698" w:hanging="0"/>
    </w:pPr>
    <w:rPr>
      <w:rFonts w:ascii="Ubuntu" w:hAnsi="Ubuntu"/>
      <w:sz w:val="20"/>
    </w:rPr>
  </w:style>
  <w:style w:type="paragraph" w:styleId="Sumrio6">
    <w:name w:val="TOC 6"/>
    <w:basedOn w:val="Ndice"/>
    <w:pPr>
      <w:tabs>
        <w:tab w:val="clear" w:pos="720"/>
        <w:tab w:val="right" w:pos="7945" w:leader="dot"/>
      </w:tabs>
      <w:ind w:left="1415" w:hanging="0"/>
    </w:pPr>
    <w:rPr>
      <w:rFonts w:ascii="Ubuntu" w:hAnsi="Ubuntu"/>
      <w:sz w:val="20"/>
    </w:rPr>
  </w:style>
  <w:style w:type="paragraph" w:styleId="Sumrio5">
    <w:name w:val="TOC 5"/>
    <w:basedOn w:val="Ndice"/>
    <w:pPr>
      <w:tabs>
        <w:tab w:val="clear" w:pos="720"/>
        <w:tab w:val="right" w:pos="8228" w:leader="dot"/>
      </w:tabs>
      <w:ind w:left="1132" w:hanging="0"/>
    </w:pPr>
    <w:rPr>
      <w:rFonts w:ascii="Ubuntu" w:hAnsi="Ubuntu"/>
      <w:sz w:val="20"/>
    </w:rPr>
  </w:style>
  <w:style w:type="paragraph" w:styleId="Sumrio4">
    <w:name w:val="TOC 4"/>
    <w:basedOn w:val="Ndice"/>
    <w:pPr>
      <w:tabs>
        <w:tab w:val="clear" w:pos="720"/>
        <w:tab w:val="right" w:pos="8511" w:leader="dot"/>
      </w:tabs>
      <w:ind w:left="849" w:hanging="0"/>
    </w:pPr>
    <w:rPr>
      <w:rFonts w:ascii="Ubuntu" w:hAnsi="Ubuntu"/>
      <w:sz w:val="20"/>
    </w:rPr>
  </w:style>
  <w:style w:type="paragraph" w:styleId="Ttulo10">
    <w:name w:val="Título 10"/>
    <w:basedOn w:val="Ttulo"/>
    <w:next w:val="Corpodotexto"/>
    <w:qFormat/>
    <w:pPr>
      <w:spacing w:before="60" w:after="60"/>
      <w:outlineLvl w:val="8"/>
    </w:pPr>
    <w:rPr>
      <w:rFonts w:ascii="Ubuntu" w:hAnsi="Ubuntu"/>
      <w:b w:val="false"/>
      <w:bCs/>
      <w:sz w:val="21"/>
      <w:szCs w:val="21"/>
    </w:rPr>
  </w:style>
  <w:style w:type="paragraph" w:styleId="Ttulodondicedousurio">
    <w:name w:val="Título do índice do usuário"/>
    <w:basedOn w:val="Ttulodondicealfabtico"/>
    <w:qFormat/>
    <w:pPr>
      <w:suppressLineNumbers/>
      <w:ind w:left="0" w:hanging="0"/>
    </w:pPr>
    <w:rPr>
      <w:rFonts w:ascii="Ubuntu" w:hAnsi="Ubuntu"/>
      <w:b/>
      <w:bCs/>
      <w:caps/>
      <w:sz w:val="32"/>
      <w:szCs w:val="32"/>
    </w:rPr>
  </w:style>
  <w:style w:type="paragraph" w:styleId="Ttulodondicedetabelas">
    <w:name w:val="Título do índice de tabelas"/>
    <w:basedOn w:val="Ttulodondicealfabtico"/>
    <w:qFormat/>
    <w:pPr>
      <w:suppressLineNumbers/>
      <w:ind w:left="0" w:hanging="0"/>
    </w:pPr>
    <w:rPr>
      <w:rFonts w:ascii="Ubuntu" w:hAnsi="Ubuntu"/>
      <w:b/>
      <w:bCs/>
      <w:i w:val="false"/>
      <w:sz w:val="32"/>
      <w:szCs w:val="32"/>
    </w:rPr>
  </w:style>
  <w:style w:type="paragraph" w:styleId="Ttulodondicedeobjetos">
    <w:name w:val="Título do índice de objetos"/>
    <w:basedOn w:val="Ttulodondicealfabtico"/>
    <w:qFormat/>
    <w:pPr>
      <w:suppressLineNumbers/>
      <w:ind w:left="0" w:hanging="0"/>
    </w:pPr>
    <w:rPr>
      <w:rFonts w:ascii="Ubuntu" w:hAnsi="Ubuntu"/>
      <w:b/>
      <w:bCs/>
      <w:sz w:val="32"/>
      <w:szCs w:val="32"/>
    </w:rPr>
  </w:style>
  <w:style w:type="paragraph" w:styleId="Ttulodondicedefiguras">
    <w:name w:val="Título do índice de figuras"/>
    <w:basedOn w:val="Ttulodondicealfabtico"/>
    <w:qFormat/>
    <w:pPr>
      <w:suppressLineNumbers/>
      <w:ind w:left="0" w:hanging="0"/>
    </w:pPr>
    <w:rPr>
      <w:rFonts w:ascii="Ubuntu" w:hAnsi="Ubuntu"/>
      <w:b/>
      <w:bCs/>
      <w:i w:val="false"/>
      <w:sz w:val="32"/>
      <w:szCs w:val="32"/>
    </w:rPr>
  </w:style>
  <w:style w:type="paragraph" w:styleId="Citaes">
    <w:name w:val="Citações"/>
    <w:basedOn w:val="Normal"/>
    <w:qFormat/>
    <w:pPr>
      <w:spacing w:before="0" w:after="283"/>
      <w:ind w:left="567" w:right="567" w:hanging="0"/>
    </w:pPr>
    <w:rPr/>
  </w:style>
  <w:style w:type="paragraph" w:styleId="TableofAuthorities">
    <w:name w:val="Table of Authorities"/>
    <w:basedOn w:val="Ttulodondicealfabtico"/>
    <w:qFormat/>
    <w:pPr>
      <w:suppressLineNumbers/>
      <w:ind w:left="0" w:hanging="0"/>
    </w:pPr>
    <w:rPr>
      <w:b/>
      <w:bCs/>
      <w:sz w:val="28"/>
      <w:szCs w:val="32"/>
    </w:rPr>
  </w:style>
  <w:style w:type="paragraph" w:styleId="Tabela">
    <w:name w:val="Tabela"/>
    <w:basedOn w:val="Legenda"/>
    <w:qFormat/>
    <w:pPr/>
    <w:rPr/>
  </w:style>
  <w:style w:type="paragraph" w:styleId="Closing">
    <w:name w:val="Closing"/>
    <w:basedOn w:val="Ttulo"/>
    <w:next w:val="Corpodotexto"/>
    <w:qFormat/>
    <w:pPr>
      <w:jc w:val="center"/>
    </w:pPr>
    <w:rPr>
      <w:rFonts w:ascii="Ubuntu" w:hAnsi="Ubuntu"/>
      <w:b/>
      <w:bCs/>
      <w:sz w:val="32"/>
      <w:szCs w:val="32"/>
    </w:rPr>
  </w:style>
  <w:style w:type="paragraph" w:styleId="Contedodoquadro">
    <w:name w:val="Conteúdo do quadro"/>
    <w:basedOn w:val="Normal"/>
    <w:qFormat/>
    <w:pPr/>
    <w:rPr/>
  </w:style>
  <w:style w:type="paragraph" w:styleId="Ttulodosumrio">
    <w:name w:val="TOA Heading"/>
    <w:basedOn w:val="Ttulodondicealfabtico"/>
    <w:pPr>
      <w:suppressLineNumbers/>
      <w:ind w:left="0" w:hanging="0"/>
    </w:pPr>
    <w:rPr>
      <w:b/>
      <w:bCs/>
      <w:sz w:val="32"/>
      <w:szCs w:val="32"/>
    </w:rPr>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hyperlink" Target="https://linktr.ee/ff.epi.biosta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TotalTime>
  <Application>LibreOffice/7.1.5.2$Linux_X86_64 LibreOffice_project/10$Build-2</Application>
  <AppVersion>15.0000</AppVersion>
  <Pages>6</Pages>
  <Words>965</Words>
  <Characters>5453</Characters>
  <CharactersWithSpaces>6340</CharactersWithSpaces>
  <Paragraphs>135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2021-08-28T03:14:04Z</dcterms:created>
  <dc:creator>From: Felipe Figueiredo To: Thiago Vivacqua</dc:creator>
  <dc:description/>
  <dc:language>pt-BR</dc:language>
  <cp:lastModifiedBy>Felipe Figueiredo</cp:lastModifiedBy>
  <dcterms:modified xsi:type="dcterms:W3CDTF">2021-08-28T00:19:30Z</dcterms:modified>
  <cp:revision>5</cp:revision>
  <dc:subject/>
  <dc:title>Analytical Plan for Comparison of baseline characteristics of patients undergoing ACLR under the option of the LET surgical technique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Date: 2021-08-24</vt:lpwstr>
  </property>
  <property fmtid="{D5CDD505-2E9C-101B-9397-08002B2CF9AE}" pid="3" name="output">
    <vt:lpwstr/>
  </property>
  <property fmtid="{D5CDD505-2E9C-101B-9397-08002B2CF9AE}" pid="4" name="subtitle">
    <vt:lpwstr>DOCUMENT: SAP-2021-004-TV-v01</vt:lpwstr>
  </property>
</Properties>
</file>