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noVBand="1" w:firstColumn="0" w:lastRow="0" w:lastColumn="0" w:firstRow="1"/>
      </w:tblPr>
      <w:tblGrid>
        <w:gridCol w:w="2267"/>
        <w:gridCol w:w="2268"/>
        <w:gridCol w:w="2268"/>
        <w:gridCol w:w="2268"/>
      </w:tblGrid>
      <w:tr>
        <w:trPr>
          <w:tblHeader w:val="true"/>
          <w:trHeight w:val="624" w:hRule="atLeast"/>
        </w:trPr>
        <w:tc>
          <w:tcPr>
            <w:tcW w:w="226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/>
                <w:i w:val="false"/>
                <w:color w:val="000000"/>
                <w:sz w:val="16"/>
                <w:szCs w:val="16"/>
                <w:u w:val="none"/>
              </w:rPr>
              <w:t>Characteristic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/>
                <w:i w:val="false"/>
                <w:color w:val="000000"/>
                <w:sz w:val="16"/>
                <w:szCs w:val="16"/>
                <w:u w:val="none"/>
              </w:rPr>
              <w:t>RR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/>
                <w:i w:val="false"/>
                <w:color w:val="000000"/>
                <w:sz w:val="16"/>
                <w:szCs w:val="16"/>
                <w:u w:val="none"/>
              </w:rPr>
              <w:t>95% CI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/>
                <w:i w:val="false"/>
                <w:color w:val="000000"/>
                <w:sz w:val="16"/>
                <w:szCs w:val="16"/>
                <w:u w:val="none"/>
              </w:rPr>
              <w:t>p-value</w:t>
            </w:r>
          </w:p>
        </w:tc>
      </w:tr>
      <w:tr>
        <w:trPr>
          <w:trHeight w:val="624" w:hRule="atLeast"/>
        </w:trPr>
        <w:tc>
          <w:tcPr>
            <w:tcW w:w="22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Urban Planning Area</w:t>
            </w:r>
          </w:p>
        </w:tc>
        <w:tc>
          <w:tcPr>
            <w:tcW w:w="2268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268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268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77" w:hRule="atLeast"/>
        </w:trPr>
        <w:tc>
          <w:tcPr>
            <w:tcW w:w="22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3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10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—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—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77" w:hRule="atLeast"/>
        </w:trPr>
        <w:tc>
          <w:tcPr>
            <w:tcW w:w="22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3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1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4.66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2.46 to 8.70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&lt;0.001</w:t>
            </w:r>
          </w:p>
        </w:tc>
      </w:tr>
      <w:tr>
        <w:trPr>
          <w:trHeight w:val="577" w:hRule="atLeast"/>
        </w:trPr>
        <w:tc>
          <w:tcPr>
            <w:tcW w:w="22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3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2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1.35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0.79 to 2.30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0.27</w:t>
            </w:r>
          </w:p>
        </w:tc>
      </w:tr>
      <w:tr>
        <w:trPr>
          <w:trHeight w:val="577" w:hRule="atLeast"/>
        </w:trPr>
        <w:tc>
          <w:tcPr>
            <w:tcW w:w="22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3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3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2.47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1.37 to 4.43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0.003</w:t>
            </w:r>
          </w:p>
        </w:tc>
      </w:tr>
      <w:tr>
        <w:trPr>
          <w:trHeight w:val="577" w:hRule="atLeast"/>
        </w:trPr>
        <w:tc>
          <w:tcPr>
            <w:tcW w:w="22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3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4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8.33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5.22 to 13.5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&lt;0.001</w:t>
            </w:r>
          </w:p>
        </w:tc>
      </w:tr>
      <w:tr>
        <w:trPr>
          <w:trHeight w:val="577" w:hRule="atLeast"/>
        </w:trPr>
        <w:tc>
          <w:tcPr>
            <w:tcW w:w="22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3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5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7.31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4.53 to 11.9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&lt;0.001</w:t>
            </w:r>
          </w:p>
        </w:tc>
      </w:tr>
      <w:tr>
        <w:trPr>
          <w:trHeight w:val="577" w:hRule="atLeast"/>
        </w:trPr>
        <w:tc>
          <w:tcPr>
            <w:tcW w:w="22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3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6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3.88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2.42 to 6.30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&lt;0.001</w:t>
            </w:r>
          </w:p>
        </w:tc>
      </w:tr>
      <w:tr>
        <w:trPr>
          <w:trHeight w:val="577" w:hRule="atLeast"/>
        </w:trPr>
        <w:tc>
          <w:tcPr>
            <w:tcW w:w="22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3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7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7.82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4.83 to 12.8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&lt;0.001</w:t>
            </w:r>
          </w:p>
        </w:tc>
      </w:tr>
      <w:tr>
        <w:trPr>
          <w:trHeight w:val="577" w:hRule="atLeast"/>
        </w:trPr>
        <w:tc>
          <w:tcPr>
            <w:tcW w:w="22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3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8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2.27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1.29 to 3.98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0.005</w:t>
            </w:r>
          </w:p>
        </w:tc>
      </w:tr>
      <w:tr>
        <w:trPr>
          <w:trHeight w:val="577" w:hRule="atLeast"/>
        </w:trPr>
        <w:tc>
          <w:tcPr>
            <w:tcW w:w="22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3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9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2.42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1.34 to 4.34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0.003</w:t>
            </w:r>
          </w:p>
        </w:tc>
      </w:tr>
      <w:tr>
        <w:trPr>
          <w:trHeight w:val="577" w:hRule="atLeast"/>
        </w:trPr>
        <w:tc>
          <w:tcPr>
            <w:tcW w:w="22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Year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1.16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1.13 to 1.19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&lt;0.001</w:t>
            </w:r>
          </w:p>
        </w:tc>
      </w:tr>
      <w:tr>
        <w:trPr>
          <w:trHeight w:val="624" w:hRule="atLeast"/>
        </w:trPr>
        <w:tc>
          <w:tcPr>
            <w:tcW w:w="22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Urban Planning Area * Year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77" w:hRule="atLeast"/>
        </w:trPr>
        <w:tc>
          <w:tcPr>
            <w:tcW w:w="22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3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1 * Year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0.92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0.88 to 0.96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&lt;0.001</w:t>
            </w:r>
          </w:p>
        </w:tc>
      </w:tr>
      <w:tr>
        <w:trPr>
          <w:trHeight w:val="577" w:hRule="atLeast"/>
        </w:trPr>
        <w:tc>
          <w:tcPr>
            <w:tcW w:w="22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3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2 * Year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1.01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0.98 to 1.05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0.56</w:t>
            </w:r>
          </w:p>
        </w:tc>
      </w:tr>
      <w:tr>
        <w:trPr>
          <w:trHeight w:val="577" w:hRule="atLeast"/>
        </w:trPr>
        <w:tc>
          <w:tcPr>
            <w:tcW w:w="22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3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3 * Year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0.99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0.95 to 1.02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0.50</w:t>
            </w:r>
          </w:p>
        </w:tc>
      </w:tr>
      <w:tr>
        <w:trPr>
          <w:trHeight w:val="577" w:hRule="atLeast"/>
        </w:trPr>
        <w:tc>
          <w:tcPr>
            <w:tcW w:w="22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3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4 * Year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0.89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0.86 to 0.92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&lt;0.001</w:t>
            </w:r>
          </w:p>
        </w:tc>
      </w:tr>
      <w:tr>
        <w:trPr>
          <w:trHeight w:val="577" w:hRule="atLeast"/>
        </w:trPr>
        <w:tc>
          <w:tcPr>
            <w:tcW w:w="22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3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5 * Year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0.91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0.88 to 0.94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&lt;0.001</w:t>
            </w:r>
          </w:p>
        </w:tc>
      </w:tr>
      <w:tr>
        <w:trPr>
          <w:trHeight w:val="577" w:hRule="atLeast"/>
        </w:trPr>
        <w:tc>
          <w:tcPr>
            <w:tcW w:w="22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3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6 * Year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0.93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0.90 to 0.96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&lt;0.001</w:t>
            </w:r>
          </w:p>
        </w:tc>
      </w:tr>
      <w:tr>
        <w:trPr>
          <w:trHeight w:val="577" w:hRule="atLeast"/>
        </w:trPr>
        <w:tc>
          <w:tcPr>
            <w:tcW w:w="22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3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7 * Year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0.90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0.87 to 0.93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&lt;0.001</w:t>
            </w:r>
          </w:p>
        </w:tc>
      </w:tr>
      <w:tr>
        <w:trPr>
          <w:trHeight w:val="577" w:hRule="atLeast"/>
        </w:trPr>
        <w:tc>
          <w:tcPr>
            <w:tcW w:w="22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3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8 * Year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0.91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0.88 to 0.95</w:t>
            </w:r>
          </w:p>
        </w:tc>
        <w:tc>
          <w:tcPr>
            <w:tcW w:w="226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&lt;0.001</w:t>
            </w:r>
          </w:p>
        </w:tc>
      </w:tr>
      <w:tr>
        <w:trPr>
          <w:trHeight w:val="577" w:hRule="atLeast"/>
        </w:trPr>
        <w:tc>
          <w:tcPr>
            <w:tcW w:w="22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3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9 * Year</w:t>
            </w:r>
          </w:p>
        </w:tc>
        <w:tc>
          <w:tcPr>
            <w:tcW w:w="2268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0.94</w:t>
            </w:r>
          </w:p>
        </w:tc>
        <w:tc>
          <w:tcPr>
            <w:tcW w:w="2268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0.90 to 0.98</w:t>
            </w:r>
          </w:p>
        </w:tc>
        <w:tc>
          <w:tcPr>
            <w:tcW w:w="2268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0.003</w:t>
            </w:r>
          </w:p>
        </w:tc>
      </w:tr>
      <w:tr>
        <w:trPr>
          <w:trHeight w:val="360" w:hRule="atLeast"/>
        </w:trPr>
        <w:tc>
          <w:tcPr>
            <w:tcW w:w="9071" w:type="dxa"/>
            <w:gridSpan w:val="4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color w:val="000000"/>
                <w:sz w:val="16"/>
                <w:szCs w:val="16"/>
                <w:u w:val="none"/>
              </w:rPr>
              <w:t>Abbreviations: CI = Confidence Interval, RR = Risk Ratio</w:t>
            </w:r>
          </w:p>
        </w:tc>
      </w:tr>
    </w:tbl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auto"/>
    <w:pitch w:val="default"/>
  </w:font>
  <w:font w:name="Calibri">
    <w:charset w:val="01"/>
    <w:family w:val="auto"/>
    <w:pitch w:val="default"/>
  </w:font>
  <w:font w:name="Lucida Grande">
    <w:charset w:val="01"/>
    <w:family w:val="auto"/>
    <w:pitch w:val="default"/>
  </w:font>
  <w:font w:name="Ubuntu">
    <w:charset w:val="01"/>
    <w:family w:val="auto"/>
    <w:pitch w:val="default"/>
  </w:font>
  <w:font w:name="DejaVu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362e65"/>
    <w:pPr>
      <w:keepNext w:val="true"/>
      <w:keepLines/>
      <w:numPr>
        <w:ilvl w:val="0"/>
        <w:numId w:val="1"/>
      </w:numPr>
      <w:pBdr>
        <w:bottom w:val="single" w:sz="4" w:space="1" w:color="000000"/>
      </w:pBdr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sz w:val="26"/>
      <w:szCs w:val="26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 w:customStyle="1">
    <w:name w:val="strong"/>
    <w:basedOn w:val="DefaultParagraphFont"/>
    <w:uiPriority w:val="1"/>
    <w:qFormat/>
    <w:rsid w:val="007b3e96"/>
    <w:rPr>
      <w:b/>
    </w:rPr>
  </w:style>
  <w:style w:type="character" w:styleId="Titre1Car" w:customStyle="1">
    <w:name w:val="Titre 1 Car"/>
    <w:basedOn w:val="DefaultParagraphFont"/>
    <w:link w:val="Heading1"/>
    <w:uiPriority w:val="9"/>
    <w:qFormat/>
    <w:rsid w:val="00362e65"/>
    <w:rPr>
      <w:rFonts w:ascii="Calibri" w:hAnsi="Calibri" w:eastAsia="" w:cs="" w:asciiTheme="majorHAnsi" w:cstheme="majorBidi" w:eastAsiaTheme="majorEastAsia" w:hAnsiTheme="majorHAnsi"/>
      <w:b/>
      <w:bCs/>
      <w:sz w:val="32"/>
      <w:szCs w:val="32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sid w:val="00362e65"/>
    <w:rPr>
      <w:rFonts w:ascii="Calibri" w:hAnsi="Calibri" w:eastAsia="" w:cs="" w:asciiTheme="majorHAnsi" w:cstheme="majorBidi" w:eastAsiaTheme="majorEastAsia" w:hAnsiTheme="majorHAnsi"/>
      <w:b/>
      <w:bCs/>
      <w:sz w:val="26"/>
      <w:szCs w:val="26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362e65"/>
    <w:rPr>
      <w:rFonts w:ascii="Calibri" w:hAnsi="Calibri" w:eastAsia="" w:cs="" w:asciiTheme="majorHAnsi" w:cstheme="majorBidi" w:eastAsiaTheme="majorEastAsia" w:hAnsiTheme="majorHAnsi"/>
      <w:b/>
      <w:bCs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fb63e7"/>
    <w:rPr>
      <w:rFonts w:ascii="Lucida Grande" w:hAnsi="Lucida Grande"/>
      <w:sz w:val="18"/>
      <w:szCs w:val="18"/>
    </w:rPr>
  </w:style>
  <w:style w:type="character" w:styleId="referenceid" w:customStyle="1">
    <w:name w:val="reference_id"/>
    <w:basedOn w:val="DefaultParagraphFont"/>
    <w:uiPriority w:val="1"/>
    <w:qFormat/>
    <w:rsid w:val="00457cf1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Ubuntu" w:hAnsi="Ubuntu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Ubuntu" w:hAnsi="Ubuntu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Ubuntu" w:hAnsi="Ubuntu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Ubuntu" w:hAnsi="Ubuntu" w:cs="Noto Sans Devanagari"/>
    </w:rPr>
  </w:style>
  <w:style w:type="paragraph" w:styleId="centered" w:customStyle="1">
    <w:name w:val="centered"/>
    <w:basedOn w:val="Normal"/>
    <w:qFormat/>
    <w:rsid w:val="001d75ab"/>
    <w:pPr>
      <w:jc w:val="center"/>
    </w:pPr>
    <w:rPr/>
  </w:style>
  <w:style w:type="paragraph" w:styleId="ImageCaption" w:customStyle="1">
    <w:name w:val="Image Caption"/>
    <w:basedOn w:val="Normal"/>
    <w:qFormat/>
    <w:rsid w:val="00ae18ef"/>
    <w:pPr>
      <w:jc w:val="center"/>
    </w:pPr>
    <w:rPr>
      <w:b/>
      <w:i/>
    </w:rPr>
  </w:style>
  <w:style w:type="paragraph" w:styleId="TableCaption" w:customStyle="1">
    <w:name w:val="Table Caption"/>
    <w:basedOn w:val="ImageCaption"/>
    <w:qFormat/>
    <w:rsid w:val="00ae18ef"/>
    <w:pPr/>
    <w:rPr/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before="0" w:after="100"/>
      <w:ind w:left="240"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fb63e7"/>
    <w:pPr/>
    <w:rPr>
      <w:rFonts w:ascii="Lucida Grande" w:hAnsi="Lucida Grande"/>
      <w:sz w:val="18"/>
      <w:szCs w:val="18"/>
    </w:rPr>
  </w:style>
  <w:style w:type="paragraph" w:styleId="graphictitle" w:customStyle="1">
    <w:name w:val="graphic title"/>
    <w:basedOn w:val="ImageCaption"/>
    <w:next w:val="Normal"/>
    <w:qFormat/>
    <w:rsid w:val="0035500d"/>
    <w:pPr/>
    <w:rPr/>
  </w:style>
  <w:style w:type="paragraph" w:styleId="tabletitle" w:customStyle="1">
    <w:name w:val="table title"/>
    <w:basedOn w:val="TableCaption"/>
    <w:next w:val="Normal"/>
    <w:qFormat/>
    <w:rsid w:val="00901463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tblBorders>
        <w:top w:val="single" w:color="auto" w:sz="8" w:space="0"/>
        <w:bottom w:val="single" w:color="auto" w:sz="8" w:space="0"/>
        <w:insideH w:val="single" w:color="auto" w:sz="8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shd w:val="solid" w:color="000000" w:fill="FFFFF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Bureau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LibreOffice/25.2.6.2$Linux_X86_64 LibreOffice_project/520$Build-2</Application>
  <AppVersion>15.0000</AppVersion>
  <Pages>2</Pages>
  <Words>155</Words>
  <Characters>556</Characters>
  <CharactersWithSpaces>627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2017-02-28T11:18:00Z</dcterms:created>
  <dc:creator/>
  <dc:description/>
  <dc:language>pt-BR</dc:language>
  <cp:lastModifiedBy/>
  <dcterms:modified xsi:type="dcterms:W3CDTF">2025-09-20T15:19:08Z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