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professional development at NASA (2020): sex-adjusted stratified analysis</w:t>
      </w:r>
    </w:p>
    <w:p>
      <w:pPr>
        <w:pStyle w:val="Subtitle"/>
        <w:rPr/>
      </w:pPr>
      <w:r>
        <w:rPr/>
        <w:t>DOCUMENT: SAR-2022-008-GJ-v02</w:t>
      </w:r>
    </w:p>
    <w:p>
      <w:pPr>
        <w:pStyle w:val="Author"/>
        <w:rPr/>
      </w:pPr>
      <w:r>
        <w:rPr>
          <w:b/>
          <w:bCs/>
        </w:rPr>
        <w:t>From:</w:t>
      </w:r>
      <w:r>
        <w:rPr/>
        <w:t xml:space="preserve"> Felipe Figueiredo </w:t>
      </w:r>
      <w:r>
        <w:rPr>
          <w:b/>
          <w:bCs/>
        </w:rPr>
        <w:t>To:</w:t>
      </w:r>
      <w:r>
        <w:rPr/>
        <w:t xml:space="preserve"> techsavvy32 (fiverr.com)</w:t>
      </w:r>
    </w:p>
    <w:p>
      <w:pPr>
        <w:pStyle w:val="Date"/>
        <w:rPr/>
      </w:pPr>
      <w:r>
        <w:rPr/>
        <w:t>2022-02-05</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11758_1820853778">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11760_1820853778">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11762_1820853778">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11764_1820853778">
            <w:r>
              <w:rPr>
                <w:webHidden/>
                <w:rStyle w:val="IndexLink"/>
                <w:vanish w:val="false"/>
              </w:rPr>
              <w:t xml:space="preserve"> </w:t>
            </w:r>
            <w:r>
              <w:rPr>
                <w:rStyle w:val="IndexLink"/>
              </w:rPr>
              <w:t>2.2  Data reception and cleaning</w:t>
              <w:tab/>
              <w:t>2</w:t>
            </w:r>
          </w:hyperlink>
        </w:p>
        <w:p>
          <w:pPr>
            <w:pStyle w:val="Contents1"/>
            <w:tabs>
              <w:tab w:val="clear" w:pos="9360"/>
              <w:tab w:val="right" w:pos="9638" w:leader="dot"/>
            </w:tabs>
            <w:rPr/>
          </w:pPr>
          <w:hyperlink w:anchor="__RefHeading___Toc11766_1820853778">
            <w:r>
              <w:rPr>
                <w:webHidden/>
                <w:rStyle w:val="IndexLink"/>
                <w:vanish w:val="false"/>
              </w:rPr>
              <w:t xml:space="preserve"> </w:t>
            </w:r>
            <w:r>
              <w:rPr>
                <w:rStyle w:val="IndexLink"/>
              </w:rPr>
              <w:t>3  Methods</w:t>
              <w:tab/>
              <w:t>3</w:t>
            </w:r>
          </w:hyperlink>
        </w:p>
        <w:p>
          <w:pPr>
            <w:pStyle w:val="Contents2"/>
            <w:tabs>
              <w:tab w:val="clear" w:pos="9077"/>
              <w:tab w:val="right" w:pos="9638" w:leader="dot"/>
            </w:tabs>
            <w:rPr/>
          </w:pPr>
          <w:hyperlink w:anchor="__RefHeading___Toc11768_1820853778">
            <w:r>
              <w:rPr>
                <w:webHidden/>
                <w:rStyle w:val="IndexLink"/>
                <w:vanish w:val="false"/>
              </w:rPr>
              <w:t xml:space="preserve"> </w:t>
            </w:r>
            <w:r>
              <w:rPr>
                <w:rStyle w:val="IndexLink"/>
              </w:rPr>
              <w:t>3.1  Variables</w:t>
              <w:tab/>
              <w:t>3</w:t>
            </w:r>
          </w:hyperlink>
        </w:p>
        <w:p>
          <w:pPr>
            <w:pStyle w:val="Contents3"/>
            <w:tabs>
              <w:tab w:val="clear" w:pos="8794"/>
              <w:tab w:val="right" w:pos="9638" w:leader="dot"/>
            </w:tabs>
            <w:rPr/>
          </w:pPr>
          <w:hyperlink w:anchor="__RefHeading___Toc11770_1820853778">
            <w:r>
              <w:rPr>
                <w:webHidden/>
                <w:rStyle w:val="IndexLink"/>
                <w:vanish w:val="false"/>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11772_1820853778">
            <w:r>
              <w:rPr>
                <w:webHidden/>
                <w:rStyle w:val="IndexLink"/>
                <w:vanish w:val="false"/>
              </w:rPr>
              <w:t xml:space="preserve"> </w:t>
            </w:r>
            <w:r>
              <w:rPr>
                <w:rStyle w:val="IndexLink"/>
              </w:rPr>
              <w:t>3.1.2  Covariates</w:t>
              <w:tab/>
              <w:t>3</w:t>
            </w:r>
          </w:hyperlink>
        </w:p>
        <w:p>
          <w:pPr>
            <w:pStyle w:val="Contents2"/>
            <w:tabs>
              <w:tab w:val="clear" w:pos="9077"/>
              <w:tab w:val="right" w:pos="9638" w:leader="dot"/>
            </w:tabs>
            <w:rPr/>
          </w:pPr>
          <w:hyperlink w:anchor="__RefHeading___Toc11774_1820853778">
            <w:r>
              <w:rPr>
                <w:webHidden/>
                <w:rStyle w:val="IndexLink"/>
                <w:vanish w:val="false"/>
              </w:rPr>
              <w:t xml:space="preserve"> </w:t>
            </w:r>
            <w:r>
              <w:rPr>
                <w:rStyle w:val="IndexLink"/>
              </w:rPr>
              <w:t>3.2  Statistical analyses</w:t>
              <w:tab/>
              <w:t>3</w:t>
            </w:r>
          </w:hyperlink>
        </w:p>
        <w:p>
          <w:pPr>
            <w:pStyle w:val="Contents1"/>
            <w:tabs>
              <w:tab w:val="clear" w:pos="9360"/>
              <w:tab w:val="right" w:pos="9638" w:leader="dot"/>
            </w:tabs>
            <w:rPr/>
          </w:pPr>
          <w:hyperlink w:anchor="__RefHeading___Toc11776_1820853778">
            <w:r>
              <w:rPr>
                <w:webHidden/>
                <w:rStyle w:val="IndexLink"/>
                <w:vanish w:val="false"/>
              </w:rPr>
              <w:t xml:space="preserve"> </w:t>
            </w:r>
            <w:r>
              <w:rPr>
                <w:rStyle w:val="IndexLink"/>
              </w:rPr>
              <w:t>4  Results</w:t>
              <w:tab/>
              <w:t>4</w:t>
            </w:r>
          </w:hyperlink>
        </w:p>
        <w:p>
          <w:pPr>
            <w:pStyle w:val="Contents2"/>
            <w:tabs>
              <w:tab w:val="clear" w:pos="9077"/>
              <w:tab w:val="right" w:pos="9638" w:leader="dot"/>
            </w:tabs>
            <w:rPr/>
          </w:pPr>
          <w:hyperlink w:anchor="__RefHeading___Toc11778_1820853778">
            <w:r>
              <w:rPr>
                <w:webHidden/>
                <w:rStyle w:val="IndexLink"/>
                <w:vanish w:val="false"/>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11780_1820853778">
            <w:r>
              <w:rPr>
                <w:webHidden/>
                <w:rStyle w:val="IndexLink"/>
                <w:vanish w:val="false"/>
              </w:rPr>
              <w:t xml:space="preserve"> </w:t>
            </w:r>
            <w:r>
              <w:rPr>
                <w:rStyle w:val="IndexLink"/>
              </w:rPr>
              <w:t>4.2  Association between leadership commitment and professional development</w:t>
              <w:tab/>
              <w:t>5</w:t>
            </w:r>
          </w:hyperlink>
        </w:p>
        <w:p>
          <w:pPr>
            <w:pStyle w:val="Contents3"/>
            <w:tabs>
              <w:tab w:val="clear" w:pos="8794"/>
              <w:tab w:val="right" w:pos="9638" w:leader="dot"/>
            </w:tabs>
            <w:rPr/>
          </w:pPr>
          <w:hyperlink w:anchor="__RefHeading___Toc11782_1820853778">
            <w:r>
              <w:rPr>
                <w:webHidden/>
                <w:rStyle w:val="IndexLink"/>
                <w:vanish w:val="false"/>
              </w:rPr>
              <w:t xml:space="preserve"> </w:t>
            </w:r>
            <w:r>
              <w:rPr>
                <w:rStyle w:val="IndexLink"/>
              </w:rPr>
              <w:t>4.2.1  Overall association</w:t>
              <w:tab/>
              <w:t>5</w:t>
            </w:r>
          </w:hyperlink>
        </w:p>
        <w:p>
          <w:pPr>
            <w:pStyle w:val="Contents3"/>
            <w:tabs>
              <w:tab w:val="clear" w:pos="8794"/>
              <w:tab w:val="right" w:pos="9638" w:leader="dot"/>
            </w:tabs>
            <w:rPr/>
          </w:pPr>
          <w:hyperlink w:anchor="__RefHeading___Toc11784_1820853778">
            <w:r>
              <w:rPr>
                <w:webHidden/>
                <w:rStyle w:val="IndexLink"/>
                <w:vanish w:val="false"/>
              </w:rPr>
              <w:t xml:space="preserve"> </w:t>
            </w:r>
            <w:r>
              <w:rPr>
                <w:rStyle w:val="IndexLink"/>
              </w:rPr>
              <w:t>4.2.2  Stratification by sex</w:t>
              <w:tab/>
              <w:t>5</w:t>
            </w:r>
          </w:hyperlink>
        </w:p>
        <w:p>
          <w:pPr>
            <w:pStyle w:val="Contents1"/>
            <w:tabs>
              <w:tab w:val="clear" w:pos="9360"/>
              <w:tab w:val="right" w:pos="9638" w:leader="dot"/>
            </w:tabs>
            <w:rPr/>
          </w:pPr>
          <w:hyperlink w:anchor="__RefHeading___Toc11786_1820853778">
            <w:r>
              <w:rPr>
                <w:webHidden/>
                <w:rStyle w:val="IndexLink"/>
                <w:vanish w:val="false"/>
              </w:rPr>
              <w:t xml:space="preserve"> </w:t>
            </w:r>
            <w:r>
              <w:rPr>
                <w:rStyle w:val="IndexLink"/>
              </w:rPr>
              <w:t>5  Observations and Limitations</w:t>
              <w:tab/>
              <w:t>7</w:t>
            </w:r>
          </w:hyperlink>
        </w:p>
        <w:p>
          <w:pPr>
            <w:pStyle w:val="Contents1"/>
            <w:tabs>
              <w:tab w:val="clear" w:pos="9360"/>
              <w:tab w:val="right" w:pos="9638" w:leader="dot"/>
            </w:tabs>
            <w:rPr/>
          </w:pPr>
          <w:hyperlink w:anchor="__RefHeading___Toc11788_1820853778">
            <w:r>
              <w:rPr>
                <w:webHidden/>
                <w:rStyle w:val="IndexLink"/>
                <w:vanish w:val="false"/>
              </w:rPr>
              <w:t xml:space="preserve"> </w:t>
            </w:r>
            <w:r>
              <w:rPr>
                <w:rStyle w:val="IndexLink"/>
              </w:rPr>
              <w:t>6  Conclusions</w:t>
              <w:tab/>
              <w:t>7</w:t>
            </w:r>
          </w:hyperlink>
        </w:p>
        <w:p>
          <w:pPr>
            <w:pStyle w:val="Contents1"/>
            <w:tabs>
              <w:tab w:val="clear" w:pos="9360"/>
              <w:tab w:val="right" w:pos="9638" w:leader="dot"/>
            </w:tabs>
            <w:rPr/>
          </w:pPr>
          <w:hyperlink w:anchor="__RefHeading___Toc11790_1820853778">
            <w:r>
              <w:rPr>
                <w:webHidden/>
                <w:rStyle w:val="IndexLink"/>
                <w:vanish w:val="false"/>
              </w:rPr>
              <w:t xml:space="preserve"> </w:t>
            </w:r>
            <w:r>
              <w:rPr>
                <w:rStyle w:val="IndexLink"/>
              </w:rPr>
              <w:t>7  References</w:t>
              <w:tab/>
              <w:t>8</w:t>
            </w:r>
          </w:hyperlink>
        </w:p>
        <w:p>
          <w:pPr>
            <w:pStyle w:val="Contents1"/>
            <w:tabs>
              <w:tab w:val="clear" w:pos="9360"/>
              <w:tab w:val="right" w:pos="9638" w:leader="dot"/>
            </w:tabs>
            <w:rPr/>
          </w:pPr>
          <w:hyperlink w:anchor="__RefHeading___Toc11792_1820853778">
            <w:r>
              <w:rPr>
                <w:webHidden/>
                <w:rStyle w:val="IndexLink"/>
                <w:vanish w:val="false"/>
              </w:rPr>
              <w:t xml:space="preserve"> </w:t>
            </w:r>
            <w:r>
              <w:rPr>
                <w:rStyle w:val="IndexLink"/>
              </w:rPr>
              <w:t>8  Appendix</w:t>
              <w:tab/>
              <w:t>8</w:t>
            </w:r>
          </w:hyperlink>
        </w:p>
        <w:p>
          <w:pPr>
            <w:pStyle w:val="Contents2"/>
            <w:tabs>
              <w:tab w:val="clear" w:pos="9077"/>
              <w:tab w:val="right" w:pos="9638" w:leader="dot"/>
            </w:tabs>
            <w:rPr/>
          </w:pPr>
          <w:hyperlink w:anchor="__RefHeading___Toc11794_1820853778">
            <w:r>
              <w:rPr>
                <w:webHidden/>
                <w:rStyle w:val="IndexLink"/>
                <w:vanish w:val="false"/>
              </w:rPr>
              <w:t xml:space="preserve"> </w:t>
            </w:r>
            <w:r>
              <w:rPr>
                <w:rStyle w:val="IndexLink"/>
              </w:rPr>
              <w:t>8.1  Exploratory data analysis</w:t>
              <w:tab/>
              <w:t>8</w:t>
            </w:r>
          </w:hyperlink>
        </w:p>
        <w:p>
          <w:pPr>
            <w:pStyle w:val="Contents2"/>
            <w:tabs>
              <w:tab w:val="clear" w:pos="9077"/>
              <w:tab w:val="right" w:pos="9638" w:leader="dot"/>
            </w:tabs>
            <w:rPr/>
          </w:pPr>
          <w:hyperlink w:anchor="__RefHeading___Toc11796_1820853778">
            <w:r>
              <w:rPr>
                <w:webHidden/>
                <w:rStyle w:val="IndexLink"/>
                <w:vanish w:val="false"/>
              </w:rPr>
              <w:t xml:space="preserve"> </w:t>
            </w:r>
            <w:r>
              <w:rPr>
                <w:rStyle w:val="IndexLink"/>
              </w:rPr>
              <w:t>8.2  Additional analyses</w:t>
              <w:tab/>
              <w:t>8</w:t>
            </w:r>
          </w:hyperlink>
        </w:p>
        <w:p>
          <w:pPr>
            <w:pStyle w:val="Contents3"/>
            <w:tabs>
              <w:tab w:val="clear" w:pos="8794"/>
              <w:tab w:val="right" w:pos="9638" w:leader="dot"/>
            </w:tabs>
            <w:rPr/>
          </w:pPr>
          <w:hyperlink w:anchor="__RefHeading___Toc11798_1820853778">
            <w:r>
              <w:rPr>
                <w:webHidden/>
                <w:rStyle w:val="IndexLink"/>
                <w:vanish w:val="false"/>
              </w:rPr>
              <w:t xml:space="preserve"> </w:t>
            </w:r>
            <w:r>
              <w:rPr>
                <w:rStyle w:val="IndexLink"/>
              </w:rPr>
              <w:t>8.2.1  Association between sex and each study question</w:t>
              <w:tab/>
              <w:t>8</w:t>
            </w:r>
          </w:hyperlink>
        </w:p>
        <w:p>
          <w:pPr>
            <w:pStyle w:val="Contents3"/>
            <w:tabs>
              <w:tab w:val="clear" w:pos="8794"/>
              <w:tab w:val="right" w:pos="9638" w:leader="dot"/>
            </w:tabs>
            <w:rPr/>
          </w:pPr>
          <w:hyperlink w:anchor="__RefHeading___Toc11800_1820853778">
            <w:r>
              <w:rPr>
                <w:webHidden/>
                <w:rStyle w:val="IndexLink"/>
                <w:vanish w:val="false"/>
              </w:rPr>
              <w:t xml:space="preserve"> </w:t>
            </w:r>
            <w:r>
              <w:rPr>
                <w:rStyle w:val="IndexLink"/>
              </w:rPr>
              <w:t>8.2.2  Unweighted stratified analysis</w:t>
              <w:tab/>
              <w:t>8</w:t>
            </w:r>
          </w:hyperlink>
        </w:p>
        <w:p>
          <w:pPr>
            <w:pStyle w:val="Contents2"/>
            <w:tabs>
              <w:tab w:val="clear" w:pos="9077"/>
              <w:tab w:val="right" w:pos="9638" w:leader="dot"/>
            </w:tabs>
            <w:rPr/>
          </w:pPr>
          <w:hyperlink w:anchor="__RefHeading___Toc11802_1820853778">
            <w:r>
              <w:rPr>
                <w:webHidden/>
                <w:rStyle w:val="IndexLink"/>
                <w:vanish w:val="false"/>
              </w:rPr>
              <w:t xml:space="preserve"> </w:t>
            </w:r>
            <w:r>
              <w:rPr>
                <w:rStyle w:val="IndexLink"/>
              </w:rPr>
              <w:t>8.3  Availability</w:t>
              <w:tab/>
              <w:t>10</w:t>
            </w:r>
          </w:hyperlink>
        </w:p>
        <w:p>
          <w:pPr>
            <w:pStyle w:val="Contents2"/>
            <w:tabs>
              <w:tab w:val="clear" w:pos="9077"/>
              <w:tab w:val="right" w:pos="9638" w:leader="dot"/>
            </w:tabs>
            <w:rPr/>
          </w:pPr>
          <w:hyperlink w:anchor="__RefHeading___Toc11804_1820853778">
            <w:r>
              <w:rPr>
                <w:webHidden/>
                <w:rStyle w:val="IndexLink"/>
                <w:vanish w:val="false"/>
              </w:rPr>
              <w:t xml:space="preserve"> </w:t>
            </w:r>
            <w:r>
              <w:rPr>
                <w:rStyle w:val="IndexLink"/>
              </w:rPr>
              <w:t>8.4  Associated analysis</w:t>
              <w:tab/>
              <w:t>10</w:t>
            </w:r>
          </w:hyperlink>
        </w:p>
        <w:p>
          <w:pPr>
            <w:pStyle w:val="Contents2"/>
            <w:tabs>
              <w:tab w:val="clear" w:pos="9077"/>
              <w:tab w:val="right" w:pos="9638" w:leader="dot"/>
            </w:tabs>
            <w:rPr/>
          </w:pPr>
          <w:hyperlink w:anchor="__RefHeading___Toc11806_1820853778">
            <w:r>
              <w:rPr>
                <w:webHidden/>
                <w:rStyle w:val="IndexLink"/>
                <w:vanish w:val="false"/>
              </w:rPr>
              <w:t xml:space="preserve"> </w:t>
            </w:r>
            <w:r>
              <w:rPr>
                <w:rStyle w:val="IndexLink"/>
              </w:rPr>
              <w:t>8.5  Analytical dataset</w:t>
              <w:tab/>
              <w:t>10</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professional development at NASA (2020): sex-adjusted stratified analysis</w:t>
      </w:r>
    </w:p>
    <w:p>
      <w:pPr>
        <w:pStyle w:val="TextBody"/>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Unweighted analysis included as an alternative result; common dataset between this and the associated analysis</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11758_182085377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1" w:name="abbreviations"/>
      <w:r>
        <w:rPr/>
        <w:t>OR: odds ratio</w:t>
      </w:r>
      <w:bookmarkEnd w:id="1"/>
    </w:p>
    <w:p>
      <w:pPr>
        <w:pStyle w:val="Heading1"/>
        <w:rPr/>
      </w:pPr>
      <w:bookmarkStart w:id="2" w:name="__RefHeading___Toc11760_1820853778"/>
      <w:bookmarkStart w:id="3" w:name="context"/>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4" w:name="__RefHeading___Toc11762_1820853778"/>
      <w:bookmarkEnd w:id="4"/>
      <w:r>
        <w:rPr/>
        <w:t>Objectives</w:t>
      </w:r>
    </w:p>
    <w:p>
      <w:pPr>
        <w:pStyle w:val="FirstParagraph"/>
        <w:rPr/>
      </w:pPr>
      <w:bookmarkStart w:id="5" w:name="objectives"/>
      <w:r>
        <w:rPr/>
        <w:t>Quantify the association between leadership commitment and employee professional development at NASA from the 2020 Federal Employee Viewpoint Survey.</w:t>
      </w:r>
      <w:bookmarkEnd w:id="5"/>
    </w:p>
    <w:p>
      <w:pPr>
        <w:pStyle w:val="Heading2"/>
        <w:rPr/>
      </w:pPr>
      <w:bookmarkStart w:id="6" w:name="__RefHeading___Toc11764_1820853778"/>
      <w:bookmarkStart w:id="7" w:name="data-reception-and-cleaning"/>
      <w:bookmarkEnd w:id="6"/>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 There were a total of 10588 observations in the raw data, before cleaning procedures.</w:t>
      </w:r>
    </w:p>
    <w:p>
      <w:pPr>
        <w:pStyle w:val="TextBody"/>
        <w:rPr/>
      </w:pPr>
      <w:r>
        <w:rPr/>
        <w:t>The raw data is expected to reflect a total employee population at NASA at 16809 employees but after cleaning procedures the observations in the analytical data represents a total of 14908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 After the cleaning process 7 variables were included in the analysis with 9405 observations.</w:t>
      </w:r>
      <w:bookmarkEnd w:id="3"/>
      <w:bookmarkEnd w:id="7"/>
    </w:p>
    <w:p>
      <w:pPr>
        <w:pStyle w:val="Heading1"/>
        <w:rPr/>
      </w:pPr>
      <w:bookmarkStart w:id="8" w:name="__RefHeading___Toc11766_1820853778"/>
      <w:bookmarkStart w:id="9" w:name="methods"/>
      <w:bookmarkEnd w:id="8"/>
      <w:r>
        <w:rPr/>
        <w:t>Methods</w:t>
      </w:r>
    </w:p>
    <w:p>
      <w:pPr>
        <w:pStyle w:val="Heading2"/>
        <w:rPr/>
      </w:pPr>
      <w:bookmarkStart w:id="10" w:name="__RefHeading___Toc11768_1820853778"/>
      <w:bookmarkEnd w:id="10"/>
      <w:r>
        <w:rPr/>
        <w:t>Variables</w:t>
      </w:r>
    </w:p>
    <w:p>
      <w:pPr>
        <w:pStyle w:val="Heading3"/>
        <w:rPr/>
      </w:pPr>
      <w:bookmarkStart w:id="11" w:name="__RefHeading___Toc11770_1820853778"/>
      <w:bookmarkEnd w:id="11"/>
      <w:r>
        <w:rPr/>
        <w:t>Primary and secondary outcomes</w:t>
      </w:r>
    </w:p>
    <w:p>
      <w:pPr>
        <w:pStyle w:val="FirstParagraph"/>
        <w:rPr/>
      </w:pPr>
      <w:r>
        <w:rPr>
          <w:b/>
          <w:bCs/>
        </w:rPr>
        <w:t>Primary outcome</w:t>
      </w:r>
    </w:p>
    <w:p>
      <w:pPr>
        <w:pStyle w:val="TextBody"/>
        <w:rPr/>
      </w:pPr>
      <w:bookmarkStart w:id="12" w:name="primary-and-secondary-outcomes"/>
      <w:r>
        <w:rPr/>
        <w:t>Odds of participants that perceive opportunities of employee professional development at NASA from the 2020 Federal Employee Viewpoint Survey.</w:t>
      </w:r>
      <w:bookmarkEnd w:id="12"/>
    </w:p>
    <w:p>
      <w:pPr>
        <w:pStyle w:val="Heading3"/>
        <w:rPr/>
      </w:pPr>
      <w:bookmarkStart w:id="13" w:name="__RefHeading___Toc11772_1820853778"/>
      <w:bookmarkEnd w:id="13"/>
      <w:r>
        <w:rPr/>
        <w:t>Covariates</w:t>
      </w:r>
    </w:p>
    <w:p>
      <w:pPr>
        <w:pStyle w:val="FirstParagraph"/>
        <w:rPr/>
      </w:pPr>
      <w:bookmarkStart w:id="14" w:name="covariates"/>
      <w:bookmarkStart w:id="15" w:name="variables"/>
      <w:r>
        <w:rPr/>
        <w:t>The association will be stratified by the sex of survey respondents.</w:t>
      </w:r>
      <w:bookmarkEnd w:id="14"/>
      <w:bookmarkEnd w:id="15"/>
    </w:p>
    <w:p>
      <w:pPr>
        <w:pStyle w:val="Heading2"/>
        <w:rPr/>
      </w:pPr>
      <w:bookmarkStart w:id="16" w:name="__RefHeading___Toc11774_1820853778"/>
      <w:bookmarkStart w:id="17" w:name="statistical-analyses"/>
      <w:bookmarkEnd w:id="16"/>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 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End w:id="9"/>
      <w:bookmarkEnd w:id="17"/>
    </w:p>
    <w:p>
      <w:pPr>
        <w:pStyle w:val="Heading1"/>
        <w:rPr/>
      </w:pPr>
      <w:bookmarkStart w:id="18" w:name="__RefHeading___Toc11776_1820853778"/>
      <w:bookmarkEnd w:id="18"/>
      <w:r>
        <w:rPr/>
        <w:t>Results</w:t>
      </w:r>
    </w:p>
    <w:p>
      <w:pPr>
        <w:pStyle w:val="Heading2"/>
        <w:rPr/>
      </w:pPr>
      <w:bookmarkStart w:id="19" w:name="__RefHeading___Toc11778_1820853778"/>
      <w:bookmarkEnd w:id="19"/>
      <w:r>
        <w:rPr/>
        <w:t>Study population and follow up</w:t>
      </w:r>
    </w:p>
    <w:p>
      <w:pPr>
        <w:pStyle w:val="FirstParagraph"/>
        <w:rPr/>
      </w:pPr>
      <w:r>
        <w:rPr/>
        <w:t>The sample evaluated in this study is comprised of 9405 observations that, after the survey weights adjustment, are representative of 14908 NASA employees, out of a total of 16809. Two thirds of the study population are males (66.4%, Table 1).</w:t>
      </w:r>
    </w:p>
    <w:p>
      <w:pPr>
        <w:pStyle w:val="TextBody"/>
        <w:rPr/>
      </w:pPr>
      <w:r>
        <w:rPr/>
        <w:t>Both survey questions addressed in this study showed most NASA employees demonstrated high levels of satisfaction when the survey was conducted. The proportion of employees that agree or strongly agree with the main outcome of this study (q1 – I am given a real opportunity to improve my skills in my organization) was 88.6%. The proportion of employees that agree or strongly agree with leadership commitment (q21 – Supervisors in my work unit support employee development) was 93.2%.</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8126"/>
        <w:gridCol w:w="1511"/>
      </w:tblGrid>
      <w:tr>
        <w:trPr/>
        <w:tc>
          <w:tcPr>
            <w:tcW w:w="81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51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14,908</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9,902 (66%)</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5,006 (34%)</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 am given a real opportunity to improve my skills in my organization.</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178 (1.2%)</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458 (3.1%)</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1,057 (7.1%)</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5,961 (40%)</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7,255 (49%)</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Supervisors in my work unit support employee development.</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148 (1.0%)</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224 (1.5%)</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647 (4.3%)</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4,481 (30%)</w:t>
            </w:r>
          </w:p>
        </w:tc>
      </w:tr>
      <w:tr>
        <w:trPr/>
        <w:tc>
          <w:tcPr>
            <w:tcW w:w="81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5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bookmarkStart w:id="20" w:name="study-population-and-follow-up"/>
            <w:r>
              <w:rPr>
                <w:b w:val="false"/>
                <w:bCs w:val="false"/>
                <w:i w:val="false"/>
                <w:iCs w:val="false"/>
                <w:strike w:val="false"/>
                <w:dstrike w:val="false"/>
                <w:outline w:val="false"/>
                <w:shadow w:val="false"/>
                <w:color w:val="000000"/>
                <w:sz w:val="22"/>
                <w:szCs w:val="22"/>
                <w:u w:val="none"/>
              </w:rPr>
              <w:t>9,408 (63%)</w:t>
            </w:r>
            <w:bookmarkEnd w:id="20"/>
          </w:p>
        </w:tc>
      </w:tr>
    </w:tbl>
    <w:p>
      <w:pPr>
        <w:pStyle w:val="Heading2"/>
        <w:rPr/>
      </w:pPr>
      <w:bookmarkStart w:id="21" w:name="__RefHeading___Toc11780_1820853778"/>
      <w:bookmarkEnd w:id="21"/>
      <w:r>
        <w:rPr/>
        <w:t>Association between leadership commitment and professional development</w:t>
      </w:r>
    </w:p>
    <w:p>
      <w:pPr>
        <w:pStyle w:val="Heading3"/>
        <w:rPr/>
      </w:pPr>
      <w:bookmarkStart w:id="22" w:name="__RefHeading___Toc11782_1820853778"/>
      <w:bookmarkStart w:id="23" w:name="overall-association"/>
      <w:bookmarkEnd w:id="22"/>
      <w:bookmarkEnd w:id="23"/>
      <w:r>
        <w:rPr/>
        <w:t>Overall association</w:t>
      </w:r>
    </w:p>
    <w:p>
      <w:pPr>
        <w:pStyle w:val="FirstParagraph"/>
        <w:rPr/>
      </w:pPr>
      <w:r>
        <w:rPr/>
        <w:t>In order to compare how the responses to the leadership commitment and employee development relate to each other, a cross-tabulation of all answers from each study participant is shown in Table 2. There is a detectable statistical difference in the distributions of the two responses (see section Observations), where the chi-square adjusted for survey design was significant.</w:t>
      </w:r>
    </w:p>
    <w:p>
      <w:pPr>
        <w:pStyle w:val="TextBody"/>
        <w:rPr/>
      </w:pPr>
      <w:r>
        <w:rPr/>
        <w:t>This cross tabulation shows that the largest proportion of survey respondents answered 4 (agree) or 5 (strongly agree) to both questions. This means that there is a detectable association between leadership commitment and employee development. Considering this is a high-powered study, this could be due to statistical power alone, meaning that while a difference in proportions is detectable this analysis does not inform how large this difference is.</w:t>
      </w:r>
    </w:p>
    <w:p>
      <w:pPr>
        <w:pStyle w:val="TextBody"/>
        <w:rPr/>
      </w:pPr>
      <w:r>
        <w:rPr/>
        <w:t>The effect size of this association will be reported in the next section.</w:t>
      </w:r>
    </w:p>
    <w:p>
      <w:pPr>
        <w:pStyle w:val="TableCaption"/>
        <w:rPr/>
      </w:pPr>
      <w:r>
        <w:rPr>
          <w:b/>
          <w:bCs/>
        </w:rPr>
        <w:t>Table 2</w:t>
      </w:r>
      <w:r>
        <w:rPr/>
        <w:t xml:space="preserve"> Cross tabulation of raw survey responses.</w:t>
      </w:r>
    </w:p>
    <w:tbl>
      <w:tblPr>
        <w:tblW w:w="9461" w:type="dxa"/>
        <w:jc w:val="left"/>
        <w:tblInd w:w="20" w:type="dxa"/>
        <w:tblLayout w:type="fixed"/>
        <w:tblCellMar>
          <w:top w:w="55" w:type="dxa"/>
          <w:left w:w="55" w:type="dxa"/>
          <w:bottom w:w="55" w:type="dxa"/>
          <w:right w:w="55" w:type="dxa"/>
        </w:tblCellMar>
      </w:tblPr>
      <w:tblGrid>
        <w:gridCol w:w="2519"/>
        <w:gridCol w:w="1110"/>
        <w:gridCol w:w="1110"/>
        <w:gridCol w:w="1274"/>
        <w:gridCol w:w="1271"/>
        <w:gridCol w:w="1278"/>
        <w:gridCol w:w="898"/>
      </w:tblGrid>
      <w:tr>
        <w:trPr/>
        <w:tc>
          <w:tcPr>
            <w:tcW w:w="2519"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b/>
                <w:b/>
                <w:bCs/>
                <w:sz w:val="20"/>
                <w:szCs w:val="20"/>
              </w:rPr>
            </w:pPr>
            <w:r>
              <w:rPr>
                <w:b/>
                <w:bCs/>
                <w:sz w:val="20"/>
                <w:szCs w:val="20"/>
              </w:rPr>
              <w:t>Characteristic</w:t>
            </w:r>
          </w:p>
        </w:tc>
        <w:tc>
          <w:tcPr>
            <w:tcW w:w="6941" w:type="dxa"/>
            <w:gridSpan w:val="6"/>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b/>
                <w:b/>
                <w:bCs/>
                <w:sz w:val="20"/>
                <w:szCs w:val="20"/>
              </w:rPr>
            </w:pPr>
            <w:r>
              <w:rPr>
                <w:b/>
                <w:bCs/>
                <w:sz w:val="20"/>
                <w:szCs w:val="20"/>
              </w:rPr>
              <w:t>I am given a real opportunity to improve my skills in my organization</w:t>
            </w:r>
          </w:p>
        </w:tc>
      </w:tr>
      <w:tr>
        <w:trPr/>
        <w:tc>
          <w:tcPr>
            <w:tcW w:w="2519"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1, N = 178</w:t>
            </w:r>
            <w:r>
              <w:rPr>
                <w:b/>
                <w:bCs/>
                <w:i/>
                <w:iCs w:val="false"/>
                <w:strike w:val="false"/>
                <w:dstrike w:val="false"/>
                <w:outline w:val="false"/>
                <w:shadow w:val="false"/>
                <w:color w:val="000000"/>
                <w:sz w:val="20"/>
                <w:szCs w:val="20"/>
                <w:u w:val="none"/>
                <w:vertAlign w:val="superscript"/>
              </w:rPr>
              <w:t>1</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2, N = 458</w:t>
            </w:r>
            <w:r>
              <w:rPr>
                <w:b/>
                <w:bCs/>
                <w:i/>
                <w:iCs w:val="false"/>
                <w:strike w:val="false"/>
                <w:dstrike w:val="false"/>
                <w:outline w:val="false"/>
                <w:shadow w:val="false"/>
                <w:color w:val="000000"/>
                <w:sz w:val="20"/>
                <w:szCs w:val="20"/>
                <w:u w:val="none"/>
                <w:vertAlign w:val="superscript"/>
              </w:rPr>
              <w:t>1</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3, N = 1,057</w:t>
            </w:r>
            <w:r>
              <w:rPr>
                <w:b/>
                <w:bCs/>
                <w:i/>
                <w:iCs w:val="false"/>
                <w:strike w:val="false"/>
                <w:dstrike w:val="false"/>
                <w:outline w:val="false"/>
                <w:shadow w:val="false"/>
                <w:color w:val="000000"/>
                <w:sz w:val="20"/>
                <w:szCs w:val="20"/>
                <w:u w:val="none"/>
                <w:vertAlign w:val="superscript"/>
              </w:rPr>
              <w:t>1</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4, N = 5,961</w:t>
            </w:r>
            <w:r>
              <w:rPr>
                <w:b/>
                <w:bCs/>
                <w:i/>
                <w:iCs w:val="false"/>
                <w:strike w:val="false"/>
                <w:dstrike w:val="false"/>
                <w:outline w:val="false"/>
                <w:shadow w:val="false"/>
                <w:color w:val="000000"/>
                <w:sz w:val="20"/>
                <w:szCs w:val="20"/>
                <w:u w:val="none"/>
                <w:vertAlign w:val="superscript"/>
              </w:rPr>
              <w:t>1</w:t>
            </w:r>
          </w:p>
        </w:tc>
        <w:tc>
          <w:tcPr>
            <w:tcW w:w="1278" w:type="dxa"/>
            <w:tcBorders>
              <w:left w:val="single" w:sz="4" w:space="0" w:color="000000"/>
              <w:bottom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5, N = 7,255</w:t>
            </w:r>
            <w:r>
              <w:rPr>
                <w:b/>
                <w:bCs/>
                <w:i/>
                <w:iCs w:val="false"/>
                <w:strike w:val="false"/>
                <w:dstrike w:val="false"/>
                <w:outline w:val="false"/>
                <w:shadow w:val="false"/>
                <w:color w:val="000000"/>
                <w:sz w:val="20"/>
                <w:szCs w:val="20"/>
                <w:u w:val="none"/>
                <w:vertAlign w:val="superscript"/>
              </w:rPr>
              <w:t>1</w:t>
            </w:r>
          </w:p>
        </w:tc>
        <w:tc>
          <w:tcPr>
            <w:tcW w:w="898"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2519" w:type="dxa"/>
            <w:tcBorders>
              <w:left w:val="single" w:sz="4" w:space="0" w:color="000000"/>
              <w:bottom w:val="single" w:sz="4" w:space="0" w:color="000000"/>
            </w:tcBorders>
            <w:vAlign w:val="center"/>
          </w:tcPr>
          <w:p>
            <w:pPr>
              <w:pStyle w:val="Compact"/>
              <w:widowControl w:val="false"/>
              <w:rPr>
                <w:b/>
                <w:b/>
                <w:bCs/>
                <w:sz w:val="20"/>
                <w:szCs w:val="20"/>
              </w:rPr>
            </w:pPr>
            <w:r>
              <w:rPr>
                <w:b/>
                <w:bCs/>
                <w:sz w:val="20"/>
                <w:szCs w:val="20"/>
              </w:rPr>
              <w:t>Supervisors in my work unit support employee development.</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127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r>
          </w:p>
        </w:tc>
        <w:tc>
          <w:tcPr>
            <w:tcW w:w="898"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t>&lt;0.001</w:t>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77 (44%)</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45 (9.8%)</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10 (0.9%)</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11 (0.2%)</w:t>
            </w:r>
          </w:p>
        </w:tc>
        <w:tc>
          <w:tcPr>
            <w:tcW w:w="127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5 (&lt;0.1%)</w:t>
            </w:r>
          </w:p>
        </w:tc>
        <w:tc>
          <w:tcPr>
            <w:tcW w:w="898"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38 (21%)</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92 (20%)</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45 (4.2%)</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42 (0.7%)</w:t>
            </w:r>
          </w:p>
        </w:tc>
        <w:tc>
          <w:tcPr>
            <w:tcW w:w="127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8 (0.1%)</w:t>
            </w:r>
          </w:p>
        </w:tc>
        <w:tc>
          <w:tcPr>
            <w:tcW w:w="898"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21 (12%)</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115 (25%)</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251 (24%)</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226 (3.8%)</w:t>
            </w:r>
          </w:p>
        </w:tc>
        <w:tc>
          <w:tcPr>
            <w:tcW w:w="127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35 (0.5%)</w:t>
            </w:r>
          </w:p>
        </w:tc>
        <w:tc>
          <w:tcPr>
            <w:tcW w:w="898"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4</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15 (8.3%)</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153 (33%)</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507 (48%)</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3,028 (51%)</w:t>
            </w:r>
          </w:p>
        </w:tc>
        <w:tc>
          <w:tcPr>
            <w:tcW w:w="127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779 (11%)</w:t>
            </w:r>
          </w:p>
        </w:tc>
        <w:tc>
          <w:tcPr>
            <w:tcW w:w="898"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2519"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5</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27 (15%)</w:t>
            </w:r>
          </w:p>
        </w:tc>
        <w:tc>
          <w:tcPr>
            <w:tcW w:w="1110"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54 (12%)</w:t>
            </w:r>
          </w:p>
        </w:tc>
        <w:tc>
          <w:tcPr>
            <w:tcW w:w="1274"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245 (23%)</w:t>
            </w:r>
          </w:p>
        </w:tc>
        <w:tc>
          <w:tcPr>
            <w:tcW w:w="1271"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2,655 (45%)</w:t>
            </w:r>
          </w:p>
        </w:tc>
        <w:tc>
          <w:tcPr>
            <w:tcW w:w="1278" w:type="dxa"/>
            <w:tcBorders>
              <w:left w:val="single" w:sz="4" w:space="0" w:color="000000"/>
              <w:bottom w:val="single" w:sz="4" w:space="0" w:color="000000"/>
            </w:tcBorders>
            <w:vAlign w:val="center"/>
          </w:tcPr>
          <w:p>
            <w:pPr>
              <w:pStyle w:val="Compact"/>
              <w:widowControl w:val="false"/>
              <w:jc w:val="center"/>
              <w:rPr>
                <w:sz w:val="20"/>
                <w:szCs w:val="20"/>
              </w:rPr>
            </w:pPr>
            <w:r>
              <w:rPr>
                <w:sz w:val="20"/>
                <w:szCs w:val="20"/>
              </w:rPr>
              <w:t>6,428 (89%)</w:t>
            </w:r>
          </w:p>
        </w:tc>
        <w:tc>
          <w:tcPr>
            <w:tcW w:w="898" w:type="dxa"/>
            <w:tcBorders>
              <w:left w:val="single" w:sz="4" w:space="0" w:color="000000"/>
              <w:bottom w:val="single" w:sz="4" w:space="0" w:color="000000"/>
              <w:right w:val="single" w:sz="4" w:space="0" w:color="000000"/>
            </w:tcBorders>
            <w:vAlign w:val="center"/>
          </w:tcPr>
          <w:p>
            <w:pPr>
              <w:pStyle w:val="Compact"/>
              <w:widowControl w:val="false"/>
              <w:jc w:val="center"/>
              <w:rPr>
                <w:sz w:val="20"/>
                <w:szCs w:val="20"/>
              </w:rPr>
            </w:pPr>
            <w:r>
              <w:rPr>
                <w:sz w:val="20"/>
                <w:szCs w:val="20"/>
              </w:rPr>
            </w:r>
          </w:p>
        </w:tc>
      </w:tr>
      <w:tr>
        <w:trPr/>
        <w:tc>
          <w:tcPr>
            <w:tcW w:w="9460" w:type="dxa"/>
            <w:gridSpan w:val="7"/>
            <w:tcBorders>
              <w:left w:val="single" w:sz="4" w:space="0" w:color="000000"/>
              <w:bottom w:val="single" w:sz="4" w:space="0" w:color="000000"/>
              <w:right w:val="single" w:sz="4" w:space="0" w:color="000000"/>
            </w:tcBorders>
            <w:vAlign w:val="center"/>
          </w:tcPr>
          <w:p>
            <w:pPr>
              <w:pStyle w:val="Compact"/>
              <w:widowControl w:val="false"/>
              <w:rPr>
                <w:sz w:val="16"/>
                <w:szCs w:val="16"/>
              </w:rPr>
            </w:pPr>
            <w:r>
              <w:rPr>
                <w:b w:val="false"/>
                <w:bCs w:val="false"/>
                <w:i/>
                <w:iCs w:val="false"/>
                <w:strike w:val="false"/>
                <w:dstrike w:val="false"/>
                <w:outline w:val="false"/>
                <w:shadow w:val="false"/>
                <w:color w:val="000000"/>
                <w:sz w:val="16"/>
                <w:szCs w:val="16"/>
                <w:u w:val="none"/>
                <w:vertAlign w:val="superscript"/>
              </w:rPr>
              <w:t>1</w:t>
            </w:r>
            <w:r>
              <w:rPr>
                <w:b w:val="false"/>
                <w:bCs w:val="false"/>
                <w:i w:val="false"/>
                <w:iCs w:val="false"/>
                <w:strike w:val="false"/>
                <w:dstrike w:val="false"/>
                <w:outline w:val="false"/>
                <w:shadow w:val="false"/>
                <w:color w:val="000000"/>
                <w:sz w:val="16"/>
                <w:szCs w:val="16"/>
                <w:u w:val="none"/>
              </w:rPr>
              <w:t xml:space="preserve">n (%) </w:t>
            </w:r>
            <w:r>
              <w:rPr>
                <w:b w:val="false"/>
                <w:bCs w:val="false"/>
                <w:i/>
                <w:iCs w:val="false"/>
                <w:strike w:val="false"/>
                <w:dstrike w:val="false"/>
                <w:outline w:val="false"/>
                <w:shadow w:val="false"/>
                <w:color w:val="000000"/>
                <w:sz w:val="16"/>
                <w:szCs w:val="16"/>
                <w:u w:val="none"/>
                <w:vertAlign w:val="superscript"/>
              </w:rPr>
              <w:t>2</w:t>
            </w:r>
            <w:r>
              <w:rPr>
                <w:b w:val="false"/>
                <w:bCs w:val="false"/>
                <w:i w:val="false"/>
                <w:iCs w:val="false"/>
                <w:strike w:val="false"/>
                <w:dstrike w:val="false"/>
                <w:outline w:val="false"/>
                <w:shadow w:val="false"/>
                <w:color w:val="000000"/>
                <w:sz w:val="16"/>
                <w:szCs w:val="16"/>
                <w:u w:val="none"/>
              </w:rPr>
              <w:t>chi-squared test adjusted by a design effect estimate</w:t>
            </w:r>
          </w:p>
        </w:tc>
      </w:tr>
    </w:tbl>
    <w:p>
      <w:pPr>
        <w:pStyle w:val="Heading3"/>
        <w:rPr/>
      </w:pPr>
      <w:bookmarkStart w:id="24" w:name="__RefHeading___Toc11784_1820853778"/>
      <w:bookmarkStart w:id="25" w:name="overall-association1"/>
      <w:bookmarkEnd w:id="24"/>
      <w:bookmarkEnd w:id="25"/>
      <w:r>
        <w:rPr/>
        <w:t>Stratification by sex</w:t>
      </w:r>
    </w:p>
    <w:p>
      <w:pPr>
        <w:pStyle w:val="FirstParagraph"/>
        <w:rPr/>
      </w:pPr>
      <w:r>
        <w:rPr/>
        <w:t>In order to estimate the size of the effect of the association a binary categorization was performed between the two survey responses, where agreement aggregates all answers 4 (agree) and 5 (strongly agree). Table 3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27.38, 95% CI: [23.67, 31.71], p&lt;0.001). This means that when survey respondents perceive leadership commitment, they are 27 times as likely to report employee development as participants that do not perceive such commitment from leadership. Alternatively this translates to a 26-fold increase in the group of interest when compared to the reference group.</w:t>
      </w:r>
    </w:p>
    <w:p>
      <w:pPr>
        <w:pStyle w:val="TableCaption"/>
        <w:rPr/>
      </w:pPr>
      <w:r>
        <w:rPr>
          <w:b/>
          <w:bCs/>
        </w:rPr>
        <w:t>Table 3</w:t>
      </w:r>
      <w:r>
        <w:rPr/>
        <w:t xml:space="preserve"> Cross tabulation of dichotomized responses, overall and by sex of survey respondents.</w:t>
      </w:r>
    </w:p>
    <w:tbl>
      <w:tblPr>
        <w:tblW w:w="9659" w:type="dxa"/>
        <w:jc w:val="left"/>
        <w:tblInd w:w="30" w:type="dxa"/>
        <w:tblLayout w:type="fixed"/>
        <w:tblCellMar>
          <w:top w:w="55" w:type="dxa"/>
          <w:left w:w="55" w:type="dxa"/>
          <w:bottom w:w="55" w:type="dxa"/>
          <w:right w:w="55" w:type="dxa"/>
        </w:tblCellMar>
      </w:tblPr>
      <w:tblGrid>
        <w:gridCol w:w="1586"/>
        <w:gridCol w:w="897"/>
        <w:gridCol w:w="896"/>
        <w:gridCol w:w="898"/>
        <w:gridCol w:w="897"/>
        <w:gridCol w:w="896"/>
        <w:gridCol w:w="898"/>
        <w:gridCol w:w="898"/>
        <w:gridCol w:w="895"/>
        <w:gridCol w:w="897"/>
      </w:tblGrid>
      <w:tr>
        <w:trPr/>
        <w:tc>
          <w:tcPr>
            <w:tcW w:w="1586"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b/>
                <w:b/>
                <w:bCs/>
                <w:sz w:val="18"/>
                <w:szCs w:val="18"/>
              </w:rPr>
            </w:pPr>
            <w:r>
              <w:rPr>
                <w:b/>
                <w:bCs/>
                <w:sz w:val="18"/>
                <w:szCs w:val="18"/>
              </w:rPr>
              <w:t>Characteristic</w:t>
            </w:r>
          </w:p>
        </w:tc>
        <w:tc>
          <w:tcPr>
            <w:tcW w:w="8072" w:type="dxa"/>
            <w:gridSpan w:val="9"/>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b/>
                <w:b/>
                <w:bCs/>
                <w:sz w:val="18"/>
                <w:szCs w:val="18"/>
              </w:rPr>
            </w:pPr>
            <w:r>
              <w:rPr>
                <w:b/>
                <w:bCs/>
                <w:sz w:val="18"/>
                <w:szCs w:val="18"/>
              </w:rPr>
              <w:t>I am given a real opportunity to improve my skills in my organization</w:t>
            </w:r>
          </w:p>
        </w:tc>
      </w:tr>
      <w:tr>
        <w:trPr/>
        <w:tc>
          <w:tcPr>
            <w:tcW w:w="1586" w:type="dxa"/>
            <w:tcBorders>
              <w:left w:val="single" w:sz="4" w:space="0" w:color="000000"/>
              <w:bottom w:val="single" w:sz="4" w:space="0" w:color="000000"/>
            </w:tcBorders>
            <w:vAlign w:val="center"/>
          </w:tcPr>
          <w:p>
            <w:pPr>
              <w:pStyle w:val="Compact"/>
              <w:widowControl w:val="false"/>
              <w:rPr>
                <w:sz w:val="18"/>
                <w:szCs w:val="18"/>
              </w:rPr>
            </w:pPr>
            <w:r>
              <w:rPr>
                <w:sz w:val="18"/>
                <w:szCs w:val="18"/>
              </w:rPr>
            </w:r>
          </w:p>
        </w:tc>
        <w:tc>
          <w:tcPr>
            <w:tcW w:w="2691" w:type="dxa"/>
            <w:gridSpan w:val="3"/>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Overall</w:t>
            </w:r>
          </w:p>
        </w:tc>
        <w:tc>
          <w:tcPr>
            <w:tcW w:w="2691" w:type="dxa"/>
            <w:gridSpan w:val="3"/>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Males</w:t>
            </w:r>
          </w:p>
        </w:tc>
        <w:tc>
          <w:tcPr>
            <w:tcW w:w="2690" w:type="dxa"/>
            <w:gridSpan w:val="3"/>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t>Females</w:t>
            </w:r>
          </w:p>
        </w:tc>
      </w:tr>
      <w:tr>
        <w:trPr/>
        <w:tc>
          <w:tcPr>
            <w:tcW w:w="1586" w:type="dxa"/>
            <w:tcBorders>
              <w:left w:val="single" w:sz="4" w:space="0" w:color="000000"/>
              <w:bottom w:val="single" w:sz="4" w:space="0" w:color="000000"/>
            </w:tcBorders>
            <w:vAlign w:val="center"/>
          </w:tcPr>
          <w:p>
            <w:pPr>
              <w:pStyle w:val="Compact"/>
              <w:widowControl w:val="false"/>
              <w:rPr>
                <w:sz w:val="18"/>
                <w:szCs w:val="18"/>
              </w:rPr>
            </w:pPr>
            <w:r>
              <w:rPr>
                <w:sz w:val="18"/>
                <w:szCs w:val="18"/>
              </w:rPr>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1,693</w:t>
            </w:r>
            <w:r>
              <w:rPr>
                <w:b w:val="false"/>
                <w:bCs w:val="false"/>
                <w:i/>
                <w:iCs w:val="false"/>
                <w:strike w:val="false"/>
                <w:dstrike w:val="false"/>
                <w:outline w:val="false"/>
                <w:shadow w:val="false"/>
                <w:color w:val="000000"/>
                <w:sz w:val="18"/>
                <w:szCs w:val="18"/>
                <w:u w:val="none"/>
                <w:vertAlign w:val="superscript"/>
              </w:rPr>
              <w:t>1</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13,215</w:t>
            </w:r>
            <w:r>
              <w:rPr>
                <w:b w:val="false"/>
                <w:bCs w:val="false"/>
                <w:i/>
                <w:iCs w:val="false"/>
                <w:strike w:val="false"/>
                <w:dstrike w:val="false"/>
                <w:outline w:val="false"/>
                <w:shadow w:val="false"/>
                <w:color w:val="000000"/>
                <w:sz w:val="18"/>
                <w:szCs w:val="18"/>
                <w:u w:val="none"/>
                <w:vertAlign w:val="superscript"/>
              </w:rPr>
              <w:t>1</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1,130</w:t>
            </w:r>
            <w:r>
              <w:rPr>
                <w:b w:val="false"/>
                <w:bCs w:val="false"/>
                <w:i/>
                <w:iCs w:val="false"/>
                <w:strike w:val="false"/>
                <w:dstrike w:val="false"/>
                <w:outline w:val="false"/>
                <w:shadow w:val="false"/>
                <w:color w:val="000000"/>
                <w:sz w:val="18"/>
                <w:szCs w:val="18"/>
                <w:u w:val="none"/>
                <w:vertAlign w:val="superscript"/>
              </w:rPr>
              <w:t>1</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8,772</w:t>
            </w:r>
            <w:r>
              <w:rPr>
                <w:b w:val="false"/>
                <w:bCs w:val="false"/>
                <w:i/>
                <w:iCs w:val="false"/>
                <w:strike w:val="false"/>
                <w:dstrike w:val="false"/>
                <w:outline w:val="false"/>
                <w:shadow w:val="false"/>
                <w:color w:val="000000"/>
                <w:sz w:val="18"/>
                <w:szCs w:val="18"/>
                <w:u w:val="none"/>
                <w:vertAlign w:val="superscript"/>
              </w:rPr>
              <w:t>1</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563</w:t>
            </w:r>
            <w:r>
              <w:rPr>
                <w:b w:val="false"/>
                <w:bCs w:val="false"/>
                <w:i/>
                <w:iCs w:val="false"/>
                <w:strike w:val="false"/>
                <w:dstrike w:val="false"/>
                <w:outline w:val="false"/>
                <w:shadow w:val="false"/>
                <w:color w:val="000000"/>
                <w:sz w:val="18"/>
                <w:szCs w:val="18"/>
                <w:u w:val="none"/>
                <w:vertAlign w:val="superscript"/>
              </w:rPr>
              <w:t>1</w:t>
            </w:r>
          </w:p>
        </w:tc>
        <w:tc>
          <w:tcPr>
            <w:tcW w:w="895"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4,443</w:t>
            </w:r>
            <w:r>
              <w:rPr>
                <w:b w:val="false"/>
                <w:bCs w:val="false"/>
                <w:i/>
                <w:iCs w:val="false"/>
                <w:strike w:val="false"/>
                <w:dstrike w:val="false"/>
                <w:outline w:val="false"/>
                <w:shadow w:val="false"/>
                <w:color w:val="000000"/>
                <w:sz w:val="18"/>
                <w:szCs w:val="18"/>
                <w:u w:val="none"/>
                <w:vertAlign w:val="superscript"/>
              </w:rPr>
              <w:t>1</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r>
      <w:tr>
        <w:trPr/>
        <w:tc>
          <w:tcPr>
            <w:tcW w:w="1586" w:type="dxa"/>
            <w:tcBorders>
              <w:left w:val="single" w:sz="4" w:space="0" w:color="000000"/>
              <w:bottom w:val="single" w:sz="4" w:space="0" w:color="000000"/>
            </w:tcBorders>
            <w:vAlign w:val="center"/>
          </w:tcPr>
          <w:p>
            <w:pPr>
              <w:pStyle w:val="Compact"/>
              <w:widowControl w:val="false"/>
              <w:jc w:val="left"/>
              <w:rPr>
                <w:b/>
                <w:b/>
                <w:bCs/>
                <w:sz w:val="18"/>
                <w:szCs w:val="18"/>
              </w:rPr>
            </w:pPr>
            <w:r>
              <w:rPr>
                <w:b/>
                <w:bCs/>
                <w:sz w:val="18"/>
                <w:szCs w:val="18"/>
              </w:rPr>
              <w:t>Supervisors in my work unit support employee development.</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&lt;0.001</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&lt;0.001</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5"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t>&lt;0.001</w:t>
            </w:r>
          </w:p>
        </w:tc>
      </w:tr>
      <w:tr>
        <w:trPr/>
        <w:tc>
          <w:tcPr>
            <w:tcW w:w="158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Disagreement</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693 (41%)</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326 (2.5%)</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444 (39%)</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195 (2.2%)</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249 (44%)</w:t>
            </w:r>
          </w:p>
        </w:tc>
        <w:tc>
          <w:tcPr>
            <w:tcW w:w="895"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131 (3.0%)</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r>
          </w:p>
        </w:tc>
      </w:tr>
      <w:tr>
        <w:trPr/>
        <w:tc>
          <w:tcPr>
            <w:tcW w:w="158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Agreement</w:t>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1,000 (59%)</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12,889 (98%)</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687 (61%)</w:t>
            </w:r>
          </w:p>
        </w:tc>
        <w:tc>
          <w:tcPr>
            <w:tcW w:w="89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8,577 (98%)</w:t>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9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314 (56%)</w:t>
            </w:r>
          </w:p>
        </w:tc>
        <w:tc>
          <w:tcPr>
            <w:tcW w:w="895"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4,312 (97%)</w:t>
            </w:r>
          </w:p>
        </w:tc>
        <w:tc>
          <w:tcPr>
            <w:tcW w:w="897"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r>
          </w:p>
        </w:tc>
      </w:tr>
      <w:tr>
        <w:trPr/>
        <w:tc>
          <w:tcPr>
            <w:tcW w:w="9658" w:type="dxa"/>
            <w:gridSpan w:val="10"/>
            <w:tcBorders>
              <w:left w:val="single" w:sz="4" w:space="0" w:color="000000"/>
              <w:bottom w:val="single" w:sz="4" w:space="0" w:color="000000"/>
              <w:right w:val="single" w:sz="4" w:space="0" w:color="000000"/>
            </w:tcBorders>
            <w:vAlign w:val="center"/>
          </w:tcPr>
          <w:p>
            <w:pPr>
              <w:pStyle w:val="Compact"/>
              <w:widowControl w:val="false"/>
              <w:rPr>
                <w:sz w:val="16"/>
                <w:szCs w:val="16"/>
              </w:rPr>
            </w:pPr>
            <w:r>
              <w:rPr>
                <w:b w:val="false"/>
                <w:bCs w:val="false"/>
                <w:i/>
                <w:iCs w:val="false"/>
                <w:strike w:val="false"/>
                <w:dstrike w:val="false"/>
                <w:outline w:val="false"/>
                <w:shadow w:val="false"/>
                <w:color w:val="000000"/>
                <w:sz w:val="16"/>
                <w:szCs w:val="16"/>
                <w:u w:val="none"/>
                <w:vertAlign w:val="superscript"/>
              </w:rPr>
              <w:t>1</w:t>
            </w:r>
            <w:r>
              <w:rPr>
                <w:b w:val="false"/>
                <w:bCs w:val="false"/>
                <w:i w:val="false"/>
                <w:iCs w:val="false"/>
                <w:strike w:val="false"/>
                <w:dstrike w:val="false"/>
                <w:outline w:val="false"/>
                <w:shadow w:val="false"/>
                <w:color w:val="000000"/>
                <w:sz w:val="16"/>
                <w:szCs w:val="16"/>
                <w:u w:val="none"/>
              </w:rPr>
              <w:t xml:space="preserve">n (%) </w:t>
            </w:r>
            <w:r>
              <w:rPr>
                <w:b w:val="false"/>
                <w:bCs w:val="false"/>
                <w:i/>
                <w:iCs w:val="false"/>
                <w:strike w:val="false"/>
                <w:dstrike w:val="false"/>
                <w:outline w:val="false"/>
                <w:shadow w:val="false"/>
                <w:color w:val="000000"/>
                <w:sz w:val="16"/>
                <w:szCs w:val="16"/>
                <w:u w:val="none"/>
                <w:vertAlign w:val="superscript"/>
              </w:rPr>
              <w:t>2</w:t>
            </w:r>
            <w:r>
              <w:rPr>
                <w:b w:val="false"/>
                <w:bCs w:val="false"/>
                <w:i w:val="false"/>
                <w:iCs w:val="false"/>
                <w:strike w:val="false"/>
                <w:dstrike w:val="false"/>
                <w:outline w:val="false"/>
                <w:shadow w:val="false"/>
                <w:color w:val="000000"/>
                <w:sz w:val="16"/>
                <w:szCs w:val="16"/>
                <w:u w:val="none"/>
              </w:rPr>
              <w:t>chi-squared test adjusted by a design effect estimate</w:t>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27.53, 95% CI: [23.77, 31.88], p&lt;0.001). For comparison, the relative difference between the overall effect of association and the adjusted effect is on the order of 0.6%,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28.39, 95% CI: [23.62, 34.22], p&lt;0.001) were similar to the effect of females (OR: 26.05, 95% CI: [20.52, 33.23], p&lt;0.001). For comparison, the relative difference between the effect of association on males and females is on the order of 9.0%, so we may rule out interaction between sex and the association in this study. There is no need report stratum-specific effects of association in this context.</w:t>
      </w:r>
    </w:p>
    <w:p>
      <w:pPr>
        <w:pStyle w:val="TextBody"/>
        <w:rPr/>
      </w:pPr>
      <w:bookmarkStart w:id="26" w:name="results"/>
      <w:r>
        <w:rPr/>
        <w:t>In summary, since there is no evidence of either confounding or interaction with sex. This means that, when they perceive high levels of leadership commitment, both men and women appear to show similar levels of employee development when compared to the reference group. In this context it is appropriate to simply report the unadjusted estimate of effect as the result of the analysis (OR: 27.38, 95% CI: [23.67, 31.71], p&lt;0.001).</w:t>
      </w:r>
      <w:bookmarkEnd w:id="26"/>
    </w:p>
    <w:p>
      <w:pPr>
        <w:pStyle w:val="Heading1"/>
        <w:rPr/>
      </w:pPr>
      <w:bookmarkStart w:id="27" w:name="__RefHeading___Toc11786_1820853778"/>
      <w:bookmarkEnd w:id="27"/>
      <w:r>
        <w:rPr/>
        <w:t>Observations and Limitations</w:t>
      </w:r>
    </w:p>
    <w:p>
      <w:pPr>
        <w:pStyle w:val="FirstParagraph"/>
        <w:rPr/>
      </w:pPr>
      <w:r>
        <w:rPr/>
        <w:t>After accounting for the complex design of the survey that acquired the raw data used in this report, the analysis effectively simulates a census of the NASA employees perception of the workplace culture. This large sample provides high levels of statistical power to detect even small differences in proportions. This is the reason that most p-values can be reasonably expected to be significant in this sample.</w:t>
      </w:r>
    </w:p>
    <w:p>
      <w:pPr>
        <w:pStyle w:val="TextBody"/>
        <w:rPr/>
      </w:pPr>
      <w:r>
        <w:rPr/>
        <w:t>On the other hand when considering the measure of effect of the associations evaluated here, this large power becomes an asset since it provides a high precision in the estimation of effects, meaning all confidence intervals are narrow and we have more confidence in the estimates provided. Since these are the main results to report, in this analysis the high power is welcome.</w:t>
      </w:r>
    </w:p>
    <w:p>
      <w:pPr>
        <w:pStyle w:val="TextBody"/>
        <w:rPr/>
      </w:pPr>
      <w:bookmarkStart w:id="28" w:name="observations-and-limitations"/>
      <w:r>
        <w:rPr/>
        <w:t>Although an alternative unweighted version of the analysis is provided as an option in the Appendix (8.2.2), it is not recommended that survey weights be ignored. Survey designs can account for multiple sampling of certain individuals (which can occur in randomized sampling designs) and in some cases may also need to over-sample minority populations in order to increase precision in the estimates obtained from these groups. Survey weights adjust for these design choices and a decision to discard these weights will not incorporate the complexity of the source survey design and will likely introduce bias in the analysis results. In this analysis the FEVS dataset includes multiple observations of the same individuals – ignoring sample weights will count all duplicates as multiples, effectively giving them an extra weight and biasing the estimates. This bias can be hard to quantify and so it is recommended that the main analysis (4.2.2) is used as the basis for the conclusions. More details of the sampling design of the FEVS survey can be found at the technical report (OPM, 2020).</w:t>
      </w:r>
      <w:bookmarkEnd w:id="28"/>
    </w:p>
    <w:p>
      <w:pPr>
        <w:pStyle w:val="Heading1"/>
        <w:rPr/>
      </w:pPr>
      <w:bookmarkStart w:id="29" w:name="__RefHeading___Toc11788_1820853778"/>
      <w:bookmarkEnd w:id="29"/>
      <w:r>
        <w:rPr/>
        <w:t>Conclusions</w:t>
      </w:r>
    </w:p>
    <w:p>
      <w:pPr>
        <w:pStyle w:val="FirstParagraph"/>
        <w:rPr/>
      </w:pPr>
      <w:r>
        <w:rPr/>
        <w:t>There is a positive association between leadership commitment and employee development where employees that perceive high levels of commitment they also perceive 27 times as much opportunities for development when compared with employees that do not perceive high leadership commitment.</w:t>
      </w:r>
    </w:p>
    <w:p>
      <w:pPr>
        <w:pStyle w:val="TextBody"/>
        <w:rPr/>
      </w:pPr>
      <w:bookmarkStart w:id="30" w:name="conclusions"/>
      <w:r>
        <w:rPr/>
        <w:t>Although these proportions appear to vary by sex, males had a higher perception of development opportunities when compared to females.</w:t>
      </w:r>
      <w:bookmarkEnd w:id="30"/>
    </w:p>
    <w:p>
      <w:pPr>
        <w:pStyle w:val="Heading1"/>
        <w:rPr/>
      </w:pPr>
      <w:bookmarkStart w:id="31" w:name="__RefHeading___Toc11790_1820853778"/>
      <w:bookmarkStart w:id="32" w:name="references"/>
      <w:bookmarkEnd w:id="31"/>
      <w:r>
        <w:rPr/>
        <w:t>References</w:t>
      </w:r>
    </w:p>
    <w:p>
      <w:pPr>
        <w:pStyle w:val="Compact"/>
        <w:numPr>
          <w:ilvl w:val="0"/>
          <w:numId w:val="5"/>
        </w:numPr>
        <w:rPr/>
      </w:pPr>
      <w:r>
        <w:rPr>
          <w:b/>
          <w:bCs/>
        </w:rPr>
        <w:t>SAP-2022-008-GJ-v02</w:t>
      </w:r>
      <w:r>
        <w:rPr/>
        <w:t xml:space="preserve"> – Analytical Plan for Association between leadership commitment and professional development at NASA (2020): sex-adjusted stratified analysis</w:t>
      </w:r>
    </w:p>
    <w:p>
      <w:pPr>
        <w:pStyle w:val="Compact"/>
        <w:numPr>
          <w:ilvl w:val="0"/>
          <w:numId w:val="6"/>
        </w:numPr>
        <w:rPr/>
      </w:pPr>
      <w:r>
        <w:rPr/>
        <w:t>OPM (2020). 2020 Federal Employee Viewpoint Survey – Technical report (</w:t>
      </w:r>
      <w:hyperlink r:id="rId2">
        <w:r>
          <w:rPr>
            <w:rStyle w:val="InternetLink"/>
          </w:rPr>
          <w:t>https://www.opm.gov/fevs/reports/technical-reports/</w:t>
        </w:r>
      </w:hyperlink>
      <w:r>
        <w:rPr/>
        <w:t xml:space="preserve">). </w:t>
      </w:r>
      <w:bookmarkEnd w:id="32"/>
    </w:p>
    <w:p>
      <w:pPr>
        <w:pStyle w:val="Heading1"/>
        <w:rPr/>
      </w:pPr>
      <w:bookmarkStart w:id="33" w:name="__RefHeading___Toc11792_1820853778"/>
      <w:bookmarkStart w:id="34" w:name="appendix"/>
      <w:bookmarkEnd w:id="33"/>
      <w:r>
        <w:rPr/>
        <w:t>Appendix</w:t>
      </w:r>
    </w:p>
    <w:p>
      <w:pPr>
        <w:pStyle w:val="Heading2"/>
        <w:rPr/>
      </w:pPr>
      <w:bookmarkStart w:id="35" w:name="__RefHeading___Toc11794_1820853778"/>
      <w:bookmarkEnd w:id="35"/>
      <w:r>
        <w:rPr/>
        <w:t>Exploratory data analysis</w:t>
      </w:r>
    </w:p>
    <w:p>
      <w:pPr>
        <w:pStyle w:val="FirstParagraph"/>
        <w:rPr/>
      </w:pPr>
      <w:bookmarkStart w:id="36" w:name="exploratory-data-analysis"/>
      <w:r>
        <w:rPr/>
        <w:t>N/A</w:t>
      </w:r>
      <w:bookmarkEnd w:id="36"/>
    </w:p>
    <w:p>
      <w:pPr>
        <w:pStyle w:val="Heading2"/>
        <w:rPr/>
      </w:pPr>
      <w:bookmarkStart w:id="37" w:name="__RefHeading___Toc11796_1820853778"/>
      <w:bookmarkEnd w:id="37"/>
      <w:r>
        <w:rPr/>
        <w:t>Additional analyses</w:t>
      </w:r>
    </w:p>
    <w:p>
      <w:pPr>
        <w:pStyle w:val="Heading3"/>
        <w:rPr/>
      </w:pPr>
      <w:bookmarkStart w:id="38" w:name="__RefHeading___Toc11798_1820853778"/>
      <w:bookmarkEnd w:id="38"/>
      <w:r>
        <w:rPr/>
        <w:t>Association between sex and each study question</w:t>
      </w:r>
    </w:p>
    <w:p>
      <w:pPr>
        <w:pStyle w:val="FirstParagraph"/>
        <w:rPr/>
      </w:pPr>
      <w:r>
        <w:rPr/>
        <w:t>In order to assess the whether or not males and females answered the questions at different proportions of agreement (while considering the full 5-point scale answers) chi-square tests were conducted, with the design-adjustment for survey weights.</w:t>
      </w:r>
    </w:p>
    <w:p>
      <w:pPr>
        <w:pStyle w:val="TextBody"/>
        <w:rPr/>
      </w:pPr>
      <w:r>
        <w:rPr/>
        <w:t>The proportion of participants that perceive high levels of leadership commitment does not vary by sex (p=0.347). Additionally, the proportion of participants that perceive employee development varies by sex (p=0.220).</w:t>
      </w:r>
    </w:p>
    <w:p>
      <w:pPr>
        <w:pStyle w:val="TextBody"/>
        <w:rPr/>
      </w:pPr>
      <w:bookmarkStart w:id="39" w:name="X87c68d5aecaf5eb043d7dca9548d94bec600d71"/>
      <w:r>
        <w:rPr/>
        <w:t>Sex is associated with both leadership commitment and employee satisfaction. This means that when considering each survey question on its own, men and women tend to give similar answers to the 5-point scale questions.</w:t>
      </w:r>
      <w:bookmarkEnd w:id="39"/>
    </w:p>
    <w:p>
      <w:pPr>
        <w:pStyle w:val="Heading3"/>
        <w:rPr/>
      </w:pPr>
      <w:bookmarkStart w:id="40" w:name="__RefHeading___Toc11800_1820853778"/>
      <w:bookmarkEnd w:id="40"/>
      <w:r>
        <w:rPr/>
        <w:t>Unweighted stratified analysis</w:t>
      </w:r>
    </w:p>
    <w:p>
      <w:pPr>
        <w:pStyle w:val="FirstParagraph"/>
        <w:rPr/>
      </w:pPr>
      <w:r>
        <w:rPr/>
        <w:t>In this section the analysis in section 4.2.2 is replicated with the raw data sampled from the survey, ignoring the design-adjusted survey weights.</w:t>
      </w:r>
    </w:p>
    <w:p>
      <w:pPr>
        <w:pStyle w:val="TextBody"/>
        <w:rPr/>
      </w:pPr>
      <w:r>
        <w:rPr/>
        <w:t>In order to estimate the size of the effect of the association a binary categorization was performed between the two survey responses, where agreement aggregates all answers 4 (agree) and 5 (strongly agree). Table A1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27.70, 95% CI: [23.02, 33.46], p&lt;0.001). This means that when survey respondents perceive leadership commitment, they are 28 times as likely to report employee development as participants that do not perceive such commitment from leadership. Alternatively this translates to a 27-fold increase in the group of interest when compared to the reference group.</w:t>
      </w:r>
    </w:p>
    <w:p>
      <w:pPr>
        <w:pStyle w:val="TableCaption"/>
        <w:rPr/>
      </w:pPr>
      <w:r>
        <w:rPr>
          <w:b/>
          <w:bCs/>
        </w:rPr>
        <w:t>Table A1</w:t>
      </w:r>
      <w:r>
        <w:rPr/>
        <w:t xml:space="preserve"> Cross tabulation of dichotomized responses, overall and by sex of survey respondents, disregarding the survey weights.</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480"/>
        <w:gridCol w:w="745"/>
        <w:gridCol w:w="753"/>
        <w:gridCol w:w="587"/>
        <w:gridCol w:w="749"/>
        <w:gridCol w:w="749"/>
        <w:gridCol w:w="746"/>
        <w:gridCol w:w="587"/>
        <w:gridCol w:w="726"/>
        <w:gridCol w:w="660"/>
        <w:gridCol w:w="656"/>
        <w:gridCol w:w="582"/>
        <w:gridCol w:w="725"/>
      </w:tblGrid>
      <w:tr>
        <w:trPr/>
        <w:tc>
          <w:tcPr>
            <w:tcW w:w="14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Characteristic</w:t>
            </w:r>
          </w:p>
        </w:tc>
        <w:tc>
          <w:tcPr>
            <w:tcW w:w="8265" w:type="dxa"/>
            <w:gridSpan w:val="12"/>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I am given a real opportunity to improve my skills in my organization</w:t>
            </w:r>
          </w:p>
        </w:tc>
      </w:tr>
      <w:tr>
        <w:trPr/>
        <w:tc>
          <w:tcPr>
            <w:tcW w:w="1480" w:type="dxa"/>
            <w:tcBorders>
              <w:left w:val="single" w:sz="4" w:space="0" w:color="000000"/>
              <w:bottom w:val="single" w:sz="4" w:space="0" w:color="000000"/>
            </w:tcBorders>
            <w:vAlign w:val="center"/>
          </w:tcPr>
          <w:p>
            <w:pPr>
              <w:pStyle w:val="Compact"/>
              <w:widowControl w:val="false"/>
              <w:jc w:val="center"/>
              <w:rPr>
                <w:b/>
                <w:b/>
                <w:bCs/>
              </w:rPr>
            </w:pPr>
            <w:r>
              <w:rPr>
                <w:b/>
                <w:bCs/>
              </w:rPr>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6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6"/>
                <w:szCs w:val="16"/>
                <w:u w:val="none"/>
              </w:rPr>
              <w:t>Supervisors in my work unit support employee development</w:t>
            </w:r>
            <w:r>
              <w:rPr>
                <w:b/>
                <w:bCs/>
                <w:i w:val="false"/>
                <w:iCs w:val="false"/>
                <w:strike w:val="false"/>
                <w:dstrike w:val="false"/>
                <w:outline w:val="false"/>
                <w:shadow w:val="false"/>
                <w:color w:val="000000"/>
                <w:sz w:val="18"/>
                <w:szCs w:val="18"/>
                <w:u w:val="none"/>
              </w:rPr>
              <w:t>.</w:t>
            </w:r>
            <w:r>
              <w:rPr>
                <w:b w:val="false"/>
                <w:bCs w:val="false"/>
                <w:i w:val="false"/>
                <w:iCs w:val="false"/>
                <w:strike w:val="false"/>
                <w:dstrike w:val="false"/>
                <w:outline w:val="false"/>
                <w:shadow w:val="false"/>
                <w:color w:val="000000"/>
                <w:sz w:val="18"/>
                <w:szCs w:val="18"/>
                <w:u w:val="none"/>
              </w:rPr>
              <w:t>, n</w:t>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6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429</w:t>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200</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629</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264</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117</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381</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165</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83</w:t>
            </w:r>
          </w:p>
        </w:tc>
        <w:tc>
          <w:tcPr>
            <w:tcW w:w="5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248</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630</w:t>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8,146</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8,776</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420</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5,252</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5,672</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210</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2,894</w:t>
            </w:r>
          </w:p>
        </w:tc>
        <w:tc>
          <w:tcPr>
            <w:tcW w:w="5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3,104</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4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r>
              <w:rPr>
                <w:b w:val="false"/>
                <w:bCs w:val="false"/>
                <w:i w:val="false"/>
                <w:iCs w:val="false"/>
                <w:strike w:val="false"/>
                <w:dstrike w:val="false"/>
                <w:outline w:val="false"/>
                <w:shadow w:val="false"/>
                <w:color w:val="000000"/>
                <w:sz w:val="18"/>
                <w:szCs w:val="18"/>
                <w:u w:val="none"/>
              </w:rPr>
              <w:t>, n</w:t>
            </w:r>
          </w:p>
        </w:tc>
        <w:tc>
          <w:tcPr>
            <w:tcW w:w="74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1,059</w:t>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8,346</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9,405</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684</w:t>
            </w:r>
          </w:p>
        </w:tc>
        <w:tc>
          <w:tcPr>
            <w:tcW w:w="7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5,369</w:t>
            </w:r>
          </w:p>
        </w:tc>
        <w:tc>
          <w:tcPr>
            <w:tcW w:w="58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6,053</w:t>
            </w:r>
          </w:p>
        </w:tc>
        <w:tc>
          <w:tcPr>
            <w:tcW w:w="7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375</w:t>
            </w:r>
          </w:p>
        </w:tc>
        <w:tc>
          <w:tcPr>
            <w:tcW w:w="65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2,977</w:t>
            </w:r>
          </w:p>
        </w:tc>
        <w:tc>
          <w:tcPr>
            <w:tcW w:w="58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3,352</w:t>
            </w:r>
          </w:p>
        </w:tc>
        <w:tc>
          <w:tcPr>
            <w:tcW w:w="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27.90, 95% CI: NA, p&lt;0.001). For comparison, the relative difference between the overall effect of association and the adjusted effect is on the order of 0.7%,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28.16, 95% CI: [22.22, 35.86], p&lt;0.001) were similar to the effect of females (OR: 27.31, 95% CI: [20.32, 36.93], p&lt;0.001). For comparison, the relative difference between the effect of association on males and females is on the order of 3.1%, so we may rule out interaction between sex and the association in this study. There is no need report stratum-specific effects of association in this context.</w:t>
      </w:r>
    </w:p>
    <w:p>
      <w:pPr>
        <w:pStyle w:val="TextBody"/>
        <w:rPr/>
      </w:pPr>
      <w:bookmarkStart w:id="41" w:name="unweighted-stratified-analysis"/>
      <w:bookmarkStart w:id="42" w:name="additional-analyses"/>
      <w:r>
        <w:rPr/>
        <w:t>In summary, since there is no evidence of either confounding or interaction with sex This means that, when they perceive high levels of leadership commitment, both men and women appear to show similar levels of employee development when compared to the reference group. In this context it is appropriate to simply report the unadjusted estimate of effect as the result of the analysis (OR: 27.70, 95% CI: [23.02, 33.46], p&lt;0.001).</w:t>
      </w:r>
      <w:bookmarkEnd w:id="41"/>
      <w:bookmarkEnd w:id="42"/>
    </w:p>
    <w:p>
      <w:pPr>
        <w:pStyle w:val="Heading2"/>
        <w:rPr/>
      </w:pPr>
      <w:bookmarkStart w:id="43" w:name="__RefHeading___Toc11802_1820853778"/>
      <w:bookmarkEnd w:id="43"/>
      <w:r>
        <w:rPr/>
        <w:t>Availability</w:t>
      </w:r>
    </w:p>
    <w:p>
      <w:pPr>
        <w:pStyle w:val="FirstParagraph"/>
        <w:rPr/>
      </w:pPr>
      <w:r>
        <w:rPr/>
        <w:t>Both this document and the corresponding analytical plan (</w:t>
      </w:r>
      <w:r>
        <w:rPr>
          <w:b/>
          <w:bCs/>
        </w:rPr>
        <w:t>SAP-2022-008-GJ-v02</w:t>
      </w:r>
      <w:r>
        <w:rPr/>
        <w:t>) can be downloaded in the following address:</w:t>
      </w:r>
    </w:p>
    <w:p>
      <w:pPr>
        <w:pStyle w:val="TextBody"/>
        <w:rPr/>
      </w:pPr>
      <w:hyperlink r:id="rId3">
        <w:bookmarkStart w:id="44" w:name="availability"/>
        <w:r>
          <w:rPr>
            <w:rStyle w:val="InternetLink"/>
          </w:rPr>
          <w:t>https://philsf-biostat.github.io/SAR-2022-008-GJ/</w:t>
        </w:r>
      </w:hyperlink>
      <w:bookmarkEnd w:id="44"/>
    </w:p>
    <w:p>
      <w:pPr>
        <w:pStyle w:val="Heading2"/>
        <w:rPr/>
      </w:pPr>
      <w:bookmarkStart w:id="45" w:name="__RefHeading___Toc11804_1820853778"/>
      <w:bookmarkEnd w:id="45"/>
      <w:r>
        <w:rPr/>
        <w:t>Associated analysis</w:t>
      </w:r>
    </w:p>
    <w:p>
      <w:pPr>
        <w:pStyle w:val="FirstParagraph"/>
        <w:rPr/>
      </w:pPr>
      <w:r>
        <w:rPr/>
        <w:t>This analysis is part of a larger project and is supported by another analysis, linked below. The other analysis employs the same methods here to answer a related research question, using different data from the FEVS survey.</w:t>
      </w:r>
    </w:p>
    <w:p>
      <w:pPr>
        <w:pStyle w:val="TextBody"/>
        <w:rPr/>
      </w:pPr>
      <w:r>
        <w:rPr>
          <w:b/>
          <w:bCs/>
        </w:rPr>
        <w:t>Association between leadership commitment and telework satisfaction at NASA (2020): sex-adjusted stratified analysis</w:t>
      </w:r>
    </w:p>
    <w:p>
      <w:pPr>
        <w:pStyle w:val="TextBody"/>
        <w:rPr/>
      </w:pPr>
      <w:hyperlink r:id="rId4">
        <w:bookmarkStart w:id="46" w:name="associated-analysis"/>
        <w:r>
          <w:rPr>
            <w:rStyle w:val="InternetLink"/>
          </w:rPr>
          <w:t>https://philsf-biostat.github.io/SAR-2022-007-GJ/</w:t>
        </w:r>
      </w:hyperlink>
      <w:bookmarkEnd w:id="46"/>
    </w:p>
    <w:p>
      <w:pPr>
        <w:pStyle w:val="Heading2"/>
        <w:rPr/>
      </w:pPr>
      <w:bookmarkStart w:id="47" w:name="__RefHeading___Toc11806_1820853778"/>
      <w:bookmarkStart w:id="48" w:name="analytical-dataset"/>
      <w:bookmarkEnd w:id="4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bookmarkEnd w:id="34"/>
      <w:bookmarkEnd w:id="48"/>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9405</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49" w:name="analytical-dataset1"/>
            <w:bookmarkStart w:id="50" w:name="analytical-dataset1"/>
            <w:bookmarkEnd w:id="50"/>
          </w:p>
        </w:tc>
      </w:tr>
    </w:tbl>
    <w:p>
      <w:pPr>
        <w:pStyle w:val="Normal"/>
        <w:spacing w:before="0" w:after="200"/>
        <w:rPr/>
      </w:pPr>
      <w:r>
        <w:rPr/>
      </w:r>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philsf-biostat.github.io/SAR-2022-008-GJ/" TargetMode="External"/><Relationship Id="rId4" Type="http://schemas.openxmlformats.org/officeDocument/2006/relationships/hyperlink" Target="https://philsf-biostat.github.io/SAR-2022-007-G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LibreOffice/7.3.0.3$Linux_X86_64 LibreOffice_project/30$Build-3</Application>
  <AppVersion>15.0000</AppVersion>
  <Pages>10</Pages>
  <Words>2934</Words>
  <Characters>16097</Characters>
  <CharactersWithSpaces>18819</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2022-02-05T19:53:27Z</dcterms:created>
  <dc:creator>From: Felipe Figueiredo To: techsavvy32 (fiverr.com)</dc:creator>
  <dc:description/>
  <dc:language>pt-BR</dc:language>
  <cp:lastModifiedBy>Felipe Figueiredo</cp:lastModifiedBy>
  <dcterms:modified xsi:type="dcterms:W3CDTF">2022-02-11T22:41:35Z</dcterms:modified>
  <cp:revision>16</cp:revision>
  <dc:subject/>
  <dc:title>Association between leadership commitment and professional development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2022-02-05</vt:lpwstr>
  </property>
  <property fmtid="{D5CDD505-2E9C-101B-9397-08002B2CF9AE}" pid="3" name="output">
    <vt:lpwstr/>
  </property>
  <property fmtid="{D5CDD505-2E9C-101B-9397-08002B2CF9AE}" pid="4" name="subtitle">
    <vt:lpwstr>DOCUMENT: SAR-2022-008-GJ-v02</vt:lpwstr>
  </property>
</Properties>
</file>