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sex-adjusted stratified analysis</w:t>
      </w:r>
    </w:p>
    <w:p>
      <w:pPr>
        <w:pStyle w:val="Subtitle"/>
        <w:rPr/>
      </w:pPr>
      <w:r>
        <w:rPr/>
        <w:t>DOCUMENT: SAR-2022-008-GJ-v02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1758_18208537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11760_18208537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11762_18208537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11764_182085377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11766_182085377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11768_182085377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11770_182085377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11772_182085377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11774_1820853778">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11776_182085377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11778_182085377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11780_1820853778">
            <w:r>
              <w:rPr>
                <w:webHidden/>
                <w:rStyle w:val="IndexLink"/>
                <w:vanish w:val="false"/>
              </w:rPr>
              <w:t xml:space="preserve"> </w:t>
            </w:r>
            <w:r>
              <w:rPr>
                <w:rStyle w:val="IndexLink"/>
              </w:rPr>
              <w:t>4.2  Association between leadership commitment and professional development</w:t>
              <w:tab/>
              <w:t>5</w:t>
            </w:r>
          </w:hyperlink>
        </w:p>
        <w:p>
          <w:pPr>
            <w:pStyle w:val="Contents3"/>
            <w:tabs>
              <w:tab w:val="clear" w:pos="8794"/>
              <w:tab w:val="right" w:pos="9638" w:leader="dot"/>
            </w:tabs>
            <w:rPr/>
          </w:pPr>
          <w:hyperlink w:anchor="__RefHeading___Toc11782_1820853778">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11784_1820853778">
            <w:r>
              <w:rPr>
                <w:webHidden/>
                <w:rStyle w:val="IndexLink"/>
                <w:vanish w:val="false"/>
              </w:rPr>
              <w:t xml:space="preserve"> </w:t>
            </w:r>
            <w:r>
              <w:rPr>
                <w:rStyle w:val="IndexLink"/>
              </w:rPr>
              <w:t>4.2.2  Stratification by sex</w:t>
              <w:tab/>
              <w:t>5</w:t>
            </w:r>
          </w:hyperlink>
        </w:p>
        <w:p>
          <w:pPr>
            <w:pStyle w:val="Contents1"/>
            <w:tabs>
              <w:tab w:val="clear" w:pos="9360"/>
              <w:tab w:val="right" w:pos="9638" w:leader="dot"/>
            </w:tabs>
            <w:rPr/>
          </w:pPr>
          <w:hyperlink w:anchor="__RefHeading___Toc11786_182085377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11788_1820853778">
            <w:r>
              <w:rPr>
                <w:webHidden/>
                <w:rStyle w:val="IndexLink"/>
                <w:vanish w:val="false"/>
              </w:rPr>
              <w:t xml:space="preserve"> </w:t>
            </w:r>
            <w:r>
              <w:rPr>
                <w:rStyle w:val="IndexLink"/>
              </w:rPr>
              <w:t>6  Conclusions</w:t>
              <w:tab/>
              <w:t>7</w:t>
            </w:r>
          </w:hyperlink>
        </w:p>
        <w:p>
          <w:pPr>
            <w:pStyle w:val="Contents1"/>
            <w:tabs>
              <w:tab w:val="clear" w:pos="9360"/>
              <w:tab w:val="right" w:pos="9638" w:leader="dot"/>
            </w:tabs>
            <w:rPr/>
          </w:pPr>
          <w:hyperlink w:anchor="__RefHeading___Toc11790_182085377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11792_1820853778">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11794_1820853778">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11796_1820853778">
            <w:r>
              <w:rPr>
                <w:webHidden/>
                <w:rStyle w:val="IndexLink"/>
                <w:vanish w:val="false"/>
              </w:rPr>
              <w:t xml:space="preserve"> </w:t>
            </w:r>
            <w:r>
              <w:rPr>
                <w:rStyle w:val="IndexLink"/>
              </w:rPr>
              <w:t>8.2  Additional analyses</w:t>
              <w:tab/>
              <w:t>8</w:t>
            </w:r>
          </w:hyperlink>
        </w:p>
        <w:p>
          <w:pPr>
            <w:pStyle w:val="Contents3"/>
            <w:tabs>
              <w:tab w:val="clear" w:pos="8794"/>
              <w:tab w:val="right" w:pos="9638" w:leader="dot"/>
            </w:tabs>
            <w:rPr/>
          </w:pPr>
          <w:hyperlink w:anchor="__RefHeading___Toc11798_1820853778">
            <w:r>
              <w:rPr>
                <w:webHidden/>
                <w:rStyle w:val="IndexLink"/>
                <w:vanish w:val="false"/>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11800_1820853778">
            <w:r>
              <w:rPr>
                <w:webHidden/>
                <w:rStyle w:val="IndexLink"/>
                <w:vanish w:val="false"/>
              </w:rPr>
              <w:t xml:space="preserve"> </w:t>
            </w:r>
            <w:r>
              <w:rPr>
                <w:rStyle w:val="IndexLink"/>
              </w:rPr>
              <w:t>8.2.2  Unweighted stratified analysis</w:t>
              <w:tab/>
              <w:t>8</w:t>
            </w:r>
          </w:hyperlink>
        </w:p>
        <w:p>
          <w:pPr>
            <w:pStyle w:val="Contents2"/>
            <w:tabs>
              <w:tab w:val="clear" w:pos="9077"/>
              <w:tab w:val="right" w:pos="9638" w:leader="dot"/>
            </w:tabs>
            <w:rPr/>
          </w:pPr>
          <w:hyperlink w:anchor="__RefHeading___Toc11802_182085377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11804_1820853778">
            <w:r>
              <w:rPr>
                <w:webHidden/>
                <w:rStyle w:val="IndexLink"/>
                <w:vanish w:val="false"/>
              </w:rPr>
              <w:t xml:space="preserve"> </w:t>
            </w:r>
            <w:r>
              <w:rPr>
                <w:rStyle w:val="IndexLink"/>
              </w:rPr>
              <w:t>8.4  Associated analysis</w:t>
              <w:tab/>
              <w:t>10</w:t>
            </w:r>
          </w:hyperlink>
        </w:p>
        <w:p>
          <w:pPr>
            <w:pStyle w:val="Contents2"/>
            <w:tabs>
              <w:tab w:val="clear" w:pos="9077"/>
              <w:tab w:val="right" w:pos="9638" w:leader="dot"/>
            </w:tabs>
            <w:rPr/>
          </w:pPr>
          <w:hyperlink w:anchor="__RefHeading___Toc11806_1820853778">
            <w:r>
              <w:rPr>
                <w:webHidden/>
                <w:rStyle w:val="IndexLink"/>
                <w:vanish w:val="false"/>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1758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11760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11762_1820853778"/>
      <w:bookmarkEnd w:id="4"/>
      <w:r>
        <w:rPr/>
        <w:t>Objectives</w:t>
      </w:r>
    </w:p>
    <w:p>
      <w:pPr>
        <w:pStyle w:val="FirstParagraph"/>
        <w:rPr/>
      </w:pPr>
      <w:bookmarkStart w:id="5" w:name="objectives"/>
      <w:r>
        <w:rPr/>
        <w:t>Quantify the association between leadership commitment and employee professional development at NASA from the 2020 Federal Employee Viewpoint Survey.</w:t>
      </w:r>
      <w:bookmarkEnd w:id="5"/>
    </w:p>
    <w:p>
      <w:pPr>
        <w:pStyle w:val="Heading2"/>
        <w:rPr/>
      </w:pPr>
      <w:bookmarkStart w:id="6" w:name="__RefHeading___Toc11764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14908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11766_1820853778"/>
      <w:bookmarkStart w:id="9" w:name="methods"/>
      <w:bookmarkEnd w:id="8"/>
      <w:r>
        <w:rPr/>
        <w:t>Methods</w:t>
      </w:r>
    </w:p>
    <w:p>
      <w:pPr>
        <w:pStyle w:val="Heading2"/>
        <w:rPr/>
      </w:pPr>
      <w:bookmarkStart w:id="10" w:name="__RefHeading___Toc11768_1820853778"/>
      <w:bookmarkEnd w:id="10"/>
      <w:r>
        <w:rPr/>
        <w:t>Variables</w:t>
      </w:r>
    </w:p>
    <w:p>
      <w:pPr>
        <w:pStyle w:val="Heading3"/>
        <w:rPr/>
      </w:pPr>
      <w:bookmarkStart w:id="11" w:name="__RefHeading___Toc11770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11772_1820853778"/>
      <w:bookmarkEnd w:id="13"/>
      <w:r>
        <w:rPr/>
        <w:t>Covariates</w:t>
      </w:r>
    </w:p>
    <w:p>
      <w:pPr>
        <w:pStyle w:val="FirstParagraph"/>
        <w:rPr/>
      </w:pPr>
      <w:bookmarkStart w:id="14" w:name="variables"/>
      <w:bookmarkStart w:id="15" w:name="covariates"/>
      <w:r>
        <w:rPr/>
        <w:t>The association will be stratified by the sex of survey respondents.</w:t>
      </w:r>
      <w:bookmarkEnd w:id="14"/>
      <w:bookmarkEnd w:id="15"/>
    </w:p>
    <w:p>
      <w:pPr>
        <w:pStyle w:val="Heading2"/>
        <w:rPr/>
      </w:pPr>
      <w:bookmarkStart w:id="16" w:name="__RefHeading___Toc11774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11776_1820853778"/>
      <w:bookmarkEnd w:id="18"/>
      <w:r>
        <w:rPr/>
        <w:t>Results</w:t>
      </w:r>
    </w:p>
    <w:p>
      <w:pPr>
        <w:pStyle w:val="Heading2"/>
        <w:rPr/>
      </w:pPr>
      <w:bookmarkStart w:id="19" w:name="__RefHeading___Toc11778_1820853778"/>
      <w:bookmarkEnd w:id="19"/>
      <w:r>
        <w:rPr/>
        <w:t>Study population and follow up</w:t>
      </w:r>
    </w:p>
    <w:p>
      <w:pPr>
        <w:pStyle w:val="FirstParagraph"/>
        <w:rPr/>
      </w:pPr>
      <w:r>
        <w:rPr/>
        <w:t>The sample evaluated in this study is comprised of 9405 observations representing 14908 NASA employees, out of a total of 14908.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88.6%. The proportion of employees that agree or strongly agree with leadership commitment (q21 – Supervisors in my work unit support employee development) was 93.2%.</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126"/>
        <w:gridCol w:w="1511"/>
      </w:tblGrid>
      <w:tr>
        <w:trPr/>
        <w:tc>
          <w:tcPr>
            <w:tcW w:w="81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5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 (1.2%)</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458 (3.1%)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1,057 (7.1%)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5,961 (40%)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7,255 (49%)</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148 (1.0%)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224 (1.5%)</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647 (4.3%)</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4,481 (30%)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9,408 (63%)</w:t>
            </w:r>
            <w:bookmarkEnd w:id="20"/>
          </w:p>
        </w:tc>
      </w:tr>
    </w:tbl>
    <w:p>
      <w:pPr>
        <w:pStyle w:val="Heading2"/>
        <w:rPr/>
      </w:pPr>
      <w:bookmarkStart w:id="21" w:name="__RefHeading___Toc11780_1820853778"/>
      <w:bookmarkEnd w:id="21"/>
      <w:r>
        <w:rPr/>
        <w:t>Association between leadership commitment and professional development</w:t>
      </w:r>
    </w:p>
    <w:p>
      <w:pPr>
        <w:pStyle w:val="Heading3"/>
        <w:rPr/>
      </w:pPr>
      <w:bookmarkStart w:id="22" w:name="__RefHeading___Toc11782_1820853778"/>
      <w:bookmarkStart w:id="23" w:name="overall-association"/>
      <w:bookmarkEnd w:id="22"/>
      <w:bookmarkEnd w:id="23"/>
      <w:r>
        <w:rPr/>
        <w:t>Overall association</w:t>
      </w:r>
    </w:p>
    <w:p>
      <w:pPr>
        <w:pStyle w:val="FirstParagraph"/>
        <w:rPr/>
      </w:pPr>
      <w:r>
        <w:rPr/>
        <w:t>In order to compare how the responses to the leadership commitment and employee development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employee development.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461" w:type="dxa"/>
        <w:jc w:val="left"/>
        <w:tblInd w:w="20" w:type="dxa"/>
        <w:tblLayout w:type="fixed"/>
        <w:tblCellMar>
          <w:top w:w="55" w:type="dxa"/>
          <w:left w:w="55" w:type="dxa"/>
          <w:bottom w:w="55" w:type="dxa"/>
          <w:right w:w="55" w:type="dxa"/>
        </w:tblCellMar>
      </w:tblPr>
      <w:tblGrid>
        <w:gridCol w:w="2519"/>
        <w:gridCol w:w="1110"/>
        <w:gridCol w:w="1110"/>
        <w:gridCol w:w="1274"/>
        <w:gridCol w:w="1271"/>
        <w:gridCol w:w="1277"/>
        <w:gridCol w:w="899"/>
      </w:tblGrid>
      <w:tr>
        <w:trPr/>
        <w:tc>
          <w:tcPr>
            <w:tcW w:w="251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20"/>
                <w:szCs w:val="20"/>
              </w:rPr>
            </w:pPr>
            <w:r>
              <w:rPr>
                <w:b/>
                <w:bCs/>
                <w:sz w:val="20"/>
                <w:szCs w:val="20"/>
              </w:rPr>
              <w:t>Characteristic</w:t>
            </w:r>
          </w:p>
        </w:tc>
        <w:tc>
          <w:tcPr>
            <w:tcW w:w="6941" w:type="dxa"/>
            <w:gridSpan w:val="6"/>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I am given a real opportunity to improve my skills in my organization</w:t>
            </w:r>
          </w:p>
        </w:tc>
      </w:tr>
      <w:tr>
        <w:trPr/>
        <w:tc>
          <w:tcPr>
            <w:tcW w:w="2519"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1, N = 178</w:t>
            </w:r>
            <w:r>
              <w:rPr>
                <w:b/>
                <w:bCs/>
                <w:i/>
                <w:iCs w:val="false"/>
                <w:strike w:val="false"/>
                <w:dstrike w:val="false"/>
                <w:outline w:val="false"/>
                <w:shadow w:val="false"/>
                <w:color w:val="000000"/>
                <w:sz w:val="20"/>
                <w:szCs w:val="20"/>
                <w:u w:val="none"/>
                <w:vertAlign w:val="superscript"/>
              </w:rPr>
              <w:t>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2, N = 458</w:t>
            </w:r>
            <w:r>
              <w:rPr>
                <w:b/>
                <w:bCs/>
                <w:i/>
                <w:iCs w:val="false"/>
                <w:strike w:val="false"/>
                <w:dstrike w:val="false"/>
                <w:outline w:val="false"/>
                <w:shadow w:val="false"/>
                <w:color w:val="000000"/>
                <w:sz w:val="20"/>
                <w:szCs w:val="20"/>
                <w:u w:val="none"/>
                <w:vertAlign w:val="superscript"/>
              </w:rPr>
              <w:t>1</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3, N = 1,057</w:t>
            </w:r>
            <w:r>
              <w:rPr>
                <w:b/>
                <w:bCs/>
                <w:i/>
                <w:iCs w:val="false"/>
                <w:strike w:val="false"/>
                <w:dstrike w:val="false"/>
                <w:outline w:val="false"/>
                <w:shadow w:val="false"/>
                <w:color w:val="000000"/>
                <w:sz w:val="20"/>
                <w:szCs w:val="20"/>
                <w:u w:val="none"/>
                <w:vertAlign w:val="superscript"/>
              </w:rPr>
              <w:t>1</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4, N = 5,961</w:t>
            </w:r>
            <w:r>
              <w:rPr>
                <w:b/>
                <w:bCs/>
                <w:i/>
                <w:iCs w:val="false"/>
                <w:strike w:val="false"/>
                <w:dstrike w:val="false"/>
                <w:outline w:val="false"/>
                <w:shadow w:val="false"/>
                <w:color w:val="000000"/>
                <w:sz w:val="20"/>
                <w:szCs w:val="20"/>
                <w:u w:val="none"/>
                <w:vertAlign w:val="superscript"/>
              </w:rPr>
              <w:t>1</w:t>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5, N = 7,255</w:t>
            </w:r>
            <w:r>
              <w:rPr>
                <w:b/>
                <w:bCs/>
                <w:i/>
                <w:iCs w:val="false"/>
                <w:strike w:val="false"/>
                <w:dstrike w:val="false"/>
                <w:outline w:val="false"/>
                <w:shadow w:val="false"/>
                <w:color w:val="000000"/>
                <w:sz w:val="20"/>
                <w:szCs w:val="20"/>
                <w:u w:val="none"/>
                <w:vertAlign w:val="superscript"/>
              </w:rPr>
              <w:t>1</w:t>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2519"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Supervisors in my work unit support employee development.</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 (44%)</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 (9.8%)</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10 (0.9%)</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 (0.2%)</w:t>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 (&lt;0.1%)</w:t>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38 (21%)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92 (20%)</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 (4.2%)</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42 (0.7%)</w:t>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 (0.1%)</w:t>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21 (12%)</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115 (25%)</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251 (24%)</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226 (3.8%)</w:t>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 (0.5%)</w:t>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15 (8.3%)</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153 (33%)</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507 (48%)</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3,028 (51%)</w:t>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779 (11%)</w:t>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27 (15%)</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54 (12%)</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245 (23%)</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2,655 (45%)</w:t>
            </w:r>
          </w:p>
        </w:tc>
        <w:tc>
          <w:tcPr>
            <w:tcW w:w="127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6,428 (89%)</w:t>
            </w:r>
          </w:p>
        </w:tc>
        <w:tc>
          <w:tcPr>
            <w:tcW w:w="899"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460" w:type="dxa"/>
            <w:gridSpan w:val="7"/>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Heading3"/>
        <w:rPr/>
      </w:pPr>
      <w:bookmarkStart w:id="24" w:name="__RefHeading___Toc11784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27.38, 95% CI: [23.67, 31.71], p&lt;0.001). This means that when survey respondents perceive leadership commitment, they are 27 times as likely to report employee development as participants that do not perceive such commitment from leadership. Alternatively this translates to a 26-fold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59" w:type="dxa"/>
        <w:jc w:val="left"/>
        <w:tblInd w:w="30" w:type="dxa"/>
        <w:tblLayout w:type="fixed"/>
        <w:tblCellMar>
          <w:top w:w="55" w:type="dxa"/>
          <w:left w:w="55" w:type="dxa"/>
          <w:bottom w:w="55" w:type="dxa"/>
          <w:right w:w="55" w:type="dxa"/>
        </w:tblCellMar>
      </w:tblPr>
      <w:tblGrid>
        <w:gridCol w:w="1586"/>
        <w:gridCol w:w="897"/>
        <w:gridCol w:w="896"/>
        <w:gridCol w:w="898"/>
        <w:gridCol w:w="897"/>
        <w:gridCol w:w="896"/>
        <w:gridCol w:w="898"/>
        <w:gridCol w:w="897"/>
        <w:gridCol w:w="896"/>
        <w:gridCol w:w="897"/>
      </w:tblGrid>
      <w:tr>
        <w:trPr/>
        <w:tc>
          <w:tcPr>
            <w:tcW w:w="1586"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18"/>
                <w:szCs w:val="18"/>
              </w:rPr>
            </w:pPr>
            <w:r>
              <w:rPr>
                <w:b/>
                <w:bCs/>
                <w:sz w:val="18"/>
                <w:szCs w:val="18"/>
              </w:rPr>
              <w:t>Characteristic</w:t>
            </w:r>
          </w:p>
        </w:tc>
        <w:tc>
          <w:tcPr>
            <w:tcW w:w="8072"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18"/>
                <w:szCs w:val="18"/>
              </w:rPr>
            </w:pPr>
            <w:r>
              <w:rPr>
                <w:b/>
                <w:bCs/>
                <w:sz w:val="18"/>
                <w:szCs w:val="18"/>
              </w:rPr>
              <w:t>I am given a real opportunity to improve my skills in my organization</w:t>
            </w:r>
          </w:p>
        </w:tc>
      </w:tr>
      <w:tr>
        <w:trPr/>
        <w:tc>
          <w:tcPr>
            <w:tcW w:w="1586"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269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Overall</w:t>
            </w:r>
          </w:p>
        </w:tc>
        <w:tc>
          <w:tcPr>
            <w:tcW w:w="269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Males</w:t>
            </w:r>
          </w:p>
        </w:tc>
        <w:tc>
          <w:tcPr>
            <w:tcW w:w="2690"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Females</w:t>
            </w:r>
          </w:p>
        </w:tc>
      </w:tr>
      <w:tr>
        <w:trPr/>
        <w:tc>
          <w:tcPr>
            <w:tcW w:w="1586"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1,693</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13,215</w:t>
            </w:r>
            <w:r>
              <w:rPr>
                <w:b w:val="false"/>
                <w:bCs w:val="false"/>
                <w:i/>
                <w:iCs w:val="false"/>
                <w:strike w:val="false"/>
                <w:dstrike w:val="false"/>
                <w:outline w:val="false"/>
                <w:shadow w:val="false"/>
                <w:color w:val="000000"/>
                <w:sz w:val="18"/>
                <w:szCs w:val="18"/>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1,130</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8,772</w:t>
            </w:r>
            <w:r>
              <w:rPr>
                <w:b w:val="false"/>
                <w:bCs w:val="false"/>
                <w:i/>
                <w:iCs w:val="false"/>
                <w:strike w:val="false"/>
                <w:dstrike w:val="false"/>
                <w:outline w:val="false"/>
                <w:shadow w:val="false"/>
                <w:color w:val="000000"/>
                <w:sz w:val="18"/>
                <w:szCs w:val="18"/>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563</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4,443</w:t>
            </w:r>
            <w:r>
              <w:rPr>
                <w:b w:val="false"/>
                <w:bCs w:val="false"/>
                <w:i/>
                <w:iCs w:val="false"/>
                <w:strike w:val="false"/>
                <w:dstrike w:val="false"/>
                <w:outline w:val="false"/>
                <w:shadow w:val="false"/>
                <w:color w:val="000000"/>
                <w:sz w:val="18"/>
                <w:szCs w:val="18"/>
                <w:u w:val="none"/>
                <w:vertAlign w:val="superscript"/>
              </w:rPr>
              <w:t>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r>
      <w:tr>
        <w:trPr/>
        <w:tc>
          <w:tcPr>
            <w:tcW w:w="1586" w:type="dxa"/>
            <w:tcBorders>
              <w:left w:val="single" w:sz="4" w:space="0" w:color="000000"/>
              <w:bottom w:val="single" w:sz="4" w:space="0" w:color="000000"/>
            </w:tcBorders>
            <w:vAlign w:val="center"/>
          </w:tcPr>
          <w:p>
            <w:pPr>
              <w:pStyle w:val="Compact"/>
              <w:widowControl w:val="false"/>
              <w:jc w:val="left"/>
              <w:rPr>
                <w:b/>
                <w:b/>
                <w:bCs/>
                <w:sz w:val="18"/>
                <w:szCs w:val="18"/>
              </w:rPr>
            </w:pPr>
            <w:r>
              <w:rPr>
                <w:b/>
                <w:bCs/>
                <w:sz w:val="18"/>
                <w:szCs w:val="18"/>
              </w:rPr>
              <w:t>Supervisors in my work unit support employee development.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&lt;0.001</w:t>
            </w:r>
          </w:p>
        </w:tc>
      </w:tr>
      <w:tr>
        <w:trPr/>
        <w:tc>
          <w:tcPr>
            <w:tcW w:w="158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Disagreement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693 (41%)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326 (2.5%)</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444 (39%)</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195 (2.2%)</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249 (44%)</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131 (3.0%)</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158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Agreement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1,000 (59%)</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12,889 (98%)</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687 (61%)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8,577 (98%)</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314 (56%)</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4,312 (97%)</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9658" w:type="dxa"/>
            <w:gridSpan w:val="10"/>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27.53, 95% CI: [23.77, 31.88], p&lt;0.001). For comparison, the relative difference between the overall effect of association and the adjusted effect is on the order of 0.6%,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28.39, 95% CI: [23.62, 34.22], p&lt;0.001) were similar to the effect of females (OR: 26.05, 95% CI: [20.52, 33.23], p&lt;0.001). For comparison, the relative difference between the effect of association on males and females is on the order of 9.0%,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27.38, 95% CI: [23.67, 31.71], p&lt;0.001).</w:t>
      </w:r>
      <w:bookmarkEnd w:id="26"/>
    </w:p>
    <w:p>
      <w:pPr>
        <w:pStyle w:val="Heading1"/>
        <w:rPr/>
      </w:pPr>
      <w:bookmarkStart w:id="27" w:name="__RefHeading___Toc11786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11788_1820853778"/>
      <w:bookmarkEnd w:id="29"/>
      <w:r>
        <w:rPr/>
        <w:t>Conclusions</w:t>
      </w:r>
    </w:p>
    <w:p>
      <w:pPr>
        <w:pStyle w:val="FirstParagraph"/>
        <w:rPr/>
      </w:pPr>
      <w:r>
        <w:rPr/>
        <w:t>There is a positive association between leadership commitment and employee development where employees that perceive high levels of commitment they also perceive 27 times as much opportunities for development when compared with employees that do not perceive high leadership commitment.</w:t>
      </w:r>
    </w:p>
    <w:p>
      <w:pPr>
        <w:pStyle w:val="TextBody"/>
        <w:rPr/>
      </w:pPr>
      <w:bookmarkStart w:id="30" w:name="conclusions"/>
      <w:r>
        <w:rPr/>
        <w:t>Although these proportions appear to vary by sex, males had a higher perception of development opportunities when compared to females.</w:t>
      </w:r>
      <w:bookmarkEnd w:id="30"/>
    </w:p>
    <w:p>
      <w:pPr>
        <w:pStyle w:val="Heading1"/>
        <w:rPr/>
      </w:pPr>
      <w:bookmarkStart w:id="31" w:name="__RefHeading___Toc11790_1820853778"/>
      <w:bookmarkStart w:id="32" w:name="references"/>
      <w:bookmarkEnd w:id="31"/>
      <w:r>
        <w:rPr/>
        <w:t>References</w:t>
      </w:r>
    </w:p>
    <w:p>
      <w:pPr>
        <w:pStyle w:val="Compact"/>
        <w:numPr>
          <w:ilvl w:val="0"/>
          <w:numId w:val="5"/>
        </w:numPr>
        <w:rPr/>
      </w:pPr>
      <w:r>
        <w:rPr>
          <w:b/>
          <w:bCs/>
        </w:rPr>
        <w:t>SAP-2022-008-GJ-v02</w:t>
      </w:r>
      <w:r>
        <w:rPr/>
        <w:t xml:space="preserve"> – Analytical Plan for Association between leadership commitment and professional development at NASA (2020):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11792_1820853778"/>
      <w:bookmarkStart w:id="34" w:name="appendix"/>
      <w:bookmarkEnd w:id="33"/>
      <w:r>
        <w:rPr/>
        <w:t>Appendix</w:t>
      </w:r>
    </w:p>
    <w:p>
      <w:pPr>
        <w:pStyle w:val="Heading2"/>
        <w:rPr/>
      </w:pPr>
      <w:bookmarkStart w:id="35" w:name="__RefHeading___Toc11794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11796_1820853778"/>
      <w:bookmarkEnd w:id="37"/>
      <w:r>
        <w:rPr/>
        <w:t>Additional analyses</w:t>
      </w:r>
    </w:p>
    <w:p>
      <w:pPr>
        <w:pStyle w:val="Heading3"/>
        <w:rPr/>
      </w:pPr>
      <w:bookmarkStart w:id="38" w:name="__RefHeading___Toc11798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does not vary by sex (p=0.347). Additionally, the proportion of participants that perceive employee development varies by sex (p=0.220).</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similar answers to the 5-point scale questions.</w:t>
      </w:r>
      <w:bookmarkEnd w:id="39"/>
    </w:p>
    <w:p>
      <w:pPr>
        <w:pStyle w:val="Heading3"/>
        <w:rPr/>
      </w:pPr>
      <w:bookmarkStart w:id="40" w:name="__RefHeading___Toc11800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27.70, 95% CI: [23.02, 33.46], p&lt;0.001). This means that when survey respondents perceive leadership commitment, they are 28 times as likely to report employee development as participants that do not perceive such commitment from leadership. Alternatively this translates to a 27-fold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480"/>
        <w:gridCol w:w="746"/>
        <w:gridCol w:w="752"/>
        <w:gridCol w:w="587"/>
        <w:gridCol w:w="749"/>
        <w:gridCol w:w="749"/>
        <w:gridCol w:w="746"/>
        <w:gridCol w:w="587"/>
        <w:gridCol w:w="726"/>
        <w:gridCol w:w="659"/>
        <w:gridCol w:w="656"/>
        <w:gridCol w:w="583"/>
        <w:gridCol w:w="725"/>
      </w:tblGrid>
      <w:tr>
        <w:trPr/>
        <w:tc>
          <w:tcPr>
            <w:tcW w:w="14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265"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I am given a real opportunity to improve my skills in my organization</w:t>
            </w:r>
          </w:p>
        </w:tc>
      </w:tr>
      <w:tr>
        <w:trPr/>
        <w:tc>
          <w:tcPr>
            <w:tcW w:w="1480"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5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6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Supervisors in my work unit support employee development</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6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429</w:t>
            </w:r>
          </w:p>
        </w:tc>
        <w:tc>
          <w:tcPr>
            <w:tcW w:w="75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200</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629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117</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165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w:t>
            </w:r>
          </w:p>
        </w:tc>
        <w:tc>
          <w:tcPr>
            <w:tcW w:w="58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248</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630</w:t>
            </w:r>
          </w:p>
        </w:tc>
        <w:tc>
          <w:tcPr>
            <w:tcW w:w="75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8,776</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420</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5,252</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5,672</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210</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2,894</w:t>
            </w:r>
          </w:p>
        </w:tc>
        <w:tc>
          <w:tcPr>
            <w:tcW w:w="58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3,104</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1,059</w:t>
            </w:r>
          </w:p>
        </w:tc>
        <w:tc>
          <w:tcPr>
            <w:tcW w:w="75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684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5,369</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2,977</w:t>
            </w:r>
          </w:p>
        </w:tc>
        <w:tc>
          <w:tcPr>
            <w:tcW w:w="58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27.90, 95% CI: NA, p&lt;0.001). For comparison, the relative difference between the overall effect of association and the adjusted effect is on the order of 0.7%,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28.16, 95% CI: [22.22, 35.86], p&lt;0.001) were similar to the effect of females (OR: 27.31, 95% CI: [20.32, 36.93], p&lt;0.001). For comparison, the relative difference between the effect of association on males and females is on the order of 3.1%, so we may rule out interaction between sex and the association in this study. There is no need report stratum-specific effects of association in this context.</w:t>
      </w:r>
    </w:p>
    <w:p>
      <w:pPr>
        <w:pStyle w:val="TextBody"/>
        <w:rPr/>
      </w:pPr>
      <w:bookmarkStart w:id="41" w:name="additional-analyses"/>
      <w:bookmarkStart w:id="42" w:name="unweighted-stratified-analysi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27.70, 95% CI: [23.02, 33.46], p&lt;0.001).</w:t>
      </w:r>
      <w:bookmarkEnd w:id="41"/>
      <w:bookmarkEnd w:id="42"/>
    </w:p>
    <w:p>
      <w:pPr>
        <w:pStyle w:val="Heading2"/>
        <w:rPr/>
      </w:pPr>
      <w:bookmarkStart w:id="43" w:name="__RefHeading___Toc11802_1820853778"/>
      <w:bookmarkEnd w:id="43"/>
      <w:r>
        <w:rPr/>
        <w:t>Availability</w:t>
      </w:r>
    </w:p>
    <w:p>
      <w:pPr>
        <w:pStyle w:val="FirstParagraph"/>
        <w:rPr/>
      </w:pPr>
      <w:r>
        <w:rPr/>
        <w:t>Both this document and the corresponding analytical plan (</w:t>
      </w:r>
      <w:r>
        <w:rPr>
          <w:b/>
          <w:bCs/>
        </w:rPr>
        <w:t>SAP-2022-008-GJ-v02</w:t>
      </w:r>
      <w:r>
        <w:rPr/>
        <w:t>) can be downloaded in the following address:</w:t>
      </w:r>
    </w:p>
    <w:p>
      <w:pPr>
        <w:pStyle w:val="TextBody"/>
        <w:rPr/>
      </w:pPr>
      <w:hyperlink r:id="rId3">
        <w:bookmarkStart w:id="44" w:name="availability"/>
        <w:r>
          <w:rPr>
            <w:rStyle w:val="InternetLink"/>
          </w:rPr>
          <w:t>https://philsf-biostat.github.io/SAR-2022-008-GJ/</w:t>
        </w:r>
      </w:hyperlink>
      <w:bookmarkEnd w:id="44"/>
    </w:p>
    <w:p>
      <w:pPr>
        <w:pStyle w:val="Heading2"/>
        <w:rPr/>
      </w:pPr>
      <w:bookmarkStart w:id="45" w:name="__RefHeading___Toc11804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telework satisfaction at NASA (2020): sex-adjusted stratified analysis</w:t>
      </w:r>
    </w:p>
    <w:p>
      <w:pPr>
        <w:pStyle w:val="TextBody"/>
        <w:rPr/>
      </w:pPr>
      <w:hyperlink r:id="rId4">
        <w:bookmarkStart w:id="46" w:name="associated-analysis"/>
        <w:r>
          <w:rPr>
            <w:rStyle w:val="InternetLink"/>
          </w:rPr>
          <w:t>https://philsf-biostat.github.io/SAR-2022-007-GJ/</w:t>
        </w:r>
      </w:hyperlink>
      <w:bookmarkEnd w:id="46"/>
    </w:p>
    <w:p>
      <w:pPr>
        <w:pStyle w:val="Heading2"/>
        <w:rPr/>
      </w:pPr>
      <w:bookmarkStart w:id="47" w:name="__RefHeading___Toc11806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8-GJ/" TargetMode="External"/><Relationship Id="rId4" Type="http://schemas.openxmlformats.org/officeDocument/2006/relationships/hyperlink" Target="https://philsf-biostat.github.io/SAR-2022-007-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LibreOffice/7.3.0.3$Linux_X86_64 LibreOffice_project/30$Build-3</Application>
  <AppVersion>15.0000</AppVersion>
  <Pages>8</Pages>
  <Words>2925</Words>
  <Characters>16050</Characters>
  <CharactersWithSpaces>18763</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2022-02-05T19:53:27Z</dcterms:created>
  <dc:creator>From: Felipe Figueiredo To: techsavvy32 (fiverr.com)</dc:creator>
  <dc:description/>
  <dc:language>pt-BR</dc:language>
  <cp:lastModifiedBy>Felipe Figueiredo</cp:lastModifiedBy>
  <dcterms:modified xsi:type="dcterms:W3CDTF">2022-02-07T01:16:57Z</dcterms:modified>
  <cp:revision>13</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SAR-2022-008-GJ-v02</vt:lpwstr>
  </property>
</Properties>
</file>