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unweighted sex-adjusted stratified analysis</w:t>
      </w:r>
    </w:p>
    <w:p>
      <w:pPr>
        <w:pStyle w:val="Subtitle"/>
        <w:rPr/>
      </w:pPr>
      <w:r>
        <w:rPr/>
        <w:t>DOCUMENT: SAR-2022-010-GJ-v01</w:t>
      </w:r>
    </w:p>
    <w:p>
      <w:pPr>
        <w:pStyle w:val="Author"/>
        <w:rPr/>
      </w:pPr>
      <w:r>
        <w:rPr>
          <w:b/>
          <w:bCs/>
        </w:rPr>
        <w:t>From:</w:t>
      </w:r>
      <w:r>
        <w:rPr/>
        <w:t xml:space="preserve"> Felipe Figueiredo </w:t>
      </w:r>
      <w:r>
        <w:rPr>
          <w:b/>
          <w:bCs/>
        </w:rPr>
        <w:t>To:</w:t>
      </w:r>
      <w:r>
        <w:rPr/>
        <w:t xml:space="preserve"> techsavvy32 (fiverr.com)</w:t>
      </w:r>
    </w:p>
    <w:p>
      <w:pPr>
        <w:pStyle w:val="Date"/>
        <w:rPr/>
      </w:pPr>
      <w:r>
        <w:rPr/>
        <w:t>2022-02-18</w:t>
      </w:r>
    </w:p>
    <w:sdt>
      <w:sdtPr>
        <w:docPartObj>
          <w:docPartGallery w:val="Table of Contents"/>
          <w:docPartUnique w:val="true"/>
        </w:docPartObj>
      </w:sdtPr>
      <w:sdtContent>
        <w:p>
          <w:pPr>
            <w:pStyle w:val="ContentsHeading"/>
            <w:ind w:hanging="0"/>
            <w:rPr/>
          </w:pPr>
          <w:r>
            <w:rPr/>
            <w:t>Table of Contents</w:t>
          </w:r>
        </w:p>
        <w:p>
          <w:pPr>
            <w:pStyle w:val="Normal"/>
            <w:rPr/>
          </w:pPr>
          <w:r>
            <w:fldChar w:fldCharType="begin"/>
          </w:r>
          <w:r>
            <w:rPr/>
            <w:instrText xml:space="preserve"> TOC \z \o "1-3" \u \h</w:instrText>
          </w:r>
          <w:r>
            <w:rPr/>
            <w:fldChar w:fldCharType="separate"/>
          </w:r>
          <w:r>
            <w:rPr/>
          </w:r>
          <w:r>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FirstParagraph"/>
        <w:rPr/>
      </w:pPr>
      <w:r>
        <w:rPr>
          <w:b/>
          <w:bCs/>
        </w:rPr>
        <w:t>Association between leadership commitment and telework satisfaction at NASA (2020): unweighted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abbreviations"/>
      <w:r>
        <w:rPr/>
        <w:t>Abbreviations</w:t>
      </w:r>
      <w:bookmarkEnd w:id="0"/>
    </w:p>
    <w:p>
      <w:pPr>
        <w:pStyle w:val="Heading1"/>
        <w:rPr/>
      </w:pPr>
      <w:bookmarkStart w:id="1" w:name="context"/>
      <w:r>
        <w:rPr/>
        <w:t>Context</w:t>
      </w:r>
    </w:p>
    <w:p>
      <w:pPr>
        <w:pStyle w:val="Heading2"/>
        <w:rPr/>
      </w:pPr>
      <w:bookmarkStart w:id="2" w:name="objectives"/>
      <w:r>
        <w:rPr/>
        <w:t>Objectives</w:t>
      </w:r>
      <w:bookmarkEnd w:id="2"/>
    </w:p>
    <w:p>
      <w:pPr>
        <w:pStyle w:val="Heading2"/>
        <w:rPr/>
      </w:pPr>
      <w:bookmarkStart w:id="3" w:name="context"/>
      <w:bookmarkStart w:id="4" w:name="data-reception-and-cleaning"/>
      <w:r>
        <w:rPr/>
        <w:t>Data reception and cleaning</w:t>
      </w:r>
      <w:bookmarkEnd w:id="3"/>
      <w:bookmarkEnd w:id="4"/>
    </w:p>
    <w:p>
      <w:pPr>
        <w:pStyle w:val="Heading1"/>
        <w:rPr/>
      </w:pPr>
      <w:bookmarkStart w:id="5" w:name="methods"/>
      <w:r>
        <w:rPr/>
        <w:t>Methods</w:t>
      </w:r>
    </w:p>
    <w:p>
      <w:pPr>
        <w:pStyle w:val="Heading2"/>
        <w:rPr/>
      </w:pPr>
      <w:bookmarkStart w:id="6" w:name="variables"/>
      <w:r>
        <w:rPr/>
        <w:t>Variables</w:t>
      </w:r>
    </w:p>
    <w:p>
      <w:pPr>
        <w:pStyle w:val="Heading3"/>
        <w:rPr/>
      </w:pPr>
      <w:bookmarkStart w:id="7" w:name="primary-and-secondary-outcomes"/>
      <w:r>
        <w:rPr/>
        <w:t>Primary and secondary outcomes</w:t>
      </w:r>
      <w:bookmarkEnd w:id="7"/>
    </w:p>
    <w:p>
      <w:pPr>
        <w:pStyle w:val="Heading3"/>
        <w:rPr/>
      </w:pPr>
      <w:bookmarkStart w:id="8" w:name="variables"/>
      <w:bookmarkStart w:id="9" w:name="covariates"/>
      <w:r>
        <w:rPr/>
        <w:t>Covariates</w:t>
      </w:r>
      <w:bookmarkEnd w:id="8"/>
      <w:bookmarkEnd w:id="9"/>
    </w:p>
    <w:p>
      <w:pPr>
        <w:pStyle w:val="Heading2"/>
        <w:rPr/>
      </w:pPr>
      <w:bookmarkStart w:id="10" w:name="statistical-analyses"/>
      <w:r>
        <w:rPr/>
        <w:t>Statistical analyses</w:t>
      </w:r>
    </w:p>
    <w:p>
      <w:pPr>
        <w:pStyle w:val="FirstParagraph"/>
        <w:rPr/>
      </w:pPr>
      <w:r>
        <w:rPr/>
        <w:t xml:space="preserve">This analysis was performed using statistical software </w:t>
      </w:r>
      <w:r>
        <w:rPr>
          <w:rStyle w:val="VerbatimChar"/>
        </w:rPr>
        <w:t>R</w:t>
      </w:r>
      <w:r>
        <w:rPr/>
        <w:t xml:space="preserve"> version 4.1.2.</w:t>
      </w:r>
      <w:bookmarkEnd w:id="5"/>
      <w:bookmarkEnd w:id="10"/>
    </w:p>
    <w:p>
      <w:pPr>
        <w:pStyle w:val="Heading1"/>
        <w:keepLines/>
        <w:widowControl/>
        <w:numPr>
          <w:ilvl w:val="0"/>
          <w:numId w:val="0"/>
        </w:numPr>
        <w:suppressAutoHyphens w:val="true"/>
        <w:jc w:val="left"/>
        <w:rPr/>
      </w:pPr>
      <w:r>
        <w:rPr/>
      </w:r>
      <w:r>
        <w:br w:type="page"/>
      </w:r>
    </w:p>
    <w:p>
      <w:pPr>
        <w:pStyle w:val="Heading1"/>
        <w:rPr/>
      </w:pPr>
      <w:bookmarkStart w:id="11" w:name="results"/>
      <w:bookmarkEnd w:id="11"/>
      <w:r>
        <w:rPr/>
        <w:t>Results</w:t>
      </w:r>
    </w:p>
    <w:p>
      <w:pPr>
        <w:pStyle w:val="Heading2"/>
        <w:rPr/>
      </w:pPr>
      <w:bookmarkStart w:id="12" w:name="study-population-and-follow-up"/>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caption</w:t>
      </w:r>
    </w:p>
    <w:tbl>
      <w:tblPr>
        <w:tblStyle w:val="Table"/>
        <w:tblW w:w="893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7625"/>
        <w:gridCol w:w="1312"/>
      </w:tblGrid>
      <w:tr>
        <w:trPr/>
        <w:tc>
          <w:tcPr>
            <w:tcW w:w="7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13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7,485</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Sex, n (%)</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4,764 (64%)</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2,721 (36%)</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How satisfied are you with the Telework program in your agency?, n (%)</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22 (0.3%)</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87 (1.2%)</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1,911 (26%)</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5,465 (73%)</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Managers promote communication among different work units., n (%)</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129 (1.7%)</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328 (4.4%)</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3,709 (50%)</w:t>
            </w:r>
          </w:p>
        </w:tc>
      </w:tr>
      <w:tr>
        <w:trPr/>
        <w:tc>
          <w:tcPr>
            <w:tcW w:w="7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3,319 (44%)</w:t>
            </w:r>
          </w:p>
        </w:tc>
      </w:tr>
    </w:tbl>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bookmarkEnd w:id="12"/>
    </w:p>
    <w:p>
      <w:pPr>
        <w:pStyle w:val="Heading2"/>
        <w:keepLines/>
        <w:widowControl/>
        <w:numPr>
          <w:ilvl w:val="0"/>
          <w:numId w:val="0"/>
        </w:numPr>
        <w:suppressAutoHyphens w:val="true"/>
        <w:jc w:val="left"/>
        <w:rPr/>
      </w:pPr>
      <w:r>
        <w:rPr/>
      </w:r>
      <w:r>
        <w:br w:type="page"/>
      </w:r>
    </w:p>
    <w:p>
      <w:pPr>
        <w:pStyle w:val="Heading2"/>
        <w:rPr/>
      </w:pPr>
      <w:bookmarkStart w:id="13" w:name="inferential-analysis"/>
      <w:bookmarkEnd w:id="13"/>
      <w:r>
        <w:rPr/>
        <w:t>Inferential analysis</w:t>
      </w:r>
    </w:p>
    <w:p>
      <w:pPr>
        <w:pStyle w:val="TableCaption"/>
        <w:rPr/>
      </w:pPr>
      <w:r>
        <w:rPr>
          <w:b/>
          <w:bCs/>
        </w:rPr>
        <w:t>Table 2</w:t>
      </w:r>
      <w:r>
        <w:rPr/>
        <w:t xml:space="preserve"> caption</w:t>
      </w:r>
    </w:p>
    <w:tbl>
      <w:tblPr>
        <w:tblW w:w="9658" w:type="dxa"/>
        <w:jc w:val="left"/>
        <w:tblInd w:w="35" w:type="dxa"/>
        <w:tblLayout w:type="fixed"/>
        <w:tblCellMar>
          <w:top w:w="55" w:type="dxa"/>
          <w:left w:w="55" w:type="dxa"/>
          <w:bottom w:w="55" w:type="dxa"/>
          <w:right w:w="55" w:type="dxa"/>
        </w:tblCellMar>
      </w:tblPr>
      <w:tblGrid>
        <w:gridCol w:w="4148"/>
        <w:gridCol w:w="2411"/>
        <w:gridCol w:w="2411"/>
        <w:gridCol w:w="688"/>
      </w:tblGrid>
      <w:tr>
        <w:trPr/>
        <w:tc>
          <w:tcPr>
            <w:tcW w:w="4148"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r>
          </w:p>
        </w:tc>
        <w:tc>
          <w:tcPr>
            <w:tcW w:w="4822" w:type="dxa"/>
            <w:gridSpan w:val="2"/>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How satisfied are you with the Telework program in your agency?</w:t>
            </w:r>
          </w:p>
        </w:tc>
        <w:tc>
          <w:tcPr>
            <w:tcW w:w="688"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r>
          </w:p>
        </w:tc>
      </w:tr>
      <w:tr>
        <w:trPr/>
        <w:tc>
          <w:tcPr>
            <w:tcW w:w="414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Disagreement</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Agreement</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Total</w:t>
            </w:r>
          </w:p>
        </w:tc>
      </w:tr>
      <w:tr>
        <w:trPr/>
        <w:tc>
          <w:tcPr>
            <w:tcW w:w="4148" w:type="dxa"/>
            <w:tcBorders>
              <w:left w:val="single" w:sz="4" w:space="0" w:color="000000"/>
              <w:bottom w:val="single" w:sz="4" w:space="0" w:color="000000"/>
            </w:tcBorders>
            <w:vAlign w:val="center"/>
          </w:tcPr>
          <w:p>
            <w:pPr>
              <w:pStyle w:val="Compact"/>
              <w:jc w:val="left"/>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Managers promote communication among different work units.</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9658" w:type="dxa"/>
            <w:gridSpan w:val="4"/>
            <w:tcBorders>
              <w:left w:val="single" w:sz="4" w:space="0" w:color="000000"/>
              <w:bottom w:val="single" w:sz="4" w:space="0" w:color="000000"/>
              <w:right w:val="single" w:sz="4" w:space="0" w:color="000000"/>
            </w:tcBorders>
            <w:vAlign w:val="center"/>
          </w:tcPr>
          <w:p>
            <w:pPr>
              <w:pStyle w:val="Compact"/>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Overall</w:t>
            </w:r>
          </w:p>
        </w:tc>
      </w:tr>
      <w:tr>
        <w:trPr/>
        <w:tc>
          <w:tcPr>
            <w:tcW w:w="414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Disagreement</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34</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423</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457</w:t>
            </w:r>
          </w:p>
        </w:tc>
      </w:tr>
      <w:tr>
        <w:trPr/>
        <w:tc>
          <w:tcPr>
            <w:tcW w:w="414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Agreement</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75</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6,953</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7,028</w:t>
            </w:r>
          </w:p>
        </w:tc>
      </w:tr>
      <w:tr>
        <w:trPr/>
        <w:tc>
          <w:tcPr>
            <w:tcW w:w="4148"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Total</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109</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7,376</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7,485</w:t>
            </w:r>
          </w:p>
        </w:tc>
      </w:tr>
      <w:tr>
        <w:trPr/>
        <w:tc>
          <w:tcPr>
            <w:tcW w:w="9658" w:type="dxa"/>
            <w:gridSpan w:val="4"/>
            <w:tcBorders>
              <w:left w:val="single" w:sz="4" w:space="0" w:color="000000"/>
              <w:bottom w:val="single" w:sz="4" w:space="0" w:color="000000"/>
              <w:right w:val="single" w:sz="4" w:space="0" w:color="000000"/>
            </w:tcBorders>
            <w:vAlign w:val="center"/>
          </w:tcPr>
          <w:p>
            <w:pPr>
              <w:pStyle w:val="Compact"/>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Males</w:t>
            </w:r>
          </w:p>
        </w:tc>
      </w:tr>
      <w:tr>
        <w:trPr/>
        <w:tc>
          <w:tcPr>
            <w:tcW w:w="414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Disagreement</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21</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248</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269</w:t>
            </w:r>
          </w:p>
        </w:tc>
      </w:tr>
      <w:tr>
        <w:trPr/>
        <w:tc>
          <w:tcPr>
            <w:tcW w:w="414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Agreement</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46</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4,449</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4,495</w:t>
            </w:r>
          </w:p>
        </w:tc>
      </w:tr>
      <w:tr>
        <w:trPr/>
        <w:tc>
          <w:tcPr>
            <w:tcW w:w="4148"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Total</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67</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4,697</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4,764</w:t>
            </w:r>
          </w:p>
        </w:tc>
      </w:tr>
      <w:tr>
        <w:trPr/>
        <w:tc>
          <w:tcPr>
            <w:tcW w:w="9658" w:type="dxa"/>
            <w:gridSpan w:val="4"/>
            <w:tcBorders>
              <w:left w:val="single" w:sz="4" w:space="0" w:color="000000"/>
              <w:bottom w:val="single" w:sz="4" w:space="0" w:color="000000"/>
              <w:right w:val="single" w:sz="4" w:space="0" w:color="000000"/>
            </w:tcBorders>
            <w:vAlign w:val="center"/>
          </w:tcPr>
          <w:p>
            <w:pPr>
              <w:pStyle w:val="Compact"/>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Females</w:t>
            </w:r>
          </w:p>
        </w:tc>
      </w:tr>
      <w:tr>
        <w:trPr/>
        <w:tc>
          <w:tcPr>
            <w:tcW w:w="414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Disagreement</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13</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175</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188</w:t>
            </w:r>
          </w:p>
        </w:tc>
      </w:tr>
      <w:tr>
        <w:trPr/>
        <w:tc>
          <w:tcPr>
            <w:tcW w:w="414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Agreement</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29</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2,504</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2,533</w:t>
            </w:r>
          </w:p>
        </w:tc>
      </w:tr>
      <w:tr>
        <w:trPr/>
        <w:tc>
          <w:tcPr>
            <w:tcW w:w="4148"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Total</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42</w:t>
            </w:r>
          </w:p>
        </w:tc>
        <w:tc>
          <w:tcPr>
            <w:tcW w:w="24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2,679</w:t>
            </w:r>
          </w:p>
        </w:tc>
        <w:tc>
          <w:tcPr>
            <w:tcW w:w="688"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2,721</w:t>
            </w:r>
          </w:p>
        </w:tc>
      </w:tr>
    </w:tbl>
    <w:p>
      <w:pPr>
        <w:pStyle w:val="Heading1"/>
        <w:rPr/>
      </w:pPr>
      <w:bookmarkStart w:id="14" w:name="results"/>
      <w:bookmarkStart w:id="15" w:name="inferential-analysis"/>
      <w:bookmarkStart w:id="16" w:name="observations-and-limitations"/>
      <w:bookmarkEnd w:id="14"/>
      <w:bookmarkEnd w:id="15"/>
      <w:r>
        <w:rPr/>
        <w:t>Observations and Limitations</w:t>
      </w:r>
      <w:bookmarkEnd w:id="16"/>
    </w:p>
    <w:p>
      <w:pPr>
        <w:pStyle w:val="Heading1"/>
        <w:rPr/>
      </w:pPr>
      <w:bookmarkStart w:id="17" w:name="conclusions"/>
      <w:r>
        <w:rPr/>
        <w:t>Conclusions</w:t>
      </w:r>
      <w:bookmarkEnd w:id="17"/>
    </w:p>
    <w:p>
      <w:pPr>
        <w:pStyle w:val="Heading1"/>
        <w:rPr/>
      </w:pPr>
      <w:bookmarkStart w:id="18" w:name="references"/>
      <w:r>
        <w:rPr/>
        <w:t>References</w:t>
      </w:r>
    </w:p>
    <w:p>
      <w:pPr>
        <w:pStyle w:val="Compact"/>
        <w:numPr>
          <w:ilvl w:val="0"/>
          <w:numId w:val="2"/>
        </w:numPr>
        <w:rPr/>
      </w:pPr>
      <w:r>
        <w:rPr>
          <w:b/>
          <w:bCs/>
        </w:rPr>
        <w:t>SAP-2022-010-GJ-v01</w:t>
      </w:r>
      <w:r>
        <w:rPr/>
        <w:t xml:space="preserve"> – Analytical Plan for Association between leadership commitment and telework satisfaction at NASA (2020): unweighted sex-adjusted stratified analysis</w:t>
      </w:r>
      <w:bookmarkEnd w:id="18"/>
    </w:p>
    <w:p>
      <w:pPr>
        <w:pStyle w:val="Heading1"/>
        <w:rPr/>
      </w:pPr>
      <w:bookmarkStart w:id="19" w:name="appendix"/>
      <w:bookmarkEnd w:id="19"/>
      <w:r>
        <w:rPr/>
        <w:t>Appendix</w:t>
      </w:r>
    </w:p>
    <w:p>
      <w:pPr>
        <w:pStyle w:val="Heading2"/>
        <w:rPr/>
      </w:pPr>
      <w:bookmarkStart w:id="20" w:name="exploratory-data-analysis"/>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20"/>
    </w:p>
    <w:p>
      <w:pPr>
        <w:pStyle w:val="Heading2"/>
        <w:rPr/>
      </w:pPr>
      <w:bookmarkStart w:id="21" w:name="availability"/>
      <w:r>
        <w:rPr/>
        <w:t>Availability</w:t>
      </w:r>
    </w:p>
    <w:p>
      <w:pPr>
        <w:pStyle w:val="FirstParagraph"/>
        <w:rPr/>
      </w:pPr>
      <w:r>
        <w:rPr/>
        <w:t>Both this document and the corresponding analytical plan (</w:t>
      </w:r>
      <w:r>
        <w:rPr>
          <w:b/>
          <w:bCs/>
        </w:rPr>
        <w:t>SAP-2022-010-GJ-v01</w:t>
      </w:r>
      <w:r>
        <w:rPr/>
        <w:t>) can be downloaded in the following address:</w:t>
      </w:r>
    </w:p>
    <w:p>
      <w:pPr>
        <w:pStyle w:val="TextBody"/>
        <w:rPr/>
      </w:pPr>
      <w:hyperlink r:id="rId4">
        <w:bookmarkStart w:id="22" w:name="availability"/>
        <w:r>
          <w:rPr>
            <w:rStyle w:val="InternetLink"/>
          </w:rPr>
          <w:t>https://philsf-biostat.github.io/SAR-2022-010-GJ/</w:t>
        </w:r>
      </w:hyperlink>
      <w:bookmarkEnd w:id="22"/>
    </w:p>
    <w:p>
      <w:pPr>
        <w:pStyle w:val="Heading2"/>
        <w:rPr/>
      </w:pPr>
      <w:bookmarkStart w:id="23" w:name="analytical-dataset"/>
      <w:bookmarkEnd w:id="23"/>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0"/>
        <w:gridCol w:w="1319"/>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24" w:name="appendix"/>
            <w:bookmarkStart w:id="25" w:name="analytical-dataset"/>
            <w:bookmarkStart w:id="26" w:name="analytical-dataset1"/>
            <w:bookmarkStart w:id="27" w:name="appendix"/>
            <w:bookmarkStart w:id="28" w:name="analytical-dataset"/>
            <w:bookmarkStart w:id="29" w:name="analytical-dataset1"/>
            <w:bookmarkEnd w:id="27"/>
            <w:bookmarkEnd w:id="28"/>
            <w:bookmarkEnd w:id="29"/>
          </w:p>
        </w:tc>
      </w:tr>
    </w:tbl>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4</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12.15pt;width:466.45pt;height:164.2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hilsf-biostat.github.io/SAR-2022-010-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LibreOffice/7.3.0.3$Linux_X86_64 LibreOffice_project/30$Build-3</Application>
  <AppVersion>15.0000</AppVersion>
  <Pages>7</Pages>
  <Words>429</Words>
  <Characters>2512</Characters>
  <CharactersWithSpaces>2827</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2022-02-18T03:09:30Z</dcterms:created>
  <dc:creator>From: Felipe Figueiredo To: techsavvy32 (fiverr.com)</dc:creator>
  <dc:description/>
  <dc:language>pt-BR</dc:language>
  <cp:lastModifiedBy>Felipe Figueiredo</cp:lastModifiedBy>
  <dcterms:modified xsi:type="dcterms:W3CDTF">2022-02-18T00:13:13Z</dcterms:modified>
  <cp:revision>2</cp:revision>
  <dc:subject/>
  <dc:title>Association between leadership commitment and telework satisfaction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2022-02-18</vt:lpwstr>
  </property>
  <property fmtid="{D5CDD505-2E9C-101B-9397-08002B2CF9AE}" pid="3" name="output">
    <vt:lpwstr/>
  </property>
  <property fmtid="{D5CDD505-2E9C-101B-9397-08002B2CF9AE}" pid="4" name="subtitle">
    <vt:lpwstr>DOCUMENT: SAR-2022-010-GJ-v01</vt:lpwstr>
  </property>
</Properties>
</file>