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Plano Analítico para Associação entre vacinação de COVID-19 e internações por SRAG em idosos nas áreas programáticas do Rio de Janeiro/RJ em 2021</w:t>
      </w:r>
    </w:p>
    <w:p>
      <w:pPr>
        <w:pStyle w:val="Subtitle"/>
        <w:rPr/>
      </w:pPr>
      <w:r>
        <w:rPr/>
        <w:t>DOCUMENTO: SAP-2022-016-JB-v01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Janaina Balmant</w:t>
      </w:r>
    </w:p>
    <w:p>
      <w:pPr>
        <w:pStyle w:val="Date"/>
        <w:rPr/>
      </w:pPr>
      <w:r>
        <w:rPr/>
        <w:t>2022-03-23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99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9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9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9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99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0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0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0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0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Variáveis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0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Desfechos primário e secundários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1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Covariáveis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1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1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1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1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2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2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2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2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2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3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3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3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3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FirstParagraph"/>
        <w:rPr/>
      </w:pPr>
      <w:r>
        <w:rPr>
          <w:b/>
          <w:bCs/>
        </w:rPr>
        <w:t>Plano Analítico para Associação entre vacinação de COVID-19 e internações por SRAG em idosos nas áreas programáticas do Rio de Janeiro/RJ em 2021</w:t>
      </w:r>
    </w:p>
    <w:p>
      <w:pPr>
        <w:pStyle w:val="TextBody"/>
        <w:rPr/>
      </w:pPr>
      <w:r>
        <w:rPr>
          <w:b/>
          <w:bCs/>
        </w:rPr>
        <w:t>Histórico do documento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991_4203110457"/>
      <w:bookmarkStart w:id="1" w:name="lista-de-abreviaturas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AP: Área programática</w:t>
      </w:r>
    </w:p>
    <w:p>
      <w:pPr>
        <w:pStyle w:val="Compact"/>
        <w:numPr>
          <w:ilvl w:val="0"/>
          <w:numId w:val="2"/>
        </w:numPr>
        <w:rPr/>
      </w:pPr>
      <w:r>
        <w:rPr/>
        <w:t>DP: desvio padrão</w:t>
      </w:r>
    </w:p>
    <w:p>
      <w:pPr>
        <w:pStyle w:val="Compact"/>
        <w:numPr>
          <w:ilvl w:val="0"/>
          <w:numId w:val="2"/>
        </w:numPr>
        <w:rPr/>
      </w:pPr>
      <w:r>
        <w:rPr/>
        <w:t>IC: intervalo de confiança</w:t>
      </w:r>
    </w:p>
    <w:p>
      <w:pPr>
        <w:pStyle w:val="Compact"/>
        <w:numPr>
          <w:ilvl w:val="0"/>
          <w:numId w:val="2"/>
        </w:numPr>
        <w:rPr/>
      </w:pPr>
      <w:bookmarkStart w:id="2" w:name="lista-de-abreviaturas"/>
      <w:r>
        <w:rPr/>
        <w:t>SRAG: Síndrome respiratória aguda grave</w:t>
      </w:r>
      <w:bookmarkEnd w:id="2"/>
    </w:p>
    <w:p>
      <w:pPr>
        <w:pStyle w:val="Heading1"/>
        <w:rPr/>
      </w:pPr>
      <w:bookmarkStart w:id="3" w:name="__RefHeading___Toc993_4203110457"/>
      <w:bookmarkStart w:id="4" w:name="contexto"/>
      <w:bookmarkEnd w:id="3"/>
      <w:r>
        <w:rPr/>
        <w:t>Contexto</w:t>
      </w:r>
    </w:p>
    <w:p>
      <w:pPr>
        <w:pStyle w:val="Heading2"/>
        <w:rPr/>
      </w:pPr>
      <w:bookmarkStart w:id="5" w:name="__RefHeading___Toc995_4203110457"/>
      <w:bookmarkStart w:id="6" w:name="objetivos"/>
      <w:bookmarkEnd w:id="5"/>
      <w:r>
        <w:rPr/>
        <w:t>Objetivos</w:t>
      </w:r>
    </w:p>
    <w:p>
      <w:pPr>
        <w:pStyle w:val="FirstParagraph"/>
        <w:rPr/>
      </w:pPr>
      <w:bookmarkStart w:id="7" w:name="objetivos"/>
      <w:r>
        <w:rPr/>
        <w:t>Correlacionar as tendências de internação hospitalar por SRAG e vacinação de COVID-19 em idosos em cada área programática do município do Rio de Janeiro em 2021.</w:t>
      </w:r>
      <w:bookmarkEnd w:id="7"/>
    </w:p>
    <w:p>
      <w:pPr>
        <w:pStyle w:val="Heading2"/>
        <w:rPr/>
      </w:pPr>
      <w:bookmarkStart w:id="8" w:name="__RefHeading___Toc997_4203110457"/>
      <w:bookmarkStart w:id="9" w:name="hipóteses"/>
      <w:bookmarkEnd w:id="8"/>
      <w:r>
        <w:rPr/>
        <w:t>Hipóteses</w:t>
      </w:r>
    </w:p>
    <w:p>
      <w:pPr>
        <w:pStyle w:val="FirstParagraph"/>
        <w:rPr/>
      </w:pPr>
      <w:bookmarkStart w:id="10" w:name="hipóteses"/>
      <w:r>
        <w:rPr/>
        <w:t>O aumento da taxa de vacinação está associado com uma redução do número de internações por SRAG em idosos.</w:t>
      </w:r>
      <w:bookmarkEnd w:id="10"/>
    </w:p>
    <w:p>
      <w:pPr>
        <w:pStyle w:val="Heading2"/>
        <w:rPr/>
      </w:pPr>
      <w:bookmarkStart w:id="11" w:name="__RefHeading___Toc999_4203110457"/>
      <w:bookmarkStart w:id="12" w:name="desenho-do-estudo"/>
      <w:bookmarkEnd w:id="11"/>
      <w:r>
        <w:rPr/>
        <w:t>Desenho do estudo</w:t>
      </w:r>
    </w:p>
    <w:p>
      <w:pPr>
        <w:pStyle w:val="FirstParagraph"/>
        <w:rPr/>
      </w:pPr>
      <w:bookmarkStart w:id="13" w:name="contexto"/>
      <w:bookmarkStart w:id="14" w:name="desenho-do-estudo"/>
      <w:r>
        <w:rPr/>
        <w:t>Ecológico, com dados agregados das dez AP do município do Rio de Janeiro.</w:t>
      </w:r>
      <w:bookmarkEnd w:id="13"/>
      <w:bookmarkEnd w:id="14"/>
    </w:p>
    <w:p>
      <w:pPr>
        <w:pStyle w:val="Heading1"/>
        <w:rPr/>
      </w:pPr>
      <w:bookmarkStart w:id="15" w:name="__RefHeading___Toc1001_4203110457"/>
      <w:bookmarkStart w:id="16" w:name="dados"/>
      <w:bookmarkEnd w:id="15"/>
      <w:bookmarkEnd w:id="16"/>
      <w:r>
        <w:rPr/>
        <w:t>Dados</w:t>
      </w:r>
    </w:p>
    <w:p>
      <w:pPr>
        <w:pStyle w:val="Heading2"/>
        <w:rPr/>
      </w:pPr>
      <w:bookmarkStart w:id="17" w:name="__RefHeading___Toc1003_4203110457"/>
      <w:bookmarkStart w:id="18" w:name="dados-brutos"/>
      <w:bookmarkEnd w:id="17"/>
      <w:r>
        <w:rPr/>
        <w:t>Dados brutos</w:t>
      </w:r>
      <w:bookmarkEnd w:id="18"/>
    </w:p>
    <w:p>
      <w:pPr>
        <w:pStyle w:val="Heading2"/>
        <w:rPr/>
      </w:pPr>
      <w:bookmarkStart w:id="19" w:name="__RefHeading___Toc1005_4203110457"/>
      <w:bookmarkStart w:id="20" w:name="tabela-de-dados-analíticos"/>
      <w:bookmarkEnd w:id="19"/>
      <w:bookmarkEnd w:id="20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TextBody"/>
        <w:rPr/>
      </w:pPr>
      <w:r>
        <w:rPr/>
        <w:t>Depois dos procedimentos de limpeza e seleção 6 variáveis foram incluídas na análise com 870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320"/>
        <w:gridCol w:w="1320"/>
        <w:gridCol w:w="1320"/>
        <w:gridCol w:w="1320"/>
        <w:gridCol w:w="1320"/>
        <w:gridCol w:w="1319"/>
      </w:tblGrid>
      <w:tr>
        <w:trPr/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ap_resid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fe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internacoes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dose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vacinacao</w:t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870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  <w:bookmarkStart w:id="21" w:name="dados"/>
            <w:bookmarkStart w:id="22" w:name="tabela-de-dados-analíticos"/>
            <w:bookmarkStart w:id="23" w:name="dados"/>
            <w:bookmarkStart w:id="24" w:name="tabela-de-dados-analíticos"/>
            <w:bookmarkEnd w:id="23"/>
            <w:bookmarkEnd w:id="24"/>
          </w:p>
        </w:tc>
      </w:tr>
    </w:tbl>
    <w:p>
      <w:pPr>
        <w:pStyle w:val="Heading1"/>
        <w:rPr/>
      </w:pPr>
      <w:bookmarkStart w:id="25" w:name="__RefHeading___Toc1007_4203110457"/>
      <w:bookmarkEnd w:id="25"/>
      <w:r>
        <w:rPr/>
        <w:t>Variáveis do estudo</w:t>
      </w:r>
    </w:p>
    <w:p>
      <w:pPr>
        <w:pStyle w:val="Heading2"/>
        <w:rPr/>
      </w:pPr>
      <w:bookmarkStart w:id="26" w:name="__RefHeading___Toc1009_4203110457"/>
      <w:bookmarkStart w:id="27" w:name="desfechos-primário-e-secundários"/>
      <w:bookmarkEnd w:id="26"/>
      <w:r>
        <w:rPr/>
        <w:t>Desfechos primário e secundários</w:t>
      </w:r>
    </w:p>
    <w:p>
      <w:pPr>
        <w:pStyle w:val="FirstParagraph"/>
        <w:rPr/>
      </w:pPr>
      <w:r>
        <w:rPr>
          <w:b/>
          <w:bCs/>
        </w:rPr>
        <w:t>Especificação das medidas de desfecho</w:t>
      </w:r>
      <w:r>
        <w:rPr/>
        <w:t xml:space="preserve"> (Zarin, 2011):</w:t>
      </w:r>
    </w:p>
    <w:p>
      <w:pPr>
        <w:pStyle w:val="Compact"/>
        <w:numPr>
          <w:ilvl w:val="0"/>
          <w:numId w:val="5"/>
        </w:numPr>
        <w:rPr/>
      </w:pPr>
      <w:r>
        <w:rPr/>
        <w:t>(Domínio) SRAG</w:t>
      </w:r>
    </w:p>
    <w:p>
      <w:pPr>
        <w:pStyle w:val="Compact"/>
        <w:numPr>
          <w:ilvl w:val="0"/>
          <w:numId w:val="3"/>
        </w:numPr>
        <w:rPr/>
      </w:pPr>
      <w:r>
        <w:rPr/>
        <w:t>(Mensuração específica) Internações por SRAG</w:t>
      </w:r>
    </w:p>
    <w:p>
      <w:pPr>
        <w:pStyle w:val="Compact"/>
        <w:numPr>
          <w:ilvl w:val="0"/>
          <w:numId w:val="3"/>
        </w:numPr>
        <w:rPr/>
      </w:pPr>
      <w:r>
        <w:rPr/>
        <w:t>(Métrica específica) Valor final</w:t>
      </w:r>
    </w:p>
    <w:p>
      <w:pPr>
        <w:pStyle w:val="Compact"/>
        <w:numPr>
          <w:ilvl w:val="0"/>
          <w:numId w:val="3"/>
        </w:numPr>
        <w:rPr/>
      </w:pPr>
      <w:r>
        <w:rPr/>
        <w:t>(Método de agregação) Soma</w:t>
      </w:r>
    </w:p>
    <w:p>
      <w:pPr>
        <w:pStyle w:val="FirstParagraph"/>
        <w:rPr/>
      </w:pPr>
      <w:r>
        <w:rPr>
          <w:b/>
          <w:bCs/>
        </w:rPr>
        <w:t>Desfecho primário</w:t>
      </w:r>
    </w:p>
    <w:p>
      <w:pPr>
        <w:pStyle w:val="TextBody"/>
        <w:rPr/>
      </w:pPr>
      <w:bookmarkStart w:id="28" w:name="desfechos-primário-e-secundários"/>
      <w:r>
        <w:rPr/>
        <w:t>Número total de internações por SRAG em idosos.</w:t>
      </w:r>
      <w:bookmarkEnd w:id="28"/>
    </w:p>
    <w:p>
      <w:pPr>
        <w:pStyle w:val="Heading2"/>
        <w:rPr/>
      </w:pPr>
      <w:bookmarkStart w:id="29" w:name="__RefHeading___Toc1011_4203110457"/>
      <w:bookmarkStart w:id="30" w:name="covariáveis"/>
      <w:bookmarkEnd w:id="29"/>
      <w:r>
        <w:rPr/>
        <w:t>Covariáveis</w:t>
      </w:r>
    </w:p>
    <w:p>
      <w:pPr>
        <w:pStyle w:val="FirstParagraph"/>
        <w:rPr/>
      </w:pPr>
      <w:bookmarkStart w:id="31" w:name="covariáveis"/>
      <w:r>
        <w:rPr/>
        <w:t>N/A</w:t>
      </w:r>
      <w:bookmarkEnd w:id="31"/>
    </w:p>
    <w:p>
      <w:pPr>
        <w:pStyle w:val="Heading1"/>
        <w:rPr/>
      </w:pPr>
      <w:bookmarkStart w:id="32" w:name="__RefHeading___Toc1013_4203110457"/>
      <w:bookmarkStart w:id="33" w:name="métodos-estatísticos"/>
      <w:bookmarkEnd w:id="32"/>
      <w:r>
        <w:rPr/>
        <w:t>Métodos estatísticos</w:t>
      </w:r>
    </w:p>
    <w:p>
      <w:pPr>
        <w:pStyle w:val="Heading2"/>
        <w:rPr/>
      </w:pPr>
      <w:bookmarkStart w:id="34" w:name="__RefHeading___Toc1015_4203110457"/>
      <w:bookmarkStart w:id="35" w:name="análises-estatísticas"/>
      <w:bookmarkEnd w:id="34"/>
      <w:r>
        <w:rPr/>
        <w:t>Análises estatísticas</w:t>
      </w:r>
    </w:p>
    <w:p>
      <w:pPr>
        <w:pStyle w:val="Heading3"/>
        <w:rPr/>
      </w:pPr>
      <w:bookmarkStart w:id="36" w:name="__RefHeading___Toc1017_4203110457"/>
      <w:bookmarkStart w:id="37" w:name="análise-descritiva"/>
      <w:bookmarkEnd w:id="36"/>
      <w:r>
        <w:rPr/>
        <w:t>Análise descritiva</w:t>
      </w:r>
    </w:p>
    <w:p>
      <w:pPr>
        <w:pStyle w:val="FirstParagraph"/>
        <w:rPr/>
      </w:pPr>
      <w:r>
        <w:rPr/>
        <w:t>O perfil epidemiológico das AP incluídas no estudo será descrito na baseline, com os dados do Censo brasileiro de 2010. As características demográficas (sexo e faixa etária) serão descritas como total de residentes em cada AP.</w:t>
      </w:r>
    </w:p>
    <w:p>
      <w:pPr>
        <w:pStyle w:val="TextBody"/>
        <w:rPr/>
      </w:pPr>
      <w:r>
        <w:rPr/>
        <w:t>As tendências de vacinação e de internações em cada AP serão resumidas em tabelas e visualizadas em gráficos exploratórios. As curvas de tendência de internação hospitalar de cada uma das dez APs serão criadas para cada etapa do esquema vacinal (dose 1, dose 2 e dose de reforço), estratificando por faixas etárias (60 a 69 anos, 70 a 79 anos e 80 anos ou mais).</w:t>
      </w:r>
    </w:p>
    <w:p>
      <w:pPr>
        <w:pStyle w:val="TextBody"/>
        <w:rPr/>
      </w:pPr>
      <w:bookmarkStart w:id="38" w:name="análise-descritiva"/>
      <w:r>
        <w:rPr/>
        <w:t>A associação entre os totais de vacinados e de internações em cada AP será mensurada com o coeficiente de correlação linear de Pearson, ou a correlação de Spearman.</w:t>
      </w:r>
      <w:bookmarkEnd w:id="38"/>
    </w:p>
    <w:p>
      <w:pPr>
        <w:pStyle w:val="Heading3"/>
        <w:rPr/>
      </w:pPr>
      <w:bookmarkStart w:id="39" w:name="__RefHeading___Toc1019_4203110457"/>
      <w:bookmarkStart w:id="40" w:name="análise-inferencial"/>
      <w:bookmarkEnd w:id="39"/>
      <w:r>
        <w:rPr/>
        <w:t>Análise inferencial</w:t>
      </w:r>
    </w:p>
    <w:p>
      <w:pPr>
        <w:pStyle w:val="FirstParagraph"/>
        <w:rPr/>
      </w:pPr>
      <w:bookmarkStart w:id="41" w:name="análise-inferencial"/>
      <w:r>
        <w:rPr/>
        <w:t>N/A</w:t>
      </w:r>
      <w:bookmarkEnd w:id="41"/>
    </w:p>
    <w:p>
      <w:pPr>
        <w:pStyle w:val="Heading3"/>
        <w:rPr/>
      </w:pPr>
      <w:bookmarkStart w:id="42" w:name="__RefHeading___Toc1021_4203110457"/>
      <w:bookmarkStart w:id="43" w:name="modelagem-estatística"/>
      <w:bookmarkEnd w:id="42"/>
      <w:r>
        <w:rPr/>
        <w:t>Modelagem estatística</w:t>
      </w:r>
    </w:p>
    <w:p>
      <w:pPr>
        <w:pStyle w:val="FirstParagraph"/>
        <w:rPr/>
      </w:pPr>
      <w:bookmarkStart w:id="44" w:name="modelagem-estatística"/>
      <w:r>
        <w:rPr/>
        <w:t>N/A</w:t>
      </w:r>
      <w:bookmarkEnd w:id="44"/>
    </w:p>
    <w:p>
      <w:pPr>
        <w:pStyle w:val="Heading3"/>
        <w:rPr/>
      </w:pPr>
      <w:bookmarkStart w:id="45" w:name="__RefHeading___Toc1023_4203110457"/>
      <w:bookmarkStart w:id="46" w:name="dados-faltantes"/>
      <w:bookmarkEnd w:id="45"/>
      <w:r>
        <w:rPr/>
        <w:t>Dados faltantes</w:t>
      </w:r>
    </w:p>
    <w:p>
      <w:pPr>
        <w:pStyle w:val="FirstParagraph"/>
        <w:rPr/>
      </w:pPr>
      <w:bookmarkStart w:id="47" w:name="análises-estatísticas"/>
      <w:bookmarkStart w:id="48" w:name="dados-faltantes"/>
      <w:r>
        <w:rPr/>
        <w:t>Não serão realizadas imputações de dados faltantes. Todas as avaliações serão realizadas como análises de casos completos.</w:t>
      </w:r>
      <w:bookmarkEnd w:id="47"/>
      <w:bookmarkEnd w:id="48"/>
    </w:p>
    <w:p>
      <w:pPr>
        <w:pStyle w:val="Heading2"/>
        <w:rPr/>
      </w:pPr>
      <w:bookmarkStart w:id="49" w:name="__RefHeading___Toc1025_4203110457"/>
      <w:bookmarkStart w:id="50" w:name="significância-e-intervalos-de-confiança"/>
      <w:bookmarkEnd w:id="49"/>
      <w:r>
        <w:rPr/>
        <w:t>Significância e Intervalos de Confiança</w:t>
      </w:r>
    </w:p>
    <w:p>
      <w:pPr>
        <w:pStyle w:val="FirstParagraph"/>
        <w:rPr/>
      </w:pPr>
      <w:bookmarkStart w:id="51" w:name="significância-e-intervalos-de-confiança"/>
      <w:r>
        <w:rPr/>
        <w:t>Todas as análises serão realizadas ao nível de significância de 5%. Todos os testes de hipóteses e intervalos de confiança calculados serão bicaudais.</w:t>
      </w:r>
      <w:bookmarkEnd w:id="51"/>
    </w:p>
    <w:p>
      <w:pPr>
        <w:pStyle w:val="Heading2"/>
        <w:rPr/>
      </w:pPr>
      <w:bookmarkStart w:id="52" w:name="__RefHeading___Toc1027_4203110457"/>
      <w:bookmarkStart w:id="53" w:name="tamanho-da-amostra-e-poder"/>
      <w:bookmarkEnd w:id="52"/>
      <w:r>
        <w:rPr/>
        <w:t>Tamanho da amostra e Poder</w:t>
      </w:r>
    </w:p>
    <w:p>
      <w:pPr>
        <w:pStyle w:val="FirstParagraph"/>
        <w:rPr/>
      </w:pPr>
      <w:bookmarkStart w:id="54" w:name="tamanho-da-amostra-e-poder"/>
      <w:r>
        <w:rPr/>
        <w:t>N/A</w:t>
      </w:r>
      <w:bookmarkEnd w:id="54"/>
    </w:p>
    <w:p>
      <w:pPr>
        <w:pStyle w:val="Heading2"/>
        <w:rPr/>
      </w:pPr>
      <w:bookmarkStart w:id="55" w:name="__RefHeading___Toc1029_4203110457"/>
      <w:bookmarkStart w:id="56" w:name="softwares-utilizados"/>
      <w:bookmarkEnd w:id="55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4.1.3.</w:t>
      </w:r>
      <w:bookmarkEnd w:id="33"/>
      <w:bookmarkEnd w:id="56"/>
    </w:p>
    <w:p>
      <w:pPr>
        <w:pStyle w:val="Heading1"/>
        <w:rPr/>
      </w:pPr>
      <w:bookmarkStart w:id="57" w:name="__RefHeading___Toc1031_4203110457"/>
      <w:bookmarkStart w:id="58" w:name="observações-e-limitações"/>
      <w:bookmarkEnd w:id="57"/>
      <w:r>
        <w:rPr/>
        <w:t>Observações e limitações</w:t>
      </w:r>
      <w:bookmarkEnd w:id="58"/>
    </w:p>
    <w:p>
      <w:pPr>
        <w:pStyle w:val="Heading1"/>
        <w:rPr/>
      </w:pPr>
      <w:bookmarkStart w:id="59" w:name="__RefHeading___Toc1033_4203110457"/>
      <w:bookmarkStart w:id="60" w:name="referências"/>
      <w:bookmarkEnd w:id="59"/>
      <w:r>
        <w:rPr/>
        <w:t>Referências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SAR-2022-016-JB-v01</w:t>
      </w:r>
      <w:r>
        <w:rPr/>
        <w:t xml:space="preserve"> – Associação entre vacinação de COVID-19 e internações por SRAG em idosos nas áreas programáticas do Rio de Janeiro/RJ em 2021</w:t>
      </w:r>
    </w:p>
    <w:p>
      <w:pPr>
        <w:pStyle w:val="Compact"/>
        <w:numPr>
          <w:ilvl w:val="0"/>
          <w:numId w:val="7"/>
        </w:numPr>
        <w:rPr/>
      </w:pPr>
      <w:r>
        <w:rPr/>
        <w:t>Zarin DA, et al. The ClinicalTrials.gov results database – update and key issues. N Engl J Med 2011;364:852-60 (</w:t>
      </w:r>
      <w:hyperlink r:id="rId2">
        <w:r>
          <w:rPr>
            <w:rStyle w:val="InternetLink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8"/>
        </w:numPr>
        <w:rPr/>
      </w:pPr>
      <w:r>
        <w:rPr/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</w:rPr>
          <w:t>https://doi.org/10.1001/jama.2017.18556</w:t>
        </w:r>
      </w:hyperlink>
      <w:r>
        <w:rPr/>
        <w:t>).</w:t>
      </w:r>
      <w:bookmarkEnd w:id="60"/>
    </w:p>
    <w:p>
      <w:pPr>
        <w:pStyle w:val="Heading1"/>
        <w:rPr/>
      </w:pPr>
      <w:bookmarkStart w:id="61" w:name="__RefHeading___Toc1035_4203110457"/>
      <w:bookmarkStart w:id="62" w:name="apêndice"/>
      <w:bookmarkEnd w:id="61"/>
      <w:r>
        <w:rPr/>
        <w:t>Apêndice</w:t>
      </w:r>
    </w:p>
    <w:p>
      <w:pPr>
        <w:pStyle w:val="FirstParagraph"/>
        <w:rPr/>
      </w:pPr>
      <w:r>
        <w:rPr/>
        <w:t>Este documento foi elaborado seguindo recomendações de estrutura para Planos de Análise Estatística (Gamble, 2017) para maior transparência e clareza.</w:t>
      </w:r>
    </w:p>
    <w:p>
      <w:pPr>
        <w:pStyle w:val="Heading2"/>
        <w:rPr/>
      </w:pPr>
      <w:bookmarkStart w:id="63" w:name="__RefHeading___Toc1037_4203110457"/>
      <w:bookmarkStart w:id="64" w:name="disponibilidade"/>
      <w:bookmarkEnd w:id="63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SAR-2022-016-JB-v01</w:t>
      </w:r>
      <w:r>
        <w:rPr/>
        <w:t>) podem ser obtidos no seguinte endereço:</w:t>
      </w:r>
    </w:p>
    <w:p>
      <w:pPr>
        <w:pStyle w:val="TextBody"/>
        <w:spacing w:before="180" w:after="180"/>
        <w:rPr/>
      </w:pPr>
      <w:hyperlink r:id="rId4">
        <w:bookmarkStart w:id="65" w:name="apêndice"/>
        <w:bookmarkStart w:id="66" w:name="disponibilidade"/>
        <w:r>
          <w:rPr>
            <w:rStyle w:val="InternetLink"/>
          </w:rPr>
          <w:t>https://philsf-biostat.github.io/SAR-2022-016-JB/</w:t>
        </w:r>
      </w:hyperlink>
      <w:bookmarkEnd w:id="65"/>
      <w:bookmarkEnd w:id="66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3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6-JB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LibreOffice/7.3.1.3$Linux_X86_64 LibreOffice_project/30$Build-3</Application>
  <AppVersion>15.0000</AppVersion>
  <Pages>5</Pages>
  <Words>759</Words>
  <Characters>4248</Characters>
  <CharactersWithSpaces>4954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2022-03-23T21:25:13Z</dcterms:created>
  <dc:creator>De: Felipe Figueiredo Para: Janaina Balmant</dc:creator>
  <dc:description/>
  <dc:language>pt-BR</dc:language>
  <cp:lastModifiedBy>Felipe Figueiredo</cp:lastModifiedBy>
  <dcterms:modified xsi:type="dcterms:W3CDTF">2022-03-23T18:31:01Z</dcterms:modified>
  <cp:revision>2</cp:revision>
  <dc:subject/>
  <dc:title>Plano Analítico para Associação entre vacinação de COVID-19 e internações por SRAG em idosos nas áreas programáticas do Rio de Janeiro/RJ em 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  <property fmtid="{D5CDD505-2E9C-101B-9397-08002B2CF9AE}" pid="3" name="output">
    <vt:lpwstr/>
  </property>
  <property fmtid="{D5CDD505-2E9C-101B-9397-08002B2CF9AE}" pid="4" name="subtitle">
    <vt:lpwstr>DOCUMENTO: SAP-2022-016-JB-v01</vt:lpwstr>
  </property>
  <property fmtid="{D5CDD505-2E9C-101B-9397-08002B2CF9AE}" pid="5" name="toc-title">
    <vt:lpwstr>Sumário</vt:lpwstr>
  </property>
</Properties>
</file>