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Association between KOOS scores and OTC analgesic use in patients using knee-braces</w:t>
      </w:r>
    </w:p>
    <w:p>
      <w:pPr>
        <w:pStyle w:val="Subtitle"/>
        <w:rPr/>
      </w:pPr>
      <w:r>
        <w:rPr/>
        <w:t>DOCUMENT: SAR-2022-023-AD-v01</w:t>
      </w:r>
    </w:p>
    <w:p>
      <w:pPr>
        <w:pStyle w:val="Author"/>
        <w:rPr/>
      </w:pPr>
      <w:r>
        <w:rPr>
          <w:b/>
          <w:bCs/>
        </w:rPr>
        <w:t>From:</w:t>
      </w:r>
      <w:r>
        <w:rPr/>
        <w:t xml:space="preserve"> Felipe Figueiredo </w:t>
      </w:r>
      <w:r>
        <w:rPr>
          <w:b/>
          <w:bCs/>
        </w:rPr>
        <w:t>To:</w:t>
      </w:r>
      <w:r>
        <w:rPr/>
        <w:t xml:space="preserve"> amandadavis139 (fiverr.com)</w:t>
      </w:r>
    </w:p>
    <w:p>
      <w:pPr>
        <w:pStyle w:val="Date"/>
        <w:rPr/>
      </w:pPr>
      <w:r>
        <w:rPr/>
        <w:t>2022-05-03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numPr>
              <w:ilvl w:val="0"/>
              <w:numId w:val="0"/>
            </w:numPr>
            <w:spacing w:lineRule="auto" w:line="259" w:before="240" w:after="0"/>
            <w:jc w:val="center"/>
            <w:rPr>
              <w:rFonts w:ascii="Ubuntu" w:hAnsi="Ubuntu" w:eastAsia="" w:cs="" w:cstheme="majorBidi" w:eastAsiaTheme="majorEastAsia"/>
              <w:b/>
              <w:b/>
              <w:bCs w:val="false"/>
              <w:color w:val="000000" w:themeShade="bf"/>
              <w:sz w:val="32"/>
            </w:rPr>
          </w:pPr>
          <w:r>
            <w:rPr>
              <w:rFonts w:eastAsia="" w:cs="" w:cstheme="majorBidi" w:eastAsiaTheme="majorEastAsia"/>
              <w:b/>
              <w:bCs w:val="false"/>
              <w:color w:val="000000" w:themeShade="bf"/>
              <w:sz w:val="32"/>
            </w:rPr>
            <w:t>Table of Contents</w:t>
          </w:r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13005_342465712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1  Abbreviations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13007_342465712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2  Context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3009_342465712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2.1  Objectives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3011_342465712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2.2  Data reception and cleaning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13013_342465712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3  Methods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3015_342465712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3.1  Study parameters</w:t>
              <w:tab/>
              <w:t>2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13017_342465712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3.1.1  Study design</w:t>
              <w:tab/>
              <w:t>2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13019_342465712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3.1.2  Inclusion and exclusion criteria</w:t>
              <w:tab/>
              <w:t>2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13021_342465712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3.1.3  Exposures</w:t>
              <w:tab/>
              <w:t>2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13023_342465712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3.1.4  Outcomes</w:t>
              <w:tab/>
              <w:t>2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13025_342465712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3.1.5  Covariates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3027_342465712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3.2  Statistical analyses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13029_342465712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4  Results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3031_342465712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4.1  Study population and follow up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3033_342465712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4.2  Inferential analysis</w:t>
              <w:tab/>
              <w:t>4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13035_342465712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  Observations and Limitations</w:t>
              <w:tab/>
              <w:t>4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13037_342465712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6  Conclusions</w:t>
              <w:tab/>
              <w:t>4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13039_342465712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7  References</w:t>
              <w:tab/>
              <w:t>4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13041_342465712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8  Appendix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3043_342465712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8.1  Exploratory data analysis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3537_342465712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8.2  Modeling strategy</w:t>
              <w:tab/>
              <w:t>6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3045_342465712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8.3  Availability</w:t>
              <w:tab/>
              <w:t>7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3047_342465712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8.4  Analytical dataset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12013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61200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81.8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Title"/>
        <w:rPr/>
      </w:pPr>
      <w:r>
        <w:rPr/>
        <w:t>Association between KOOS scores and OTC analgesic use in patients using knee-braces</w:t>
      </w:r>
    </w:p>
    <w:p>
      <w:pPr>
        <w:pStyle w:val="TextBody"/>
        <w:rPr/>
      </w:pPr>
      <w:r>
        <w:rPr>
          <w:b/>
          <w:bCs/>
        </w:rPr>
        <w:t>Document version</w:t>
      </w:r>
    </w:p>
    <w:tbl>
      <w:tblPr>
        <w:tblStyle w:val="Table"/>
        <w:tblW w:w="7920" w:type="dxa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960"/>
        <w:gridCol w:w="3959"/>
      </w:tblGrid>
      <w:tr>
        <w:trPr/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Version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Alterations</w:t>
            </w:r>
          </w:p>
        </w:tc>
      </w:tr>
      <w:tr>
        <w:trPr/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01</w:t>
            </w:r>
          </w:p>
        </w:tc>
        <w:tc>
          <w:tcPr>
            <w:tcW w:w="3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Initial version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Heading1"/>
        <w:rPr/>
      </w:pPr>
      <w:bookmarkStart w:id="0" w:name="__RefHeading___Toc13005_3424657120"/>
      <w:bookmarkStart w:id="1" w:name="abbreviations"/>
      <w:bookmarkEnd w:id="0"/>
      <w:r>
        <w:rPr/>
        <w:t>Abbreviations</w:t>
      </w:r>
      <w:bookmarkEnd w:id="1"/>
    </w:p>
    <w:p>
      <w:pPr>
        <w:pStyle w:val="Heading1"/>
        <w:rPr/>
      </w:pPr>
      <w:bookmarkStart w:id="2" w:name="__RefHeading___Toc13007_3424657120"/>
      <w:bookmarkStart w:id="3" w:name="context"/>
      <w:bookmarkEnd w:id="2"/>
      <w:r>
        <w:rPr/>
        <w:t>Context</w:t>
      </w:r>
    </w:p>
    <w:p>
      <w:pPr>
        <w:pStyle w:val="Heading2"/>
        <w:rPr/>
      </w:pPr>
      <w:bookmarkStart w:id="4" w:name="__RefHeading___Toc13009_3424657120"/>
      <w:bookmarkStart w:id="5" w:name="objectives"/>
      <w:bookmarkEnd w:id="4"/>
      <w:r>
        <w:rPr/>
        <w:t>Objectives</w:t>
      </w:r>
      <w:bookmarkEnd w:id="5"/>
    </w:p>
    <w:p>
      <w:pPr>
        <w:pStyle w:val="Heading2"/>
        <w:rPr/>
      </w:pPr>
      <w:bookmarkStart w:id="6" w:name="context"/>
      <w:bookmarkStart w:id="7" w:name="__RefHeading___Toc13011_3424657120"/>
      <w:bookmarkStart w:id="8" w:name="data-reception-and-cleaning"/>
      <w:bookmarkEnd w:id="7"/>
      <w:r>
        <w:rPr/>
        <w:t>Data reception and cleaning</w:t>
      </w:r>
      <w:bookmarkEnd w:id="6"/>
      <w:bookmarkEnd w:id="8"/>
    </w:p>
    <w:p>
      <w:pPr>
        <w:pStyle w:val="Heading1"/>
        <w:rPr/>
      </w:pPr>
      <w:bookmarkStart w:id="9" w:name="__RefHeading___Toc13013_3424657120"/>
      <w:bookmarkStart w:id="10" w:name="methods"/>
      <w:bookmarkEnd w:id="9"/>
      <w:r>
        <w:rPr/>
        <w:t>Methods</w:t>
      </w:r>
    </w:p>
    <w:p>
      <w:pPr>
        <w:pStyle w:val="Heading2"/>
        <w:rPr/>
      </w:pPr>
      <w:bookmarkStart w:id="11" w:name="__RefHeading___Toc13015_3424657120"/>
      <w:bookmarkStart w:id="12" w:name="study-parameters"/>
      <w:bookmarkEnd w:id="11"/>
      <w:r>
        <w:rPr/>
        <w:t>Study parameters</w:t>
      </w:r>
    </w:p>
    <w:p>
      <w:pPr>
        <w:pStyle w:val="Heading3"/>
        <w:rPr/>
      </w:pPr>
      <w:bookmarkStart w:id="13" w:name="__RefHeading___Toc13017_3424657120"/>
      <w:bookmarkStart w:id="14" w:name="study-design"/>
      <w:bookmarkEnd w:id="13"/>
      <w:r>
        <w:rPr/>
        <w:t>Study design</w:t>
      </w:r>
      <w:bookmarkEnd w:id="14"/>
    </w:p>
    <w:p>
      <w:pPr>
        <w:pStyle w:val="Heading3"/>
        <w:rPr/>
      </w:pPr>
      <w:bookmarkStart w:id="15" w:name="__RefHeading___Toc13019_3424657120"/>
      <w:bookmarkStart w:id="16" w:name="inclusion-and-exclusion-criteria"/>
      <w:bookmarkEnd w:id="15"/>
      <w:r>
        <w:rPr/>
        <w:t>Inclusion and exclusion criteria</w:t>
      </w:r>
      <w:bookmarkEnd w:id="16"/>
    </w:p>
    <w:p>
      <w:pPr>
        <w:pStyle w:val="Heading3"/>
        <w:rPr/>
      </w:pPr>
      <w:bookmarkStart w:id="17" w:name="__RefHeading___Toc13021_3424657120"/>
      <w:bookmarkStart w:id="18" w:name="exposures"/>
      <w:bookmarkEnd w:id="17"/>
      <w:r>
        <w:rPr/>
        <w:t>Exposures</w:t>
      </w:r>
      <w:bookmarkEnd w:id="18"/>
    </w:p>
    <w:p>
      <w:pPr>
        <w:pStyle w:val="Heading3"/>
        <w:rPr/>
      </w:pPr>
      <w:bookmarkStart w:id="19" w:name="__RefHeading___Toc13023_3424657120"/>
      <w:bookmarkStart w:id="20" w:name="outcomes"/>
      <w:bookmarkEnd w:id="19"/>
      <w:r>
        <w:rPr/>
        <w:t>Outcomes</w:t>
      </w:r>
      <w:bookmarkEnd w:id="20"/>
    </w:p>
    <w:p>
      <w:pPr>
        <w:pStyle w:val="Heading3"/>
        <w:rPr/>
      </w:pPr>
      <w:bookmarkStart w:id="21" w:name="study-parameters"/>
      <w:bookmarkStart w:id="22" w:name="__RefHeading___Toc13025_3424657120"/>
      <w:bookmarkStart w:id="23" w:name="covariates"/>
      <w:bookmarkEnd w:id="22"/>
      <w:r>
        <w:rPr/>
        <w:t>Covariates</w:t>
      </w:r>
      <w:bookmarkEnd w:id="21"/>
      <w:bookmarkEnd w:id="23"/>
    </w:p>
    <w:p>
      <w:pPr>
        <w:pStyle w:val="Heading2"/>
        <w:rPr/>
      </w:pPr>
      <w:bookmarkStart w:id="24" w:name="__RefHeading___Toc13027_3424657120"/>
      <w:bookmarkStart w:id="25" w:name="statistical-analyses"/>
      <w:bookmarkEnd w:id="24"/>
      <w:r>
        <w:rPr/>
        <w:t>Statistical analyses</w:t>
      </w:r>
    </w:p>
    <w:p>
      <w:pPr>
        <w:pStyle w:val="FirstParagraph"/>
        <w:rPr/>
      </w:pPr>
      <w:r>
        <w:rPr/>
        <w:t xml:space="preserve">This analysis was performed using statistical software </w:t>
      </w:r>
      <w:r>
        <w:rPr>
          <w:rStyle w:val="VerbatimChar"/>
        </w:rPr>
        <w:t>R</w:t>
      </w:r>
      <w:r>
        <w:rPr/>
        <w:t xml:space="preserve"> version 4.1.3.</w:t>
      </w:r>
      <w:bookmarkEnd w:id="10"/>
      <w:bookmarkEnd w:id="25"/>
    </w:p>
    <w:p>
      <w:pPr>
        <w:pStyle w:val="Heading1"/>
        <w:rPr/>
      </w:pPr>
      <w:bookmarkStart w:id="26" w:name="__RefHeading___Toc13029_3424657120"/>
      <w:bookmarkStart w:id="27" w:name="results"/>
      <w:bookmarkEnd w:id="26"/>
      <w:r>
        <w:rPr/>
        <w:t>Results</w:t>
      </w:r>
    </w:p>
    <w:p>
      <w:pPr>
        <w:pStyle w:val="Heading2"/>
        <w:rPr/>
      </w:pPr>
      <w:bookmarkStart w:id="28" w:name="__RefHeading___Toc13031_3424657120"/>
      <w:bookmarkStart w:id="29" w:name="study-population-and-follow-up"/>
      <w:bookmarkEnd w:id="28"/>
      <w:r>
        <w:rPr/>
        <w:t>Study population and follow up</w:t>
      </w:r>
    </w:p>
    <w:p>
      <w:pPr>
        <w:pStyle w:val="TableCaption"/>
        <w:rPr/>
      </w:pPr>
      <w:r>
        <w:rPr>
          <w:b/>
          <w:bCs/>
        </w:rPr>
        <w:t>Table 1</w:t>
      </w:r>
      <w:r>
        <w:rPr/>
        <w:t xml:space="preserve"> caption</w:t>
      </w:r>
    </w:p>
    <w:tbl>
      <w:tblPr>
        <w:tblStyle w:val="Table"/>
        <w:tblW w:w="7920" w:type="dxa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960"/>
        <w:gridCol w:w="3959"/>
      </w:tblGrid>
      <w:tr>
        <w:trPr/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Baseline characteristics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N = 10</w:t>
            </w:r>
          </w:p>
        </w:tc>
      </w:tr>
      <w:tr>
        <w:trPr/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Sex, n (%)</w:t>
            </w:r>
          </w:p>
        </w:tc>
        <w:tc>
          <w:tcPr>
            <w:tcW w:w="3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F</w:t>
            </w:r>
          </w:p>
        </w:tc>
        <w:tc>
          <w:tcPr>
            <w:tcW w:w="3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7 (70%)</w:t>
            </w:r>
          </w:p>
        </w:tc>
      </w:tr>
      <w:tr>
        <w:trPr/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</w:t>
            </w:r>
          </w:p>
        </w:tc>
        <w:tc>
          <w:tcPr>
            <w:tcW w:w="3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 (30%)</w:t>
            </w:r>
          </w:p>
        </w:tc>
      </w:tr>
      <w:tr>
        <w:trPr/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Age (years), Mean (SD)</w:t>
            </w:r>
          </w:p>
        </w:tc>
        <w:tc>
          <w:tcPr>
            <w:tcW w:w="3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49 (12)</w:t>
            </w:r>
          </w:p>
        </w:tc>
      </w:tr>
      <w:tr>
        <w:trPr/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VAS score, Mean (SD)</w:t>
            </w:r>
          </w:p>
        </w:tc>
        <w:tc>
          <w:tcPr>
            <w:tcW w:w="3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7.70 (2.31)</w:t>
            </w:r>
          </w:p>
        </w:tc>
      </w:tr>
      <w:tr>
        <w:trPr/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KOOS score, Mean (SD)</w:t>
            </w:r>
          </w:p>
        </w:tc>
        <w:tc>
          <w:tcPr>
            <w:tcW w:w="3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0.48 (0.14)</w:t>
            </w:r>
          </w:p>
        </w:tc>
      </w:tr>
    </w:tbl>
    <w:p>
      <w:pPr>
        <w:pStyle w:val="CaptionedFigure"/>
        <w:rPr/>
      </w:pPr>
      <w:r>
        <w:rPr/>
      </w:r>
    </w:p>
    <w:p>
      <w:pPr>
        <w:pStyle w:val="CaptionedFigure"/>
        <w:rPr/>
      </w:pPr>
      <w:r>
        <w:rPr/>
        <w:drawing>
          <wp:inline distT="0" distB="0" distL="0" distR="0">
            <wp:extent cx="4333240" cy="4333240"/>
            <wp:effectExtent l="0" t="0" r="0" b="0"/>
            <wp:docPr id="3" name="Picture" descr="Figure 1 ca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Figure 1 captio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>
          <w:b/>
          <w:bCs/>
        </w:rPr>
        <w:t>Figure 1</w:t>
      </w:r>
      <w:r>
        <w:rPr/>
        <w:t xml:space="preserve"> caption</w:t>
      </w:r>
    </w:p>
    <w:p>
      <w:pPr>
        <w:pStyle w:val="TableCaption"/>
        <w:rPr/>
      </w:pPr>
      <w:r>
        <w:rPr>
          <w:b/>
          <w:bCs/>
        </w:rPr>
        <w:t>Table 2</w:t>
      </w:r>
      <w:r>
        <w:rPr/>
        <w:t xml:space="preserve"> caption</w:t>
      </w:r>
    </w:p>
    <w:tbl>
      <w:tblPr>
        <w:tblStyle w:val="Table"/>
        <w:tblW w:w="7920" w:type="dxa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960"/>
        <w:gridCol w:w="3959"/>
      </w:tblGrid>
      <w:tr>
        <w:trPr/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Characteristic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N = 10</w:t>
            </w:r>
          </w:p>
        </w:tc>
      </w:tr>
      <w:tr>
        <w:trPr/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Change in KOOS score, Mean (SD)</w:t>
            </w:r>
          </w:p>
        </w:tc>
        <w:tc>
          <w:tcPr>
            <w:tcW w:w="3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0.25 (0.14)</w:t>
            </w:r>
          </w:p>
        </w:tc>
      </w:tr>
      <w:tr>
        <w:trPr/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Change in VAS score, Mean (SD)</w:t>
            </w:r>
          </w:p>
        </w:tc>
        <w:tc>
          <w:tcPr>
            <w:tcW w:w="3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-6.10 (1.97)</w:t>
            </w:r>
          </w:p>
        </w:tc>
      </w:tr>
      <w:tr>
        <w:trPr/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Frequency of use (weekly), n (%)</w:t>
            </w:r>
          </w:p>
        </w:tc>
        <w:tc>
          <w:tcPr>
            <w:tcW w:w="3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3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 (50%)</w:t>
            </w:r>
          </w:p>
        </w:tc>
      </w:tr>
      <w:tr>
        <w:trPr/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3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bookmarkStart w:id="30" w:name="study-population-and-follow-up"/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 (50%)</w:t>
            </w:r>
            <w:bookmarkEnd w:id="30"/>
          </w:p>
        </w:tc>
      </w:tr>
    </w:tbl>
    <w:p>
      <w:pPr>
        <w:pStyle w:val="Heading2"/>
        <w:rPr/>
      </w:pPr>
      <w:bookmarkStart w:id="31" w:name="__RefHeading___Toc13033_3424657120"/>
      <w:bookmarkEnd w:id="31"/>
      <w:r>
        <w:rPr/>
        <w:t>Inferential analysis</w:t>
      </w:r>
    </w:p>
    <w:p>
      <w:pPr>
        <w:pStyle w:val="TableCaption"/>
        <w:rPr/>
      </w:pPr>
      <w:r>
        <w:rPr>
          <w:b/>
          <w:bCs/>
        </w:rPr>
        <w:t>Table 3</w:t>
      </w:r>
      <w:r>
        <w:rPr/>
        <w:t xml:space="preserve"> caption</w:t>
      </w:r>
    </w:p>
    <w:tbl>
      <w:tblPr>
        <w:tblStyle w:val="Table"/>
        <w:tblW w:w="5000" w:type="pct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5059"/>
        <w:gridCol w:w="1205"/>
        <w:gridCol w:w="1807"/>
        <w:gridCol w:w="1566"/>
      </w:tblGrid>
      <w:tr>
        <w:trPr/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Characteristic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Beta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95% CI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p-value</w:t>
            </w:r>
          </w:p>
        </w:tc>
      </w:tr>
      <w:tr>
        <w:trPr/>
        <w:tc>
          <w:tcPr>
            <w:tcW w:w="50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Crude estimate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-0.08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-0.29 to 0.13</w:t>
            </w:r>
          </w:p>
        </w:tc>
        <w:tc>
          <w:tcPr>
            <w:tcW w:w="1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0.420</w:t>
            </w:r>
          </w:p>
        </w:tc>
      </w:tr>
      <w:tr>
        <w:trPr/>
        <w:tc>
          <w:tcPr>
            <w:tcW w:w="50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Controlled for VAS reduction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-0.10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-0.35 to 0.14</w:t>
            </w:r>
          </w:p>
        </w:tc>
        <w:tc>
          <w:tcPr>
            <w:tcW w:w="1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0.352</w:t>
            </w:r>
          </w:p>
        </w:tc>
      </w:tr>
      <w:tr>
        <w:trPr/>
        <w:tc>
          <w:tcPr>
            <w:tcW w:w="50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Controlled for sex and age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0.00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-0.22 to 0.22</w:t>
            </w:r>
          </w:p>
        </w:tc>
        <w:tc>
          <w:tcPr>
            <w:tcW w:w="1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0.990</w:t>
            </w:r>
          </w:p>
        </w:tc>
      </w:tr>
      <w:tr>
        <w:trPr/>
        <w:tc>
          <w:tcPr>
            <w:tcW w:w="50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Controlled for VAS reduction, sex and age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-0.05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-0.26 to 0.16</w:t>
            </w:r>
          </w:p>
        </w:tc>
        <w:tc>
          <w:tcPr>
            <w:tcW w:w="1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bookmarkStart w:id="32" w:name="results"/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0.557</w:t>
            </w:r>
            <w:bookmarkEnd w:id="32"/>
          </w:p>
        </w:tc>
      </w:tr>
    </w:tbl>
    <w:p>
      <w:pPr>
        <w:pStyle w:val="Heading1"/>
        <w:rPr/>
      </w:pPr>
      <w:bookmarkStart w:id="33" w:name="__RefHeading___Toc13035_3424657120"/>
      <w:bookmarkStart w:id="34" w:name="observations-and-limitations"/>
      <w:bookmarkEnd w:id="33"/>
      <w:r>
        <w:rPr/>
        <w:t>Observations and Limitations</w:t>
      </w:r>
      <w:bookmarkEnd w:id="34"/>
    </w:p>
    <w:p>
      <w:pPr>
        <w:pStyle w:val="Heading1"/>
        <w:rPr/>
      </w:pPr>
      <w:bookmarkStart w:id="35" w:name="__RefHeading___Toc13037_3424657120"/>
      <w:bookmarkStart w:id="36" w:name="conclusions"/>
      <w:bookmarkEnd w:id="35"/>
      <w:r>
        <w:rPr/>
        <w:t>Conclusions</w:t>
      </w:r>
      <w:bookmarkEnd w:id="36"/>
    </w:p>
    <w:p>
      <w:pPr>
        <w:pStyle w:val="Heading1"/>
        <w:rPr/>
      </w:pPr>
      <w:bookmarkStart w:id="37" w:name="__RefHeading___Toc13039_3424657120"/>
      <w:bookmarkStart w:id="38" w:name="references"/>
      <w:bookmarkEnd w:id="37"/>
      <w:r>
        <w:rPr/>
        <w:t>References</w:t>
      </w:r>
    </w:p>
    <w:p>
      <w:pPr>
        <w:pStyle w:val="Compact"/>
        <w:numPr>
          <w:ilvl w:val="0"/>
          <w:numId w:val="2"/>
        </w:numPr>
        <w:rPr/>
      </w:pPr>
      <w:r>
        <w:rPr>
          <w:b/>
          <w:bCs/>
        </w:rPr>
        <w:t>SAP-2022-023-AD-v01</w:t>
      </w:r>
      <w:r>
        <w:rPr/>
        <w:t xml:space="preserve"> – Analytical Plan for Association between KOOS scores and OTC analgesic use in patients using knee-braces</w:t>
      </w:r>
      <w:bookmarkEnd w:id="38"/>
    </w:p>
    <w:p>
      <w:pPr>
        <w:pStyle w:val="Heading1"/>
        <w:rPr/>
      </w:pPr>
      <w:bookmarkStart w:id="39" w:name="__RefHeading___Toc13041_3424657120"/>
      <w:bookmarkStart w:id="40" w:name="appendix"/>
      <w:bookmarkEnd w:id="39"/>
      <w:r>
        <w:rPr/>
        <w:t>Appendix</w:t>
      </w:r>
    </w:p>
    <w:p>
      <w:pPr>
        <w:pStyle w:val="Heading2"/>
        <w:rPr/>
      </w:pPr>
      <w:bookmarkStart w:id="41" w:name="__RefHeading___Toc13043_3424657120"/>
      <w:bookmarkStart w:id="42" w:name="exploratory-data-analysis"/>
      <w:bookmarkEnd w:id="41"/>
      <w:r>
        <w:rPr/>
        <w:t>Exploratory data analysis</w:t>
      </w:r>
    </w:p>
    <w:p>
      <w:pPr>
        <w:pStyle w:val="CaptionedFigure"/>
        <w:rPr/>
      </w:pPr>
      <w:r>
        <w:rPr/>
        <w:drawing>
          <wp:inline distT="0" distB="0" distL="0" distR="0">
            <wp:extent cx="4333240" cy="4333240"/>
            <wp:effectExtent l="0" t="0" r="0" b="0"/>
            <wp:docPr id="4" name="Image1" descr="Figure A1 Distribution of age in the study popul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Figure A1 Distribution of age in the study population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>
          <w:b/>
          <w:bCs/>
        </w:rPr>
        <w:t>Figure A1</w:t>
      </w:r>
      <w:r>
        <w:rPr/>
        <w:t xml:space="preserve"> Distribution of age in the study population.</w:t>
      </w:r>
    </w:p>
    <w:p>
      <w:pPr>
        <w:pStyle w:val="TextBody"/>
        <w:rPr/>
      </w:pPr>
      <w:r>
        <w:rPr/>
        <w:drawing>
          <wp:inline distT="0" distB="0" distL="0" distR="0">
            <wp:extent cx="4333240" cy="4333240"/>
            <wp:effectExtent l="0" t="0" r="0" b="0"/>
            <wp:docPr id="5" name="Image2" descr="Figure A2 Distribution of sex in the study popul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Figure A2 Distribution of sex in the study population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bookmarkStart w:id="43" w:name="__RefHeading___Toc13537_3424657120"/>
      <w:bookmarkEnd w:id="43"/>
      <w:r>
        <w:rPr/>
        <w:t>Modeling strategy</w:t>
      </w:r>
    </w:p>
    <w:p>
      <w:pPr>
        <w:pStyle w:val="TableCaption"/>
        <w:rPr/>
      </w:pPr>
      <w:r>
        <w:rPr>
          <w:b/>
          <w:bCs/>
        </w:rPr>
        <w:t>Table A1</w:t>
      </w:r>
      <w:r>
        <w:rPr/>
        <w:t xml:space="preserve"> caption</w:t>
      </w:r>
    </w:p>
    <w:tbl>
      <w:tblPr>
        <w:tblStyle w:val="Table"/>
        <w:tblW w:w="9746" w:type="dxa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2023"/>
        <w:gridCol w:w="492"/>
        <w:gridCol w:w="744"/>
        <w:gridCol w:w="697"/>
        <w:gridCol w:w="492"/>
        <w:gridCol w:w="741"/>
        <w:gridCol w:w="697"/>
        <w:gridCol w:w="492"/>
        <w:gridCol w:w="741"/>
        <w:gridCol w:w="697"/>
        <w:gridCol w:w="492"/>
        <w:gridCol w:w="741"/>
        <w:gridCol w:w="697"/>
      </w:tblGrid>
      <w:tr>
        <w:trPr/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Characteristic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Beta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95% CI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p-value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Beta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95% CI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p-value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Beta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95% CI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p-value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Beta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95% CI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p-value</w:t>
            </w:r>
          </w:p>
        </w:tc>
      </w:tr>
      <w:tr>
        <w:trPr/>
        <w:tc>
          <w:tcPr>
            <w:tcW w:w="2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Frequency of use (weekly)</w:t>
            </w:r>
          </w:p>
        </w:tc>
        <w:tc>
          <w:tcPr>
            <w:tcW w:w="4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7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6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4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7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6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4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7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6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4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7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6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</w:tr>
      <w:tr>
        <w:trPr/>
        <w:tc>
          <w:tcPr>
            <w:tcW w:w="2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W w:w="4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—</w:t>
            </w:r>
          </w:p>
        </w:tc>
        <w:tc>
          <w:tcPr>
            <w:tcW w:w="7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—</w:t>
            </w:r>
          </w:p>
        </w:tc>
        <w:tc>
          <w:tcPr>
            <w:tcW w:w="6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4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—</w:t>
            </w:r>
          </w:p>
        </w:tc>
        <w:tc>
          <w:tcPr>
            <w:tcW w:w="7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—</w:t>
            </w:r>
          </w:p>
        </w:tc>
        <w:tc>
          <w:tcPr>
            <w:tcW w:w="6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4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7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6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4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7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6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</w:tr>
      <w:tr>
        <w:trPr/>
        <w:tc>
          <w:tcPr>
            <w:tcW w:w="2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4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-0.08</w:t>
            </w:r>
          </w:p>
        </w:tc>
        <w:tc>
          <w:tcPr>
            <w:tcW w:w="7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-0.29 to 0.13</w:t>
            </w:r>
          </w:p>
        </w:tc>
        <w:tc>
          <w:tcPr>
            <w:tcW w:w="6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0.420</w:t>
            </w:r>
          </w:p>
        </w:tc>
        <w:tc>
          <w:tcPr>
            <w:tcW w:w="4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-0.10</w:t>
            </w:r>
          </w:p>
        </w:tc>
        <w:tc>
          <w:tcPr>
            <w:tcW w:w="7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-0.35 to 0.14</w:t>
            </w:r>
          </w:p>
        </w:tc>
        <w:tc>
          <w:tcPr>
            <w:tcW w:w="6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0.352</w:t>
            </w:r>
          </w:p>
        </w:tc>
        <w:tc>
          <w:tcPr>
            <w:tcW w:w="4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0.00</w:t>
            </w:r>
          </w:p>
        </w:tc>
        <w:tc>
          <w:tcPr>
            <w:tcW w:w="7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-0.22 to 0.22</w:t>
            </w:r>
          </w:p>
        </w:tc>
        <w:tc>
          <w:tcPr>
            <w:tcW w:w="6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0.990</w:t>
            </w:r>
          </w:p>
        </w:tc>
        <w:tc>
          <w:tcPr>
            <w:tcW w:w="4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-0.05</w:t>
            </w:r>
          </w:p>
        </w:tc>
        <w:tc>
          <w:tcPr>
            <w:tcW w:w="7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-0.26 to 0.16</w:t>
            </w:r>
          </w:p>
        </w:tc>
        <w:tc>
          <w:tcPr>
            <w:tcW w:w="6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0.557</w:t>
            </w:r>
          </w:p>
        </w:tc>
      </w:tr>
      <w:tr>
        <w:trPr/>
        <w:tc>
          <w:tcPr>
            <w:tcW w:w="2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Change in VAS score</w:t>
            </w:r>
          </w:p>
        </w:tc>
        <w:tc>
          <w:tcPr>
            <w:tcW w:w="4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7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6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4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0.02</w:t>
            </w:r>
          </w:p>
        </w:tc>
        <w:tc>
          <w:tcPr>
            <w:tcW w:w="7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-0.05 to 0.08</w:t>
            </w:r>
          </w:p>
        </w:tc>
        <w:tc>
          <w:tcPr>
            <w:tcW w:w="6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0.544</w:t>
            </w:r>
          </w:p>
        </w:tc>
        <w:tc>
          <w:tcPr>
            <w:tcW w:w="4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7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6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4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0.05</w:t>
            </w:r>
          </w:p>
        </w:tc>
        <w:tc>
          <w:tcPr>
            <w:tcW w:w="7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-0.02 to 0.13</w:t>
            </w:r>
          </w:p>
        </w:tc>
        <w:tc>
          <w:tcPr>
            <w:tcW w:w="6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0.138</w:t>
            </w:r>
          </w:p>
        </w:tc>
      </w:tr>
      <w:tr>
        <w:trPr/>
        <w:tc>
          <w:tcPr>
            <w:tcW w:w="2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Sex</w:t>
            </w:r>
          </w:p>
        </w:tc>
        <w:tc>
          <w:tcPr>
            <w:tcW w:w="4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7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6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4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7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6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4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7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6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4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7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6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</w:tr>
      <w:tr>
        <w:trPr/>
        <w:tc>
          <w:tcPr>
            <w:tcW w:w="2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F</w:t>
            </w:r>
          </w:p>
        </w:tc>
        <w:tc>
          <w:tcPr>
            <w:tcW w:w="4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7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6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4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7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6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4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7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6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4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7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6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</w:tr>
      <w:tr>
        <w:trPr/>
        <w:tc>
          <w:tcPr>
            <w:tcW w:w="2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M</w:t>
            </w:r>
          </w:p>
        </w:tc>
        <w:tc>
          <w:tcPr>
            <w:tcW w:w="4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7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6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4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7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6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4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-0.09</w:t>
            </w:r>
          </w:p>
        </w:tc>
        <w:tc>
          <w:tcPr>
            <w:tcW w:w="7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-0.32 to 0.13</w:t>
            </w:r>
          </w:p>
        </w:tc>
        <w:tc>
          <w:tcPr>
            <w:tcW w:w="6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0.345</w:t>
            </w:r>
          </w:p>
        </w:tc>
        <w:tc>
          <w:tcPr>
            <w:tcW w:w="4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-0.24</w:t>
            </w:r>
          </w:p>
        </w:tc>
        <w:tc>
          <w:tcPr>
            <w:tcW w:w="7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-0.52 to 0.05</w:t>
            </w:r>
          </w:p>
        </w:tc>
        <w:tc>
          <w:tcPr>
            <w:tcW w:w="6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0.091</w:t>
            </w:r>
          </w:p>
        </w:tc>
      </w:tr>
      <w:tr>
        <w:trPr/>
        <w:tc>
          <w:tcPr>
            <w:tcW w:w="2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Age (years)</w:t>
            </w:r>
          </w:p>
        </w:tc>
        <w:tc>
          <w:tcPr>
            <w:tcW w:w="4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7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6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4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7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6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4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-0.01</w:t>
            </w:r>
          </w:p>
        </w:tc>
        <w:tc>
          <w:tcPr>
            <w:tcW w:w="7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-0.02 to 0.00</w:t>
            </w:r>
          </w:p>
        </w:tc>
        <w:tc>
          <w:tcPr>
            <w:tcW w:w="6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0.098</w:t>
            </w:r>
          </w:p>
        </w:tc>
        <w:tc>
          <w:tcPr>
            <w:tcW w:w="4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-0.01</w:t>
            </w:r>
          </w:p>
        </w:tc>
        <w:tc>
          <w:tcPr>
            <w:tcW w:w="7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-0.02 to 0.00</w:t>
            </w:r>
          </w:p>
        </w:tc>
        <w:tc>
          <w:tcPr>
            <w:tcW w:w="6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bookmarkStart w:id="44" w:name="exploratory-data-analysis"/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0.113</w:t>
            </w:r>
            <w:bookmarkEnd w:id="44"/>
          </w:p>
        </w:tc>
      </w:tr>
    </w:tbl>
    <w:p>
      <w:pPr>
        <w:pStyle w:val="Heading2"/>
        <w:rPr/>
      </w:pPr>
      <w:bookmarkStart w:id="45" w:name="__RefHeading___Toc13045_3424657120"/>
      <w:bookmarkEnd w:id="45"/>
      <w:r>
        <w:rPr/>
        <w:t>Availability</w:t>
      </w:r>
    </w:p>
    <w:p>
      <w:pPr>
        <w:pStyle w:val="FirstParagraph"/>
        <w:rPr/>
      </w:pPr>
      <w:r>
        <w:rPr/>
        <w:t>All documents from this consultation were included in the consultant’s Portfolio.</w:t>
      </w:r>
    </w:p>
    <w:p>
      <w:pPr>
        <w:pStyle w:val="TextBody"/>
        <w:rPr/>
      </w:pPr>
      <w:r>
        <w:rPr/>
        <w:t>The portfolio is available at:</w:t>
      </w:r>
    </w:p>
    <w:p>
      <w:pPr>
        <w:pStyle w:val="TextBody"/>
        <w:rPr/>
      </w:pPr>
      <w:hyperlink r:id="rId5">
        <w:r>
          <w:rPr>
            <w:rStyle w:val="InternetLink"/>
          </w:rPr>
          <w:t>https://philsf-biostat.github.io/SAR-2022-023-AD/</w:t>
        </w:r>
      </w:hyperlink>
    </w:p>
    <w:p>
      <w:pPr>
        <w:pStyle w:val="Heading2"/>
        <w:rPr/>
      </w:pPr>
      <w:bookmarkStart w:id="46" w:name="__RefHeading___Toc13047_3424657120"/>
      <w:bookmarkStart w:id="47" w:name="analytical-dataset"/>
      <w:bookmarkEnd w:id="46"/>
      <w:r>
        <w:rPr/>
        <w:t>Analytical dataset</w:t>
      </w:r>
    </w:p>
    <w:p>
      <w:pPr>
        <w:pStyle w:val="FirstParagraph"/>
        <w:rPr/>
      </w:pPr>
      <w:r>
        <w:rPr/>
        <w:t>Table A2 shows the structure of the analytical dataset.</w:t>
      </w:r>
    </w:p>
    <w:p>
      <w:pPr>
        <w:pStyle w:val="TableCaption"/>
        <w:rPr/>
      </w:pPr>
      <w:r>
        <w:rPr>
          <w:b/>
          <w:bCs/>
        </w:rPr>
        <w:t>Table A2</w:t>
      </w:r>
      <w:r>
        <w:rPr/>
        <w:t xml:space="preserve"> Analytical dataset structure</w:t>
      </w:r>
    </w:p>
    <w:tbl>
      <w:tblPr>
        <w:tblStyle w:val="Table"/>
        <w:tblW w:w="5000" w:type="pct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718"/>
        <w:gridCol w:w="720"/>
        <w:gridCol w:w="719"/>
        <w:gridCol w:w="1439"/>
        <w:gridCol w:w="1439"/>
        <w:gridCol w:w="1294"/>
        <w:gridCol w:w="1726"/>
        <w:gridCol w:w="1581"/>
      </w:tblGrid>
      <w:tr>
        <w:trPr/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age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sex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pain_pre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koos_pre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outcome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pain_reduc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frequency</w:t>
            </w:r>
          </w:p>
        </w:tc>
      </w:tr>
      <w:tr>
        <w:trPr/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2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7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2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7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2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7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…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2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7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N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2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7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</w:tbl>
    <w:p>
      <w:pPr>
        <w:pStyle w:val="TextBody"/>
        <w:spacing w:before="180" w:after="180"/>
        <w:rPr/>
      </w:pPr>
      <w:bookmarkStart w:id="48" w:name="appendix"/>
      <w:bookmarkStart w:id="49" w:name="analytical-dataset"/>
      <w:r>
        <w:rPr/>
        <w:t>Due to confidentiality the data-set used in this analysis cannot be shared online in the public version of this report.</w:t>
      </w:r>
      <w:bookmarkEnd w:id="48"/>
      <w:bookmarkEnd w:id="49"/>
    </w:p>
    <w:sectPr>
      <w:headerReference w:type="default" r:id="rId6"/>
      <w:footerReference w:type="default" r:id="rId7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Ubuntu">
    <w:charset w:val="00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8" name="Shap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5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0"/>
      <w:gridCol w:w="639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en-US" w:eastAsia="en-US" w:bidi="ar-SA"/>
            </w:rPr>
            <w:t>R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Version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63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Year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/>
            <w:fldChar w:fldCharType="begin"/>
          </w:r>
          <w:r>
            <w:rPr/>
            <w:instrText xml:space="preserve"> DATE \@"yyyy" </w:instrText>
          </w:r>
          <w:r>
            <w:rPr/>
            <w:fldChar w:fldCharType="separate"/>
          </w:r>
          <w:r>
            <w:rPr/>
            <w:t>2022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Page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 xml:space="preserve"> PAGE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7</w:t>
          </w:r>
          <w:r>
            <w:rPr>
              <w:lang w:val="en-US" w:eastAsia="en-US" w:bidi="ar-SA"/>
            </w:rPr>
            <w:fldChar w:fldCharType="end"/>
          </w:r>
          <w:r>
            <w:rPr>
              <w:lang w:val="en-US" w:eastAsia="en-US" w:bidi="ar-SA"/>
            </w:rPr>
            <w:t xml:space="preserve"> </w:t>
          </w:r>
          <w:r>
            <w:rPr>
              <w:lang w:val="en-US" w:eastAsia="en-US" w:bidi="ar-SA"/>
            </w:rPr>
            <w:t xml:space="preserve">/ </w:t>
          </w: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 xml:space="preserve"> NUMPAGES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7</w:t>
          </w:r>
          <w:r>
            <w:rPr>
              <w:lang w:val="en-US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Consulting in Medical Statistics and Clinical Epidemiology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 xml:space="preserve">Statistical Analysis Report </w:t>
          </w:r>
          <w:r>
            <w:rPr>
              <w:b/>
              <w:bCs/>
              <w:lang w:val="en-US" w:eastAsia="en-US" w:bidi="ar-SA"/>
            </w:rPr>
            <w:t>(SA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R</w:t>
          </w:r>
          <w:r>
            <w:rPr>
              <w:b/>
              <w:bCs/>
              <w:lang w:val="en-US" w:eastAsia="en-US" w:bidi="ar-SA"/>
            </w:rPr>
            <w:t>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o:allowincell="f" style="position:absolute;margin-left:7.7pt;margin-top:236.4pt;width:466.45pt;height:164.25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7" name="Shap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qFormat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Ubuntu" w:hAnsi="Ubuntu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Ubuntu" w:hAnsi="Ubuntu" w:cs="Lohit Devanagari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0" w:after="0"/>
    </w:pPr>
    <w:rPr>
      <w:rFonts w:ascii="Ubuntu" w:hAnsi="Ubuntu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IndexHeading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ContentsHeading">
    <w:name w:val="TOC Heading"/>
    <w:basedOn w:val="Heading1"/>
    <w:next w:val="TextBody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Ndice"/>
    <w:pPr>
      <w:tabs>
        <w:tab w:val="clear" w:pos="720"/>
        <w:tab w:val="right" w:pos="9360" w:leader="dot"/>
      </w:tabs>
      <w:spacing w:before="0" w:after="57"/>
      <w:ind w:left="0" w:hanging="0"/>
    </w:pPr>
    <w:rPr>
      <w:rFonts w:ascii="Ubuntu" w:hAnsi="Ubuntu"/>
      <w:caps/>
      <w:sz w:val="20"/>
    </w:rPr>
  </w:style>
  <w:style w:type="paragraph" w:styleId="Contents2">
    <w:name w:val="TOC 2"/>
    <w:basedOn w:val="Ndice"/>
    <w:pPr>
      <w:tabs>
        <w:tab w:val="clear" w:pos="720"/>
        <w:tab w:val="right" w:pos="9077" w:leader="dot"/>
      </w:tabs>
      <w:spacing w:before="0" w:after="57"/>
      <w:ind w:left="283" w:hanging="0"/>
    </w:pPr>
    <w:rPr>
      <w:rFonts w:ascii="Ubuntu" w:hAnsi="Ubuntu"/>
      <w:sz w:val="20"/>
    </w:rPr>
  </w:style>
  <w:style w:type="paragraph" w:styleId="Contents3">
    <w:name w:val="TOC 3"/>
    <w:basedOn w:val="Ndice"/>
    <w:pPr>
      <w:tabs>
        <w:tab w:val="clear" w:pos="720"/>
        <w:tab w:val="right" w:pos="8794" w:leader="dot"/>
      </w:tabs>
      <w:spacing w:before="0" w:after="57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Contents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Contents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Contents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Contents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Contents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Contents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TextBody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IndexHeading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IndexHeading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IndexHeading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Caption"/>
    <w:qFormat/>
    <w:pPr/>
    <w:rPr/>
  </w:style>
  <w:style w:type="paragraph" w:styleId="Closing">
    <w:name w:val="Closing"/>
    <w:basedOn w:val="Ttulo"/>
    <w:next w:val="TextBody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philsf-biostat.github.io/SAR-2022-023-AD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LibreOffice/7.3.2.2$Linux_X86_64 LibreOffice_project/30$Build-2</Application>
  <AppVersion>15.0000</AppVersion>
  <Pages>7</Pages>
  <Words>531</Words>
  <Characters>2804</Characters>
  <CharactersWithSpaces>3213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2022-05-03T23:56:01Z</dcterms:created>
  <dc:creator>From: Felipe Figueiredo To: amandadavis139 (fiverr.com)</dc:creator>
  <dc:description/>
  <dc:language>pt-BR</dc:language>
  <cp:lastModifiedBy>Felipe Figueiredo</cp:lastModifiedBy>
  <dcterms:modified xsi:type="dcterms:W3CDTF">2022-05-03T21:00:38Z</dcterms:modified>
  <cp:revision>3</cp:revision>
  <dc:subject/>
  <dc:title>Association between KOOS scores and OTC analgesic use in patients using knee-braces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2022-05-03</vt:lpwstr>
  </property>
  <property fmtid="{D5CDD505-2E9C-101B-9397-08002B2CF9AE}" pid="3" name="output">
    <vt:lpwstr/>
  </property>
  <property fmtid="{D5CDD505-2E9C-101B-9397-08002B2CF9AE}" pid="4" name="subtitle">
    <vt:lpwstr>DOCUMENT: SAR-2022-023-AD-v01</vt:lpwstr>
  </property>
</Properties>
</file>