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rates after brain injury: cohort study</w:t>
      </w:r>
    </w:p>
    <w:p>
      <w:pPr>
        <w:pStyle w:val="Subtitle"/>
        <w:rPr/>
      </w:pPr>
      <w:r>
        <w:rPr/>
        <w:t>DOCUMENT: SAP-2023-004-BH-v02</w:t>
      </w:r>
    </w:p>
    <w:p>
      <w:pPr>
        <w:pStyle w:val="Author"/>
        <w:rPr/>
      </w:pPr>
      <w:r>
        <w:rPr>
          <w:b/>
          <w:bCs/>
        </w:rPr>
        <w:t>From:</w:t>
      </w:r>
      <w:r>
        <w:rPr/>
        <w:t xml:space="preserve"> Felipe Figueiredo </w:t>
      </w:r>
      <w:r>
        <w:rPr>
          <w:b/>
          <w:bCs/>
        </w:rPr>
        <w:t>To:</w:t>
      </w:r>
      <w:r>
        <w:rPr/>
        <w:t xml:space="preserve"> Brennan Hickson</w:t>
      </w:r>
    </w:p>
    <w:p>
      <w:pPr>
        <w:pStyle w:val="Date"/>
        <w:rPr/>
      </w:pPr>
      <w:r>
        <w:rPr/>
        <w:t>2023-04-21</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\o "1-3" \h</w:instrText>
          </w:r>
          <w:r>
            <w:rPr>
              <w:rStyle w:val="IndexLink"/>
            </w:rPr>
            <w:fldChar w:fldCharType="separate"/>
          </w:r>
          <w:hyperlink w:anchor="__RefHeading___Toc4868_3727863378">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90_3727863378">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896_3727863378">
            <w:r>
              <w:rPr>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898_3727863378">
            <w:r>
              <w:rPr>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900_3727863378">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912_3727863378">
            <w:r>
              <w:rPr>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914_3727863378">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rStyle w:val="IndexLink"/>
              </w:rPr>
              <w:t xml:space="preserve"> </w:t>
            </w:r>
            <w:r>
              <w:rPr>
                <w:rStyle w:val="IndexLink"/>
              </w:rPr>
              <w:t>8.1 Availability</w:t>
              <w:tab/>
              <w:t>6</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8.2 Associated analyses</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hypotheses"/>
      <w:bookmarkStart w:id="7" w:name="context"/>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r>
        <w:rPr/>
        <w:t>This is a retrospective analysis of a prospective cohort study.</w:t>
      </w:r>
    </w:p>
    <w:p>
      <w:pPr>
        <w:pStyle w:val="Heading2"/>
        <w:rPr/>
      </w:pPr>
      <w:bookmarkStart w:id="16" w:name="__RefHeading___Toc4886_3727863378"/>
      <w:bookmarkEnd w:id="16"/>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7"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7"/>
    </w:p>
    <w:p>
      <w:pPr>
        <w:pStyle w:val="Heading2"/>
        <w:rPr/>
      </w:pPr>
      <w:bookmarkStart w:id="18" w:name="__RefHeading___Toc4888_3727863378"/>
      <w:bookmarkEnd w:id="18"/>
      <w:r>
        <w:rPr/>
        <w:t>Exposures</w:t>
      </w:r>
    </w:p>
    <w:p>
      <w:pPr>
        <w:pStyle w:val="FirstParagraph"/>
        <w:rPr/>
      </w:pPr>
      <w:bookmarkStart w:id="19" w:name="exposures"/>
      <w:r>
        <w:rPr/>
        <w:t>SES of the neighborhood to which the participant was discharged. The SES measure was stratified into its quintiles, and labeled according to the data dictionary to facilitate interpretation of the results.</w:t>
      </w:r>
      <w:bookmarkEnd w:id="19"/>
    </w:p>
    <w:p>
      <w:pPr>
        <w:pStyle w:val="Heading2"/>
        <w:rPr/>
      </w:pPr>
      <w:bookmarkStart w:id="20" w:name="__RefHeading___Toc4890_3727863378"/>
      <w:bookmarkEnd w:id="20"/>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1" w:name="outcomes"/>
      <w:r>
        <w:rPr/>
        <w:t>Death after a brain injury.</w:t>
      </w:r>
      <w:bookmarkEnd w:id="21"/>
    </w:p>
    <w:p>
      <w:pPr>
        <w:pStyle w:val="Heading2"/>
        <w:rPr/>
      </w:pPr>
      <w:bookmarkStart w:id="22" w:name="__RefHeading___Toc4892_3727863378"/>
      <w:bookmarkEnd w:id="22"/>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3" w:name="covariates"/>
      <w:bookmarkStart w:id="24" w:name="study-parameters"/>
      <w:r>
        <w:rPr/>
        <w:t>FIM Cognitive at Discharge</w:t>
      </w:r>
      <w:bookmarkEnd w:id="23"/>
      <w:bookmarkEnd w:id="24"/>
    </w:p>
    <w:p>
      <w:pPr>
        <w:pStyle w:val="Heading1"/>
        <w:rPr/>
      </w:pPr>
      <w:bookmarkStart w:id="25" w:name="__RefHeading___Toc4894_3727863378"/>
      <w:bookmarkStart w:id="26" w:name="statistical-methods"/>
      <w:bookmarkEnd w:id="25"/>
      <w:r>
        <w:rPr/>
        <w:t>Statistical methods</w:t>
      </w:r>
    </w:p>
    <w:p>
      <w:pPr>
        <w:pStyle w:val="Heading2"/>
        <w:rPr/>
      </w:pPr>
      <w:bookmarkStart w:id="27" w:name="__RefHeading___Toc4896_3727863378"/>
      <w:bookmarkEnd w:id="27"/>
      <w:r>
        <w:rPr/>
        <w:t>Statistical analyses</w:t>
      </w:r>
    </w:p>
    <w:p>
      <w:pPr>
        <w:pStyle w:val="Heading3"/>
        <w:rPr/>
      </w:pPr>
      <w:bookmarkStart w:id="28" w:name="__RefHeading___Toc4898_3727863378"/>
      <w:bookmarkEnd w:id="28"/>
      <w:r>
        <w:rPr/>
        <w:t>Descriptive analyses</w:t>
      </w:r>
    </w:p>
    <w:p>
      <w:pPr>
        <w:pStyle w:val="FirstParagraph"/>
        <w:rPr/>
      </w:pPr>
      <w:bookmarkStart w:id="29"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29"/>
    </w:p>
    <w:p>
      <w:pPr>
        <w:pStyle w:val="Heading3"/>
        <w:rPr/>
      </w:pPr>
      <w:bookmarkStart w:id="30" w:name="__RefHeading___Toc4900_3727863378"/>
      <w:bookmarkEnd w:id="30"/>
      <w:r>
        <w:rPr/>
        <w:t>Inferential analyses</w:t>
      </w:r>
    </w:p>
    <w:p>
      <w:pPr>
        <w:pStyle w:val="FirstParagraph"/>
        <w:rPr/>
      </w:pPr>
      <w:bookmarkStart w:id="31" w:name="inferential-analyses"/>
      <w:r>
        <w:rPr/>
        <w:t>All inferential analyses will be performed in the statistical models (described in the next section).</w:t>
      </w:r>
      <w:bookmarkEnd w:id="31"/>
    </w:p>
    <w:p>
      <w:pPr>
        <w:pStyle w:val="Heading3"/>
        <w:rPr/>
      </w:pPr>
      <w:bookmarkStart w:id="32" w:name="__RefHeading___Toc4902_3727863378"/>
      <w:bookmarkEnd w:id="32"/>
      <w:r>
        <w:rPr/>
        <w:t>Statistical modeling</w:t>
      </w:r>
    </w:p>
    <w:p>
      <w:pPr>
        <w:pStyle w:val="FirstParagraph"/>
        <w:rPr/>
      </w:pPr>
      <w:bookmarkStart w:id="33"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3"/>
    </w:p>
    <w:p>
      <w:pPr>
        <w:pStyle w:val="Heading3"/>
        <w:rPr/>
      </w:pPr>
      <w:bookmarkStart w:id="34" w:name="__RefHeading___Toc4904_3727863378"/>
      <w:bookmarkEnd w:id="34"/>
      <w:r>
        <w:rPr/>
        <w:t>Missing data</w:t>
      </w:r>
    </w:p>
    <w:p>
      <w:pPr>
        <w:pStyle w:val="FirstParagraph"/>
        <w:rPr/>
      </w:pPr>
      <w:bookmarkStart w:id="35" w:name="missing-data"/>
      <w:bookmarkStart w:id="36" w:name="statistical-analyses"/>
      <w:r>
        <w:rPr/>
        <w:t>No missing data imputation will be performed. All evaluations will be performed as complete case analyses. Missing data counts and proportions will be reported in tables.</w:t>
      </w:r>
      <w:bookmarkEnd w:id="35"/>
      <w:bookmarkEnd w:id="36"/>
    </w:p>
    <w:p>
      <w:pPr>
        <w:pStyle w:val="Heading2"/>
        <w:rPr/>
      </w:pPr>
      <w:bookmarkStart w:id="37" w:name="__RefHeading___Toc4906_3727863378"/>
      <w:bookmarkEnd w:id="37"/>
      <w:r>
        <w:rPr/>
        <w:t>Significance and Confidence Intervals</w:t>
      </w:r>
    </w:p>
    <w:p>
      <w:pPr>
        <w:pStyle w:val="FirstParagraph"/>
        <w:rPr/>
      </w:pPr>
      <w:bookmarkStart w:id="38" w:name="significance-and-confidence-intervals"/>
      <w:r>
        <w:rPr/>
        <w:t xml:space="preserve">All analyses will be performed using the significance level of 5%. All significance hypothesis tests and confidence intervals computed will be two-tailed.  </w:t>
      </w:r>
      <w:bookmarkEnd w:id="38"/>
    </w:p>
    <w:p>
      <w:pPr>
        <w:pStyle w:val="Heading2"/>
        <w:rPr/>
      </w:pPr>
      <w:bookmarkStart w:id="39" w:name="__RefHeading___Toc4908_3727863378"/>
      <w:bookmarkEnd w:id="39"/>
      <w:r>
        <w:rPr/>
        <w:t>Study size and Power</w:t>
      </w:r>
    </w:p>
    <w:p>
      <w:pPr>
        <w:pStyle w:val="FirstParagraph"/>
        <w:rPr/>
      </w:pPr>
      <w:bookmarkStart w:id="40" w:name="study-size-and-power"/>
      <w:r>
        <w:rPr/>
        <w:t>N/A</w:t>
      </w:r>
      <w:bookmarkEnd w:id="40"/>
    </w:p>
    <w:p>
      <w:pPr>
        <w:pStyle w:val="Heading2"/>
        <w:rPr/>
      </w:pPr>
      <w:bookmarkStart w:id="41" w:name="__RefHeading___Toc4910_3727863378"/>
      <w:bookmarkStart w:id="42" w:name="statistical-packages"/>
      <w:bookmarkEnd w:id="41"/>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6"/>
      <w:bookmarkEnd w:id="42"/>
    </w:p>
    <w:p>
      <w:pPr>
        <w:pStyle w:val="Heading1"/>
        <w:rPr/>
      </w:pPr>
      <w:bookmarkStart w:id="43" w:name="__RefHeading___Toc4912_3727863378"/>
      <w:bookmarkStart w:id="44" w:name="observations-and-limitations"/>
      <w:bookmarkEnd w:id="43"/>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4"/>
    </w:p>
    <w:p>
      <w:pPr>
        <w:pStyle w:val="Heading1"/>
        <w:rPr/>
      </w:pPr>
      <w:bookmarkStart w:id="45" w:name="__RefHeading___Toc4914_3727863378"/>
      <w:bookmarkStart w:id="46" w:name="references"/>
      <w:bookmarkEnd w:id="45"/>
      <w:r>
        <w:rPr/>
        <w:t>References</w:t>
      </w:r>
    </w:p>
    <w:p>
      <w:pPr>
        <w:pStyle w:val="Compact"/>
        <w:numPr>
          <w:ilvl w:val="0"/>
          <w:numId w:val="49"/>
        </w:numPr>
        <w:rPr/>
      </w:pPr>
      <w:r>
        <w:rPr>
          <w:b/>
          <w:bCs/>
        </w:rPr>
        <w:t>SAR-2023-004-BH-v02</w:t>
      </w:r>
      <w:r>
        <w:rPr/>
        <w:t xml:space="preserve"> – Effect of socioeconomic status of neighborhoods in mortality rates after brain injury: cohort study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6"/>
    </w:p>
    <w:p>
      <w:pPr>
        <w:pStyle w:val="Heading1"/>
        <w:rPr/>
      </w:pPr>
      <w:bookmarkStart w:id="47" w:name="__RefHeading___Toc4916_3727863378"/>
      <w:bookmarkEnd w:id="4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8" w:name="__RefHeading___Toc4918_3727863378"/>
      <w:bookmarkEnd w:id="48"/>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bookmarkStart w:id="49" w:name="availability"/>
      <w:bookmarkStart w:id="50" w:name="appendix"/>
      <w:r>
        <w:rPr>
          <w:rStyle w:val="InternetLink"/>
        </w:rPr>
        <w:t>https://philsf-biostat.github.io/SAR-2023-004-BH/</w:t>
      </w:r>
      <w:bookmarkEnd w:id="49"/>
      <w:bookmarkEnd w:id="50"/>
    </w:p>
    <w:p>
      <w:pPr>
        <w:pStyle w:val="Heading2"/>
        <w:rPr/>
      </w:pPr>
      <w:bookmarkStart w:id="51" w:name="__RefHeading___Toc482_3733959334"/>
      <w:bookmarkEnd w:id="51"/>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6">
        <w:r>
          <w:rPr>
            <w:rStyle w:val="InternetLink"/>
          </w:rPr>
          <w:t>https://philsf-biostat.github.io/SAR-2023-016-BH/</w:t>
        </w:r>
      </w:hyperlink>
    </w:p>
    <w:p>
      <w:pPr>
        <w:pStyle w:val="TextBody"/>
        <w:rPr/>
      </w:pPr>
      <w:r>
        <w:rPr>
          <w:b/>
          <w:bCs/>
        </w:rPr>
        <w:t>Sensitivity of mortality rates to the imputation of missing socioeconomic data: cohort study</w:t>
      </w:r>
    </w:p>
    <w:p>
      <w:pPr>
        <w:pStyle w:val="TextBody"/>
        <w:spacing w:before="180" w:after="180"/>
        <w:rPr/>
      </w:pPr>
      <w:hyperlink r:id="rId7">
        <w:bookmarkStart w:id="52" w:name="associated-analyses"/>
        <w:bookmarkStart w:id="53" w:name="appendix_Copy_1"/>
        <w:r>
          <w:rPr>
            <w:rStyle w:val="InternetLink"/>
          </w:rPr>
          <w:t>https://philsf-biostat.github.io/SAR-2023-017-BH/</w:t>
        </w:r>
      </w:hyperlink>
      <w:bookmarkEnd w:id="52"/>
      <w:bookmarkEnd w:id="53"/>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16-BH/" TargetMode="External"/><Relationship Id="rId7" Type="http://schemas.openxmlformats.org/officeDocument/2006/relationships/hyperlink" Target="https://philsf-biostat.github.io/SAR-2023-017-B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LibreOffice/7.5.5.2$Linux_X86_64 LibreOffice_project/50$Build-2</Application>
  <AppVersion>15.0000</AppVersion>
  <Pages>6</Pages>
  <Words>1203</Words>
  <Characters>6979</Characters>
  <CharactersWithSpaces>8073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2023-08-04T20:28:18Z</dcterms:modified>
  <cp:revision>12</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