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in mortality rates after brain injury: retrospective cohort</w:t>
      </w:r>
    </w:p>
    <w:p>
      <w:pPr>
        <w:pStyle w:val="Subtitle"/>
        <w:rPr/>
      </w:pPr>
      <w:r>
        <w:rPr/>
        <w:t>DOCUMENT: SAP-2023-004-BH-v02</w:t>
      </w:r>
    </w:p>
    <w:p>
      <w:pPr>
        <w:pStyle w:val="Author"/>
        <w:rPr/>
      </w:pPr>
      <w:r>
        <w:rPr>
          <w:b/>
          <w:bCs/>
        </w:rPr>
        <w:t>From:</w:t>
      </w:r>
      <w:r>
        <w:rPr/>
        <w:t xml:space="preserve"> Felipe Figueiredo </w:t>
      </w:r>
      <w:r>
        <w:rPr>
          <w:b/>
          <w:bCs/>
        </w:rPr>
        <w:t>To:</w:t>
      </w:r>
      <w:r>
        <w:rPr/>
        <w:t xml:space="preserve"> Brennan Hickson</w:t>
      </w:r>
    </w:p>
    <w:p>
      <w:pPr>
        <w:pStyle w:val="Date"/>
        <w:rPr/>
      </w:pPr>
      <w:r>
        <w:rPr/>
        <w:t>2023-05-12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12932_946826739">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2934_946826739">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12936_946826739">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2938_946826739">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12940_946826739">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12942_946826739">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12944_946826739">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12946_946826739">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12948_946826739">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12950_946826739">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2952_946826739">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12954_946826739">
            <w:r>
              <w:rPr>
                <w:rStyle w:val="IndexLink"/>
              </w:rPr>
              <w:t xml:space="preserve"> </w:t>
            </w:r>
            <w:r>
              <w:rPr>
                <w:rStyle w:val="IndexLink"/>
              </w:rPr>
              <w:t>4.4 Outcomes</w:t>
              <w:tab/>
              <w:t>3</w:t>
            </w:r>
          </w:hyperlink>
        </w:p>
        <w:p>
          <w:pPr>
            <w:pStyle w:val="Contents2"/>
            <w:tabs>
              <w:tab w:val="clear" w:pos="9077"/>
              <w:tab w:val="right" w:pos="9638" w:leader="dot"/>
            </w:tabs>
            <w:rPr/>
          </w:pPr>
          <w:hyperlink w:anchor="__RefHeading___Toc12956_946826739">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12958_946826739">
            <w:r>
              <w:rPr>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12960_946826739">
            <w:r>
              <w:rPr>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12962_946826739">
            <w:r>
              <w:rPr>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12964_946826739">
            <w:r>
              <w:rPr>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12966_946826739">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12968_946826739">
            <w:r>
              <w:rPr>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12970_946826739">
            <w:r>
              <w:rPr>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12972_946826739">
            <w:r>
              <w:rPr>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12974_946826739">
            <w:r>
              <w:rPr>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12976_946826739">
            <w:r>
              <w:rPr>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12978_946826739">
            <w:r>
              <w:rPr>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12980_946826739">
            <w:r>
              <w:rPr>
                <w:rStyle w:val="IndexLink"/>
              </w:rPr>
              <w:t xml:space="preserve"> </w:t>
            </w:r>
            <w:r>
              <w:rPr>
                <w:rStyle w:val="IndexLink"/>
              </w:rPr>
              <w:t>8 Appendix</w:t>
              <w:tab/>
              <w:t>6</w:t>
            </w:r>
          </w:hyperlink>
        </w:p>
        <w:p>
          <w:pPr>
            <w:pStyle w:val="Contents2"/>
            <w:tabs>
              <w:tab w:val="clear" w:pos="9077"/>
              <w:tab w:val="right" w:pos="9638" w:leader="dot"/>
            </w:tabs>
            <w:rPr/>
          </w:pPr>
          <w:hyperlink w:anchor="__RefHeading___Toc12982_946826739">
            <w:r>
              <w:rPr>
                <w:rStyle w:val="IndexLink"/>
              </w:rPr>
              <w:t xml:space="preserve"> </w:t>
            </w:r>
            <w:r>
              <w:rPr>
                <w:rStyle w:val="IndexLink"/>
              </w:rPr>
              <w:t>8.1 Availability</w:t>
              <w:tab/>
              <w:t>6</w:t>
            </w:r>
          </w:hyperlink>
        </w:p>
        <w:p>
          <w:pPr>
            <w:pStyle w:val="Contents2"/>
            <w:tabs>
              <w:tab w:val="clear" w:pos="9077"/>
              <w:tab w:val="right" w:pos="9638" w:leader="dot"/>
            </w:tabs>
            <w:rPr/>
          </w:pPr>
          <w:hyperlink w:anchor="__RefHeading___Toc12984_946826739">
            <w:r>
              <w:rPr>
                <w:rStyle w:val="IndexLink"/>
              </w:rPr>
              <w:t xml:space="preserve"> </w:t>
            </w:r>
            <w:r>
              <w:rPr>
                <w:rStyle w:val="IndexLink"/>
              </w:rPr>
              <w:t>8.2 Associated analyses</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Analytical Plan for Effect of socioeconomic status in mortality rates after brain injury: retrospective cohort</w:t>
      </w:r>
    </w:p>
    <w:p>
      <w:pPr>
        <w:pStyle w:val="TextBody"/>
        <w:rPr/>
      </w:pPr>
      <w:r>
        <w:rPr>
          <w:b/>
          <w:bCs/>
        </w:rPr>
        <w:t>Document version</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val="false"/>
              <w:jc w:val="left"/>
              <w:rPr/>
            </w:pPr>
            <w:r>
              <w:rPr/>
              <w:t>Version</w:t>
            </w:r>
          </w:p>
        </w:tc>
        <w:tc>
          <w:tcPr>
            <w:tcW w:w="3959" w:type="dxa"/>
            <w:tcBorders>
              <w:bottom w:val="single" w:sz="6" w:space="0" w:color="000000"/>
            </w:tcBorders>
            <w:vAlign w:val="bottom"/>
          </w:tcPr>
          <w:p>
            <w:pPr>
              <w:pStyle w:val="Compact"/>
              <w:widowControl w:val="false"/>
              <w:jc w:val="left"/>
              <w:rPr/>
            </w:pPr>
            <w:r>
              <w:rPr/>
              <w:t>Alterations</w:t>
            </w:r>
          </w:p>
        </w:tc>
      </w:tr>
      <w:tr>
        <w:trPr/>
        <w:tc>
          <w:tcPr>
            <w:tcW w:w="3960" w:type="dxa"/>
            <w:tcBorders/>
          </w:tcPr>
          <w:p>
            <w:pPr>
              <w:pStyle w:val="Compact"/>
              <w:widowControl w:val="false"/>
              <w:jc w:val="left"/>
              <w:rPr/>
            </w:pPr>
            <w:r>
              <w:rPr/>
              <w:t>01</w:t>
            </w:r>
          </w:p>
        </w:tc>
        <w:tc>
          <w:tcPr>
            <w:tcW w:w="3959" w:type="dxa"/>
            <w:tcBorders/>
          </w:tcPr>
          <w:p>
            <w:pPr>
              <w:pStyle w:val="Compact"/>
              <w:widowControl w:val="false"/>
              <w:jc w:val="left"/>
              <w:rPr/>
            </w:pPr>
            <w:r>
              <w:rPr/>
              <w:t>Initial version</w:t>
            </w:r>
          </w:p>
        </w:tc>
      </w:tr>
      <w:tr>
        <w:trPr/>
        <w:tc>
          <w:tcPr>
            <w:tcW w:w="3960" w:type="dxa"/>
            <w:tcBorders/>
          </w:tcPr>
          <w:p>
            <w:pPr>
              <w:pStyle w:val="Compact"/>
              <w:widowControl w:val="false"/>
              <w:jc w:val="left"/>
              <w:rPr/>
            </w:pPr>
            <w:r>
              <w:rPr/>
              <w:t>02</w:t>
            </w:r>
          </w:p>
        </w:tc>
        <w:tc>
          <w:tcPr>
            <w:tcW w:w="3959" w:type="dxa"/>
            <w:tcBorders/>
          </w:tcPr>
          <w:p>
            <w:pPr>
              <w:pStyle w:val="Compact"/>
              <w:widowControl w:val="false"/>
              <w:jc w:val="left"/>
              <w:rPr/>
            </w:pPr>
            <w:r>
              <w:rPr/>
              <w:t>Added methods to account for time-dependent covariates</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2932_946826739"/>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2" w:name="abbreviations"/>
      <w:r>
        <w:rPr/>
        <w:t>SES: socioeconomic status</w:t>
      </w:r>
      <w:bookmarkEnd w:id="2"/>
    </w:p>
    <w:p>
      <w:pPr>
        <w:pStyle w:val="Heading1"/>
        <w:rPr/>
      </w:pPr>
      <w:bookmarkStart w:id="3" w:name="__RefHeading___Toc12934_946826739"/>
      <w:bookmarkStart w:id="4" w:name="context"/>
      <w:bookmarkEnd w:id="3"/>
      <w:r>
        <w:rPr/>
        <w:t>Context</w:t>
      </w:r>
    </w:p>
    <w:p>
      <w:pPr>
        <w:pStyle w:val="Heading2"/>
        <w:rPr/>
      </w:pPr>
      <w:bookmarkStart w:id="5" w:name="__RefHeading___Toc12936_946826739"/>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w:t>
      </w:r>
      <w:bookmarkEnd w:id="7"/>
    </w:p>
    <w:p>
      <w:pPr>
        <w:pStyle w:val="Heading2"/>
        <w:rPr/>
      </w:pPr>
      <w:bookmarkStart w:id="8" w:name="__RefHeading___Toc12938_946826739"/>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rPr/>
      </w:pPr>
      <w:bookmarkStart w:id="12" w:name="__RefHeading___Toc12940_946826739"/>
      <w:bookmarkStart w:id="13" w:name="data"/>
      <w:bookmarkEnd w:id="12"/>
      <w:r>
        <w:rPr/>
        <w:t>Data</w:t>
      </w:r>
    </w:p>
    <w:p>
      <w:pPr>
        <w:pStyle w:val="Heading2"/>
        <w:rPr/>
      </w:pPr>
      <w:bookmarkStart w:id="14" w:name="__RefHeading___Toc12942_946826739"/>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6" w:name="raw-data"/>
      <w:r>
        <w:rPr/>
        <w:t>The original data base had 711 variables collected on 76665 observations from 19303 individuals.</w:t>
      </w:r>
      <w:bookmarkEnd w:id="16"/>
    </w:p>
    <w:p>
      <w:pPr>
        <w:pStyle w:val="Heading2"/>
        <w:rPr/>
      </w:pPr>
      <w:bookmarkStart w:id="17" w:name="__RefHeading___Toc12944_946826739"/>
      <w:bookmarkStart w:id="18" w:name="analytical-dataset"/>
      <w:bookmarkEnd w:id="17"/>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12946_946826739"/>
      <w:bookmarkStart w:id="22" w:name="study-parameters"/>
      <w:bookmarkEnd w:id="21"/>
      <w:r>
        <w:rPr/>
        <w:t>Study parameters</w:t>
      </w:r>
    </w:p>
    <w:p>
      <w:pPr>
        <w:pStyle w:val="Heading2"/>
        <w:rPr/>
      </w:pPr>
      <w:bookmarkStart w:id="23" w:name="__RefHeading___Toc12948_946826739"/>
      <w:bookmarkStart w:id="24" w:name="study-design"/>
      <w:bookmarkEnd w:id="23"/>
      <w:r>
        <w:rPr/>
        <w:t>Study design</w:t>
      </w:r>
    </w:p>
    <w:p>
      <w:pPr>
        <w:pStyle w:val="FirstParagraph"/>
        <w:rPr/>
      </w:pPr>
      <w:bookmarkStart w:id="25" w:name="study-design"/>
      <w:r>
        <w:rPr/>
        <w:t>Retrospective cohort.</w:t>
      </w:r>
      <w:bookmarkEnd w:id="25"/>
    </w:p>
    <w:p>
      <w:pPr>
        <w:pStyle w:val="Heading2"/>
        <w:rPr/>
      </w:pPr>
      <w:bookmarkStart w:id="26" w:name="__RefHeading___Toc12950_946826739"/>
      <w:bookmarkStart w:id="27" w:name="inclusion-and-exclusion-criteria"/>
      <w:bookmarkEnd w:id="26"/>
      <w:r>
        <w:rPr/>
        <w:t>Inclusion and exclusion criteria</w:t>
      </w:r>
    </w:p>
    <w:p>
      <w:pPr>
        <w:pStyle w:val="FirstParagraph"/>
        <w:rPr/>
      </w:pPr>
      <w:r>
        <w:rPr>
          <w:b/>
          <w:bCs/>
        </w:rPr>
        <w:t>Inclusion criteria</w:t>
      </w:r>
    </w:p>
    <w:p>
      <w:pPr>
        <w:pStyle w:val="Compact"/>
        <w:numPr>
          <w:ilvl w:val="0"/>
          <w:numId w:val="7"/>
        </w:numPr>
        <w:rPr/>
      </w:pPr>
      <w:r>
        <w:rPr/>
        <w:t>Participants with at most 10 years of follow up;</w:t>
      </w:r>
    </w:p>
    <w:p>
      <w:pPr>
        <w:pStyle w:val="Compact"/>
        <w:numPr>
          <w:ilvl w:val="0"/>
          <w:numId w:val="8"/>
        </w:numPr>
        <w:rPr/>
      </w:pPr>
      <w:r>
        <w:rPr/>
        <w:t>Participants included in the cohort between 2010-01-01 and 2018-12-31.</w:t>
      </w:r>
    </w:p>
    <w:p>
      <w:pPr>
        <w:pStyle w:val="FirstParagraph"/>
        <w:rPr/>
      </w:pPr>
      <w:r>
        <w:rPr>
          <w:b/>
          <w:bCs/>
        </w:rPr>
        <w:t>Exclusion criteria</w:t>
      </w:r>
    </w:p>
    <w:p>
      <w:pPr>
        <w:pStyle w:val="TextBody"/>
        <w:rPr/>
      </w:pPr>
      <w:bookmarkStart w:id="2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28"/>
    </w:p>
    <w:p>
      <w:pPr>
        <w:pStyle w:val="Heading2"/>
        <w:rPr/>
      </w:pPr>
      <w:bookmarkStart w:id="29" w:name="__RefHeading___Toc12952_946826739"/>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12954_946826739"/>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9"/>
        </w:numPr>
        <w:rPr/>
      </w:pPr>
      <w:r>
        <w:rPr/>
        <w:t>(Domain) Mortality</w:t>
      </w:r>
    </w:p>
    <w:p>
      <w:pPr>
        <w:pStyle w:val="Compact"/>
        <w:numPr>
          <w:ilvl w:val="0"/>
          <w:numId w:val="4"/>
        </w:numPr>
        <w:rPr/>
      </w:pPr>
      <w:r>
        <w:rPr/>
        <w:t>(Specific measurement) Death</w:t>
      </w:r>
    </w:p>
    <w:p>
      <w:pPr>
        <w:pStyle w:val="Compact"/>
        <w:numPr>
          <w:ilvl w:val="0"/>
          <w:numId w:val="4"/>
        </w:numPr>
        <w:rPr/>
      </w:pPr>
      <w:r>
        <w:rPr/>
        <w:t>(Specific metric) Time-to-event</w:t>
      </w:r>
    </w:p>
    <w:p>
      <w:pPr>
        <w:pStyle w:val="Compact"/>
        <w:numPr>
          <w:ilvl w:val="0"/>
          <w:numId w:val="4"/>
        </w:numPr>
        <w:rPr/>
      </w:pPr>
      <w:r>
        <w:rPr/>
        <w:t>(Method of aggregation) Hazard ratio</w:t>
      </w:r>
    </w:p>
    <w:p>
      <w:pPr>
        <w:pStyle w:val="FirstParagraph"/>
        <w:rPr/>
      </w:pPr>
      <w:r>
        <w:rPr>
          <w:b/>
          <w:bCs/>
        </w:rPr>
        <w:t>Primary outcome</w:t>
      </w:r>
    </w:p>
    <w:p>
      <w:pPr>
        <w:pStyle w:val="TextBody"/>
        <w:rPr/>
      </w:pPr>
      <w:bookmarkStart w:id="34" w:name="outcomes"/>
      <w:r>
        <w:rPr/>
        <w:t>Death after a brain injury.</w:t>
      </w:r>
      <w:bookmarkEnd w:id="34"/>
    </w:p>
    <w:p>
      <w:pPr>
        <w:pStyle w:val="Heading2"/>
        <w:rPr/>
      </w:pPr>
      <w:bookmarkStart w:id="35" w:name="__RefHeading___Toc12956_946826739"/>
      <w:bookmarkStart w:id="36" w:name="covariates"/>
      <w:bookmarkEnd w:id="35"/>
      <w:r>
        <w:rPr/>
        <w:t>Covariates</w:t>
      </w:r>
    </w:p>
    <w:p>
      <w:pPr>
        <w:pStyle w:val="Compact"/>
        <w:numPr>
          <w:ilvl w:val="0"/>
          <w:numId w:val="10"/>
        </w:numPr>
        <w:rPr/>
      </w:pPr>
      <w:r>
        <w:rPr/>
        <w:t>Sex</w:t>
      </w:r>
    </w:p>
    <w:p>
      <w:pPr>
        <w:pStyle w:val="Compact"/>
        <w:numPr>
          <w:ilvl w:val="0"/>
          <w:numId w:val="11"/>
        </w:numPr>
        <w:rPr/>
      </w:pPr>
      <w:r>
        <w:rPr/>
        <w:t>Race</w:t>
      </w:r>
    </w:p>
    <w:p>
      <w:pPr>
        <w:pStyle w:val="Compact"/>
        <w:numPr>
          <w:ilvl w:val="0"/>
          <w:numId w:val="12"/>
        </w:numPr>
        <w:rPr/>
      </w:pPr>
      <w:r>
        <w:rPr/>
        <w:t>Age at injury</w:t>
      </w:r>
    </w:p>
    <w:p>
      <w:pPr>
        <w:pStyle w:val="Compact"/>
        <w:numPr>
          <w:ilvl w:val="0"/>
          <w:numId w:val="13"/>
        </w:numPr>
        <w:rPr/>
      </w:pPr>
      <w:r>
        <w:rPr/>
        <w:t>Substance Problem Use</w:t>
      </w:r>
    </w:p>
    <w:p>
      <w:pPr>
        <w:pStyle w:val="Compact"/>
        <w:numPr>
          <w:ilvl w:val="0"/>
          <w:numId w:val="14"/>
        </w:numPr>
        <w:rPr/>
      </w:pPr>
      <w:r>
        <w:rPr/>
        <w:t>Education</w:t>
      </w:r>
    </w:p>
    <w:p>
      <w:pPr>
        <w:pStyle w:val="Compact"/>
        <w:numPr>
          <w:ilvl w:val="0"/>
          <w:numId w:val="15"/>
        </w:numPr>
        <w:rPr/>
      </w:pPr>
      <w:r>
        <w:rPr/>
        <w:t>Employment status</w:t>
      </w:r>
    </w:p>
    <w:p>
      <w:pPr>
        <w:pStyle w:val="Compact"/>
        <w:numPr>
          <w:ilvl w:val="0"/>
          <w:numId w:val="16"/>
        </w:numPr>
        <w:rPr/>
      </w:pPr>
      <w:r>
        <w:rPr/>
        <w:t>Rural area</w:t>
      </w:r>
    </w:p>
    <w:p>
      <w:pPr>
        <w:pStyle w:val="Compact"/>
        <w:numPr>
          <w:ilvl w:val="0"/>
          <w:numId w:val="17"/>
        </w:numPr>
        <w:rPr/>
      </w:pPr>
      <w:r>
        <w:rPr/>
        <w:t>Previous seizure disorder diagnosis</w:t>
      </w:r>
    </w:p>
    <w:p>
      <w:pPr>
        <w:pStyle w:val="Compact"/>
        <w:numPr>
          <w:ilvl w:val="0"/>
          <w:numId w:val="18"/>
        </w:numPr>
        <w:rPr/>
      </w:pPr>
      <w:r>
        <w:rPr/>
        <w:t>Spinal cord injury</w:t>
      </w:r>
    </w:p>
    <w:p>
      <w:pPr>
        <w:pStyle w:val="Compact"/>
        <w:numPr>
          <w:ilvl w:val="0"/>
          <w:numId w:val="19"/>
        </w:numPr>
        <w:rPr/>
      </w:pPr>
      <w:r>
        <w:rPr/>
        <w:t>Cause of injury</w:t>
      </w:r>
    </w:p>
    <w:p>
      <w:pPr>
        <w:pStyle w:val="Compact"/>
        <w:numPr>
          <w:ilvl w:val="0"/>
          <w:numId w:val="20"/>
        </w:numPr>
        <w:rPr/>
      </w:pPr>
      <w:r>
        <w:rPr/>
        <w:t>Primary rehabilitation payer</w:t>
      </w:r>
    </w:p>
    <w:p>
      <w:pPr>
        <w:pStyle w:val="Compact"/>
        <w:numPr>
          <w:ilvl w:val="0"/>
          <w:numId w:val="21"/>
        </w:numPr>
        <w:rPr/>
      </w:pPr>
      <w:r>
        <w:rPr/>
        <w:t>Residence after rehab discharge</w:t>
      </w:r>
    </w:p>
    <w:p>
      <w:pPr>
        <w:pStyle w:val="Compact"/>
        <w:numPr>
          <w:ilvl w:val="0"/>
          <w:numId w:val="22"/>
        </w:numPr>
        <w:rPr/>
      </w:pPr>
      <w:r>
        <w:rPr/>
        <w:t>Days From Injury to Rehab Discharge</w:t>
      </w:r>
    </w:p>
    <w:p>
      <w:pPr>
        <w:pStyle w:val="Compact"/>
        <w:numPr>
          <w:ilvl w:val="0"/>
          <w:numId w:val="23"/>
        </w:numPr>
        <w:rPr/>
      </w:pPr>
      <w:r>
        <w:rPr/>
        <w:t>FIM Motor at Discharge</w:t>
      </w:r>
    </w:p>
    <w:p>
      <w:pPr>
        <w:pStyle w:val="Compact"/>
        <w:numPr>
          <w:ilvl w:val="0"/>
          <w:numId w:val="24"/>
        </w:numPr>
        <w:rPr/>
      </w:pPr>
      <w:bookmarkStart w:id="37" w:name="study-parameters"/>
      <w:bookmarkStart w:id="38" w:name="covariates"/>
      <w:r>
        <w:rPr/>
        <w:t>FIM Cognitive at Discharge</w:t>
      </w:r>
      <w:bookmarkEnd w:id="37"/>
      <w:bookmarkEnd w:id="38"/>
    </w:p>
    <w:p>
      <w:pPr>
        <w:pStyle w:val="Heading1"/>
        <w:rPr/>
      </w:pPr>
      <w:bookmarkStart w:id="39" w:name="__RefHeading___Toc12958_946826739"/>
      <w:bookmarkStart w:id="40" w:name="statistical-methods"/>
      <w:bookmarkEnd w:id="39"/>
      <w:r>
        <w:rPr/>
        <w:t>Statistical methods</w:t>
      </w:r>
    </w:p>
    <w:p>
      <w:pPr>
        <w:pStyle w:val="Heading2"/>
        <w:rPr/>
      </w:pPr>
      <w:bookmarkStart w:id="41" w:name="__RefHeading___Toc12960_946826739"/>
      <w:bookmarkStart w:id="42" w:name="statistical-analyses"/>
      <w:bookmarkEnd w:id="41"/>
      <w:r>
        <w:rPr/>
        <w:t>Statistical analyses</w:t>
      </w:r>
    </w:p>
    <w:p>
      <w:pPr>
        <w:pStyle w:val="Heading3"/>
        <w:rPr/>
      </w:pPr>
      <w:bookmarkStart w:id="43" w:name="__RefHeading___Toc12962_946826739"/>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12964_946826739"/>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12966_946826739"/>
      <w:bookmarkStart w:id="50" w:name="statistical-modeling"/>
      <w:bookmarkEnd w:id="49"/>
      <w:r>
        <w:rPr/>
        <w:t>Statistical modeling</w:t>
      </w:r>
    </w:p>
    <w:p>
      <w:pPr>
        <w:pStyle w:val="FirstParagraph"/>
        <w:rPr/>
      </w:pPr>
      <w:bookmarkStart w:id="51"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51"/>
    </w:p>
    <w:p>
      <w:pPr>
        <w:pStyle w:val="Heading3"/>
        <w:rPr/>
      </w:pPr>
      <w:bookmarkStart w:id="52" w:name="__RefHeading___Toc12968_946826739"/>
      <w:bookmarkStart w:id="53" w:name="missing-data"/>
      <w:bookmarkEnd w:id="52"/>
      <w:r>
        <w:rPr/>
        <w:t>Missing data</w:t>
      </w:r>
    </w:p>
    <w:p>
      <w:pPr>
        <w:pStyle w:val="FirstParagraph"/>
        <w:rPr/>
      </w:pPr>
      <w:bookmarkStart w:id="54" w:name="statistical-analyses"/>
      <w:bookmarkStart w:id="55" w:name="missing-data"/>
      <w:r>
        <w:rPr/>
        <w:t>No missing data imputation will be performed. All evaluations will be performed as complete case analyses. Missing data counts and proportions will be reported in tables.</w:t>
      </w:r>
      <w:bookmarkEnd w:id="54"/>
      <w:bookmarkEnd w:id="55"/>
    </w:p>
    <w:p>
      <w:pPr>
        <w:pStyle w:val="Heading2"/>
        <w:rPr/>
      </w:pPr>
      <w:bookmarkStart w:id="56" w:name="__RefHeading___Toc12970_946826739"/>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12972_946826739"/>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12974_946826739"/>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4.2.3.</w:t>
      </w:r>
      <w:bookmarkEnd w:id="40"/>
      <w:bookmarkEnd w:id="63"/>
    </w:p>
    <w:p>
      <w:pPr>
        <w:pStyle w:val="Heading1"/>
        <w:rPr/>
      </w:pPr>
      <w:bookmarkStart w:id="64" w:name="__RefHeading___Toc12976_946826739"/>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12978_946826739"/>
      <w:bookmarkStart w:id="67" w:name="references"/>
      <w:bookmarkEnd w:id="66"/>
      <w:r>
        <w:rPr/>
        <w:t>References</w:t>
      </w:r>
    </w:p>
    <w:p>
      <w:pPr>
        <w:pStyle w:val="Compact"/>
        <w:numPr>
          <w:ilvl w:val="0"/>
          <w:numId w:val="25"/>
        </w:numPr>
        <w:rPr/>
      </w:pPr>
      <w:r>
        <w:rPr>
          <w:b/>
          <w:bCs/>
        </w:rPr>
        <w:t>SAR-2023-004-BH-v02</w:t>
      </w:r>
      <w:r>
        <w:rPr/>
        <w:t xml:space="preserve"> – Effect of socioeconomic status in mortality rates after brain injury: retrospective cohort </w:t>
      </w:r>
    </w:p>
    <w:p>
      <w:pPr>
        <w:pStyle w:val="Compact"/>
        <w:numPr>
          <w:ilvl w:val="0"/>
          <w:numId w:val="26"/>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27"/>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28"/>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67"/>
    </w:p>
    <w:p>
      <w:pPr>
        <w:pStyle w:val="Heading1"/>
        <w:rPr/>
      </w:pPr>
      <w:bookmarkStart w:id="68" w:name="__RefHeading___Toc12980_946826739"/>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12982_946826739"/>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6">
        <w:bookmarkStart w:id="72" w:name="availability"/>
        <w:r>
          <w:rPr>
            <w:rStyle w:val="InternetLink"/>
          </w:rPr>
          <w:t>https://philsf-biostat.github.io/SAR-2023-004-BH/</w:t>
        </w:r>
      </w:hyperlink>
      <w:bookmarkEnd w:id="72"/>
    </w:p>
    <w:p>
      <w:pPr>
        <w:pStyle w:val="Heading2"/>
        <w:rPr/>
      </w:pPr>
      <w:bookmarkStart w:id="73" w:name="__RefHeading___Toc12984_946826739"/>
      <w:bookmarkStart w:id="74" w:name="associated-analyses"/>
      <w:bookmarkEnd w:id="73"/>
      <w:r>
        <w:rPr/>
        <w:t>Associated analyses</w:t>
      </w:r>
    </w:p>
    <w:p>
      <w:pPr>
        <w:pStyle w:val="FirstParagraph"/>
        <w:rPr/>
      </w:pPr>
      <w:r>
        <w:rPr/>
        <w:t>This analysis is part of a larger project and is supported by other analyses, linked below.</w:t>
      </w:r>
    </w:p>
    <w:p>
      <w:pPr>
        <w:pStyle w:val="TextBody"/>
        <w:rPr/>
      </w:pPr>
      <w:r>
        <w:rPr>
          <w:b/>
          <w:bCs/>
        </w:rPr>
        <w:t>Migration patterns in a cohort of individuals with brain injury in the US</w:t>
      </w:r>
    </w:p>
    <w:p>
      <w:pPr>
        <w:pStyle w:val="TextBody"/>
        <w:rPr/>
      </w:pPr>
      <w:hyperlink r:id="rId7">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spacing w:before="180" w:after="180"/>
        <w:rPr/>
      </w:pPr>
      <w:hyperlink r:id="rId8">
        <w:bookmarkStart w:id="75" w:name="appendix"/>
        <w:bookmarkStart w:id="76" w:name="associated-analyses"/>
        <w:r>
          <w:rPr>
            <w:rStyle w:val="InternetLink"/>
          </w:rPr>
          <w:t>https://philsf-biostat.github.io/SAR-2023-017-BH/</w:t>
        </w:r>
      </w:hyperlink>
      <w:bookmarkEnd w:id="75"/>
      <w:bookmarkEnd w:id="76"/>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5"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5370" cy="34290"/>
              <wp:effectExtent l="0" t="0" r="0" b="0"/>
              <wp:docPr id="4"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4"/>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yperlink" Target="https://philsf-biostat.github.io/SAR-2023-016-BH/" TargetMode="External"/><Relationship Id="rId8" Type="http://schemas.openxmlformats.org/officeDocument/2006/relationships/hyperlink" Target="https://philsf-biostat.github.io/SAR-2023-017-BH/"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LibreOffice/7.5.3.2$Linux_X86_64 LibreOffice_project/50$Build-2</Application>
  <AppVersion>15.0000</AppVersion>
  <Pages>6</Pages>
  <Words>1199</Words>
  <Characters>6965</Characters>
  <CharactersWithSpaces>8053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2023-05-12T22:42:58Z</dcterms:created>
  <dc:creator>From: Felipe Figueiredo To: Brennan Hickson</dc:creator>
  <dc:description/>
  <dc:language>pt-BR</dc:language>
  <cp:lastModifiedBy/>
  <dcterms:modified xsi:type="dcterms:W3CDTF">2023-05-12T19:46:36Z</dcterms:modified>
  <cp:revision>1</cp:revision>
  <dc:subject/>
  <dc:title>Analytical Plan for Effect of socioeconomic status in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2023-05-12</vt:lpwstr>
  </property>
  <property fmtid="{D5CDD505-2E9C-101B-9397-08002B2CF9AE}" pid="3" name="output">
    <vt:lpwstr/>
  </property>
  <property fmtid="{D5CDD505-2E9C-101B-9397-08002B2CF9AE}" pid="4" name="subtitle">
    <vt:lpwstr>DOCUMENT: SAP-2023-004-BH-v02</vt:lpwstr>
  </property>
</Properties>
</file>