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2930" w:type="dxa"/>
        <w:jc w:val="start"/>
        <w:tblInd w:w="85" w:type="dxa"/>
        <w:tblLayout w:type="fixed"/>
        <w:tblCellMar>
          <w:top w:w="25" w:type="dxa"/>
          <w:start w:w="85" w:type="dxa"/>
          <w:bottom w:w="25" w:type="dxa"/>
          <w:end w:w="85" w:type="dxa"/>
        </w:tblCellMar>
      </w:tblPr>
      <w:tblGrid>
        <w:gridCol w:w="1320"/>
        <w:gridCol w:w="645"/>
        <w:gridCol w:w="645"/>
        <w:gridCol w:w="644"/>
        <w:gridCol w:w="645"/>
        <w:gridCol w:w="645"/>
        <w:gridCol w:w="646"/>
        <w:gridCol w:w="645"/>
        <w:gridCol w:w="645"/>
        <w:gridCol w:w="644"/>
        <w:gridCol w:w="645"/>
        <w:gridCol w:w="645"/>
        <w:gridCol w:w="646"/>
        <w:gridCol w:w="645"/>
        <w:gridCol w:w="645"/>
        <w:gridCol w:w="644"/>
        <w:gridCol w:w="645"/>
        <w:gridCol w:w="645"/>
        <w:gridCol w:w="645"/>
      </w:tblGrid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4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Model 1</w:t>
            </w:r>
          </w:p>
        </w:tc>
        <w:tc>
          <w:tcPr>
            <w:tcW w:w="1936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Model 2</w:t>
            </w:r>
          </w:p>
        </w:tc>
        <w:tc>
          <w:tcPr>
            <w:tcW w:w="1934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Model 3</w:t>
            </w:r>
          </w:p>
        </w:tc>
        <w:tc>
          <w:tcPr>
            <w:tcW w:w="1936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Model 4</w:t>
            </w:r>
          </w:p>
        </w:tc>
        <w:tc>
          <w:tcPr>
            <w:tcW w:w="1934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Model 5</w:t>
            </w:r>
          </w:p>
        </w:tc>
        <w:tc>
          <w:tcPr>
            <w:tcW w:w="1935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Model 6</w:t>
            </w:r>
          </w:p>
        </w:tc>
      </w:tr>
      <w:tr>
        <w:trPr/>
        <w:tc>
          <w:tcPr>
            <w:tcW w:w="1320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Characteristic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4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2,1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6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3,1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4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4,1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6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5,1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4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6,1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5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SES quintiles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Prosperous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0.89, 1.42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0.85, 1.37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0.84, 1.35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0.84, 1.35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0.83, 1.34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0.68, 1.71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0.86, 1.39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1.20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0.93, 1.54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0.91, 1.52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0.91, 1.52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0.91, 1.52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0.50, 1.42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0.89, 1.42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0.93, 1.51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0.90, 1.48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0.90, 1.47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0.87, 1.43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0.50, 1.42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1.32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1.05, 1.65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0.016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1.43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1.11, 1.84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0.006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1.40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1.09, 1.80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0.008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1.41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1.10, 1.81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0.008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1.33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1.03, 1.71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0.029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1.36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0.85, 2.18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SES quintiles * FIM Motor at Discharge quartiles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1.88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1.03, 3.42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0.039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1.19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0.60, 2.34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1.36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0.74, 2.50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1.09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0.62, 1.90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0.56, 2.16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0.50, 2.13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&gt;0.9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0.49, 1.97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&gt;0.9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0.98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0.48, 1.98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&gt;0.9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2.06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0.81, 5.25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0.13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2.02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0.78, 5.19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0.15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2.41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1.05, 5.52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0.037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2.75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1.19, 6.37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0.018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SES quintiles * FIM Cognitive at Discharge quartiles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0.30, 1.10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0.10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1.28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0.62, 2.64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0.43, 1.58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 * Q2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0.32, 1.13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0.11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0.37, 1.54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0.4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1.80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0.83, 3.88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0.13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1.48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0.74, 2.95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 * Q3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0.42, 1.59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Comfortable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0.61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0.29, 1.28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Mid-Tier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0.38, 1.99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At-Risk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1.56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0.75, 3.28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sz w:val="16"/>
                <w:szCs w:val="16"/>
              </w:rPr>
              <w:t>Distressed * Q4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1.12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0.54, 2.30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0.8</w:t>
            </w:r>
          </w:p>
        </w:tc>
      </w:tr>
      <w:tr>
        <w:trPr/>
        <w:tc>
          <w:tcPr>
            <w:tcW w:w="12929" w:type="dxa"/>
            <w:gridSpan w:val="19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  <w:r>
              <w:rPr>
                <w:rFonts w:ascii="Arial" w:hAnsi="Arial"/>
                <w:sz w:val="16"/>
                <w:szCs w:val="16"/>
              </w:rPr>
              <w:t xml:space="preserve"> HR = Hazard Ratio, CI = Confidence Interval</w:t>
              <w:br/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  <w:szCs w:val="16"/>
              </w:rPr>
              <w:t xml:space="preserve"> Adjusted by demographic variables</w:t>
              <w:br/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3</w:t>
            </w:r>
            <w:r>
              <w:rPr>
                <w:rFonts w:ascii="Arial" w:hAnsi="Arial"/>
                <w:sz w:val="16"/>
                <w:szCs w:val="16"/>
              </w:rPr>
              <w:t xml:space="preserve"> Adjusted by demographic + geographical variables</w:t>
              <w:br/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4</w:t>
            </w:r>
            <w:r>
              <w:rPr>
                <w:rFonts w:ascii="Arial" w:hAnsi="Arial"/>
                <w:sz w:val="16"/>
                <w:szCs w:val="16"/>
              </w:rPr>
              <w:t xml:space="preserve"> Adjusted by demographic + geographical + clinical variables</w:t>
              <w:br/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5</w:t>
            </w:r>
            <w:r>
              <w:rPr>
                <w:rFonts w:ascii="Arial" w:hAnsi="Arial"/>
                <w:sz w:val="16"/>
                <w:szCs w:val="16"/>
              </w:rPr>
              <w:t xml:space="preserve"> Adjusted by demographic + geographical + clinical variables + FIM scores</w:t>
              <w:br/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6</w:t>
            </w:r>
            <w:r>
              <w:rPr>
                <w:rFonts w:ascii="Arial" w:hAnsi="Arial"/>
                <w:sz w:val="16"/>
                <w:szCs w:val="16"/>
              </w:rPr>
              <w:t xml:space="preserve"> Adjusted by demographic + geographical + clinical variables + FIM scores + Interactions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Ubuntu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Ubuntu" w:hAnsi="Ubuntu" w:eastAsia="0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widowControl/>
      <w:suppressAutoHyphens w:val="true"/>
      <w:bidi w:val="0"/>
      <w:spacing w:before="240" w:after="120"/>
      <w:jc w:val="start"/>
    </w:pPr>
    <w:rPr>
      <w:rFonts w:ascii="Ubuntu" w:hAnsi="Ubuntu" w:eastAsia="Noto Sans CJK SC" w:cs="Noto Sans Devanagari"/>
      <w:color w:val="auto"/>
      <w:kern w:val="2"/>
      <w:sz w:val="28"/>
      <w:szCs w:val="28"/>
      <w:lang w:val="pt-BR" w:eastAsia="zh-CN" w:bidi="hi-IN"/>
    </w:rPr>
  </w:style>
  <w:style w:type="paragraph" w:styleId="BodyText">
    <w:name w:val="Body Text"/>
    <w:basedOn w:val="Normal"/>
    <w:pPr>
      <w:widowControl/>
      <w:suppressAutoHyphens w:val="true"/>
      <w:bidi w:val="0"/>
      <w:spacing w:lineRule="auto" w:line="276" w:before="0" w:after="140"/>
      <w:jc w:val="start"/>
    </w:pPr>
    <w:rPr>
      <w:rFonts w:ascii="Ubuntu" w:hAnsi="Ubuntu" w:eastAsia="0" w:cs="Noto Sans Devanagari"/>
      <w:color w:val="auto"/>
      <w:kern w:val="2"/>
      <w:sz w:val="24"/>
      <w:szCs w:val="24"/>
      <w:lang w:val="pt-BR" w:eastAsia="zh-CN" w:bidi="hi-IN"/>
    </w:rPr>
  </w:style>
  <w:style w:type="paragraph" w:styleId="List">
    <w:name w:val="List"/>
    <w:basedOn w:val="BodyText"/>
    <w:pPr>
      <w:widowControl/>
      <w:suppressAutoHyphens w:val="true"/>
      <w:bidi w:val="0"/>
      <w:spacing w:lineRule="auto" w:line="276" w:before="0" w:after="140"/>
      <w:jc w:val="start"/>
    </w:pPr>
    <w:rPr>
      <w:rFonts w:ascii="Ubuntu" w:hAnsi="Ubuntu" w:eastAsia="0" w:cs="Noto Sans Devanagari"/>
      <w:color w:val="auto"/>
      <w:kern w:val="2"/>
      <w:sz w:val="24"/>
      <w:szCs w:val="24"/>
      <w:lang w:val="pt-BR" w:eastAsia="zh-CN" w:bidi="hi-IN"/>
    </w:rPr>
  </w:style>
  <w:style w:type="paragraph" w:styleId="Caption">
    <w:name w:val="caption"/>
    <w:basedOn w:val="Normal"/>
    <w:qFormat/>
    <w:pPr>
      <w:widowControl/>
      <w:suppressAutoHyphens w:val="true"/>
      <w:bidi w:val="0"/>
      <w:spacing w:before="120" w:after="120"/>
      <w:jc w:val="start"/>
    </w:pPr>
    <w:rPr>
      <w:rFonts w:ascii="Ubuntu" w:hAnsi="Ubuntu" w:eastAsia="0" w:cs="Noto Sans Devanagari"/>
      <w:i/>
      <w:iCs/>
      <w:color w:val="auto"/>
      <w:kern w:val="2"/>
      <w:sz w:val="24"/>
      <w:szCs w:val="24"/>
      <w:lang w:val="pt-BR" w:eastAsia="zh-CN" w:bidi="hi-IN"/>
    </w:rPr>
  </w:style>
  <w:style w:type="paragraph" w:styleId="Index">
    <w:name w:val="Index"/>
    <w:basedOn w:val="Normal"/>
    <w:qFormat/>
    <w:pPr>
      <w:widowControl/>
      <w:suppressAutoHyphens w:val="true"/>
      <w:bidi w:val="0"/>
      <w:jc w:val="start"/>
    </w:pPr>
    <w:rPr>
      <w:rFonts w:ascii="Ubuntu" w:hAnsi="Ubuntu" w:eastAsia="0" w:cs="Noto Sans Devanagari"/>
      <w:color w:val="auto"/>
      <w:kern w:val="2"/>
      <w:sz w:val="24"/>
      <w:szCs w:val="24"/>
      <w:lang w:val="pt-BR" w:eastAsia="zh-CN" w:bidi="hi-IN"/>
    </w:rPr>
  </w:style>
  <w:style w:type="paragraph" w:styleId="TableContents">
    <w:name w:val="Table Contents"/>
    <w:basedOn w:val="Normal"/>
    <w:qFormat/>
    <w:pPr>
      <w:widowControl w:val="false"/>
      <w:suppressAutoHyphens w:val="true"/>
      <w:bidi w:val="0"/>
      <w:jc w:val="start"/>
    </w:pPr>
    <w:rPr>
      <w:rFonts w:ascii="Ubuntu" w:hAnsi="Ubuntu" w:eastAsia="0" w:cs="Noto Sans Devanagari"/>
      <w:color w:val="auto"/>
      <w:kern w:val="2"/>
      <w:sz w:val="24"/>
      <w:szCs w:val="24"/>
      <w:lang w:val="pt-BR" w:eastAsia="zh-CN" w:bidi="hi-IN"/>
    </w:rPr>
  </w:style>
  <w:style w:type="paragraph" w:styleId="TableHeading">
    <w:name w:val="Table Heading"/>
    <w:basedOn w:val="TableContents"/>
    <w:qFormat/>
    <w:pPr>
      <w:widowControl w:val="false"/>
      <w:suppressAutoHyphens w:val="true"/>
      <w:bidi w:val="0"/>
      <w:jc w:val="center"/>
    </w:pPr>
    <w:rPr>
      <w:rFonts w:ascii="Ubuntu" w:hAnsi="Ubuntu" w:eastAsia="0" w:cs="Noto Sans Devanagari"/>
      <w:b/>
      <w:bCs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2</Pages>
  <Words>380</Words>
  <Characters>1696</Characters>
  <CharactersWithSpaces>1874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2024-09-15T17:45:00Z</dcterms:modified>
  <cp:revision>0</cp:revision>
  <dc:subject/>
  <dc:title/>
</cp:coreProperties>
</file>