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b/>
        </w:rPr>
        <w:t xml:space="preserve">Tabela xx</w:t>
      </w:r>
      <w:r>
        <w:t xml:space="preserve"> </w:t>
      </w:r>
      <w:r>
        <w:t xml:space="preserve">MG = Média geométrica; TT = Taxa de transferência; IC = Intervalo de confiança de 95%</w:t>
      </w:r>
    </w:p>
    <w:tbl>
      <w:tblPr>
        <w:tblStyle w:val="TableNormal"/>
        <w:tblW w:type="pct" w:w="0.0"/>
        <w:tblLook w:firstRow="1"/>
        <w:tblCaption w:val="Tabela xx MG = Média geométrica; TT = Taxa de transferência; IC = Intervalo de confiança de 95%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MG Sangue Cordão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MG Soro Materno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TT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TT IC 95%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DENV1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1040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[95, 112]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DENV2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981.8</w:t>
            </w:r>
          </w:p>
        </w:tc>
        <w:tc>
          <w:p>
            <w:pPr>
              <w:pStyle w:val="Compact"/>
              <w:jc w:val="center"/>
            </w:pPr>
            <w:r>
              <w:t xml:space="preserve">926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[88, 128]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DENV3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823.6</w:t>
            </w:r>
          </w:p>
        </w:tc>
        <w:tc>
          <w:p>
            <w:pPr>
              <w:pStyle w:val="Compact"/>
              <w:jc w:val="center"/>
            </w:pPr>
            <w:r>
              <w:t xml:space="preserve">830.9</w:t>
            </w:r>
          </w:p>
        </w:tc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[81, 122]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DENV4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452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[94, 213]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920c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2017-06-19T01:49:32Z</dcterms:created>
  <dcterms:modified xsi:type="dcterms:W3CDTF">2017-06-19T01:49:32Z</dcterms:modified>
</cp:coreProperties>
</file>