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medidas</w:t>
      </w:r>
      <w:r>
        <w:t xml:space="preserve"> </w:t>
      </w:r>
      <w:r>
        <w:t xml:space="preserve">de</w:t>
      </w:r>
      <w:r>
        <w:t xml:space="preserve"> </w:t>
      </w:r>
      <w:r>
        <w:t xml:space="preserve">ângulos</w:t>
      </w:r>
      <w:r>
        <w:t xml:space="preserve"> </w:t>
      </w:r>
      <w:r>
        <w:t xml:space="preserve">de</w:t>
      </w:r>
      <w:r>
        <w:t xml:space="preserve"> </w:t>
      </w:r>
      <w:r>
        <w:t xml:space="preserve">torção</w:t>
      </w:r>
      <w:r>
        <w:t xml:space="preserve"> </w:t>
      </w:r>
      <w:r>
        <w:t xml:space="preserve">femoral</w:t>
      </w:r>
      <w:r>
        <w:t xml:space="preserve"> </w:t>
      </w:r>
      <w:r>
        <w:t xml:space="preserve">e</w:t>
      </w:r>
      <w:r>
        <w:t xml:space="preserve"> </w:t>
      </w:r>
      <w:r>
        <w:t xml:space="preserve">impactos</w:t>
      </w:r>
      <w:r>
        <w:t xml:space="preserve"> </w:t>
      </w:r>
      <w:r>
        <w:t xml:space="preserve">fêmoro-acetabulares</w:t>
      </w:r>
    </w:p>
    <w:p>
      <w:pPr>
        <w:pStyle w:val="Subttulo"/>
      </w:pPr>
      <w:r>
        <w:t xml:space="preserve">CÓDIGO:</w:t>
      </w:r>
      <w:r>
        <w:t xml:space="preserve"> </w:t>
      </w:r>
      <w:r>
        <w:t xml:space="preserve">analise_dados_FP_2017-v02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Fernando</w:t>
      </w:r>
      <w:r>
        <w:t xml:space="preserve"> </w:t>
      </w:r>
      <w:r>
        <w:t xml:space="preserve">Pina</w:t>
      </w:r>
      <w:r>
        <w:t xml:space="preserve"> </w:t>
      </w:r>
      <w:r>
        <w:t xml:space="preserve">Cabral</w:t>
      </w:r>
    </w:p>
    <w:p>
      <w:pPr>
        <w:pStyle w:val="Data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dd/mm/aaaa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Versão inicial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Análise qualitativa da torção femoral e impactos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lista-de-abreviaturas"/>
      <w:bookmarkEnd w:id="21"/>
      <w:r>
        <w:t xml:space="preserve">Lista de abreviaturas</w:t>
      </w:r>
    </w:p>
    <w:p>
      <w:pPr>
        <w:pStyle w:val="Ttulo1"/>
      </w:pPr>
      <w:bookmarkStart w:id="22" w:name="introducao"/>
      <w:bookmarkEnd w:id="22"/>
      <w:r>
        <w:t xml:space="preserve">Introdução</w:t>
      </w:r>
    </w:p>
    <w:p>
      <w:pPr>
        <w:pStyle w:val="Ttulo1"/>
      </w:pPr>
      <w:bookmarkStart w:id="23" w:name="metodologia"/>
      <w:bookmarkEnd w:id="23"/>
      <w:r>
        <w:t xml:space="preserve">Metodologia</w:t>
      </w:r>
    </w:p>
    <w:p>
      <w:pPr>
        <w:pStyle w:val="Ttulo2"/>
      </w:pPr>
      <w:bookmarkStart w:id="24" w:name="algoritmo-de-classificacao-dos-impactos-nos-quadris"/>
      <w:bookmarkEnd w:id="24"/>
      <w:r>
        <w:t xml:space="preserve">Algoritmo de classificação dos impactos nos quadris</w:t>
      </w:r>
    </w:p>
    <w:p>
      <w:pPr>
        <w:pStyle w:val="FirstParagraph"/>
      </w:pPr>
      <w:r>
        <w:t xml:space="preserve">As medidas obtidas por avaliação clínica e radiológica foram utilizadas para classificar sistematicamente o tipo de impacto.</w:t>
      </w:r>
      <w:r>
        <w:t xml:space="preserve"> </w:t>
      </w:r>
      <w:r>
        <w:t xml:space="preserve">Os três tipos de impacto (CAM, PINCER e MISTO) foram determinados a partir das mensurações obtidas, conforme os seguintes critérios:</w:t>
      </w:r>
    </w:p>
    <w:p>
      <w:pPr>
        <w:pStyle w:val="Compact"/>
        <w:numPr>
          <w:numId w:val="1001"/>
          <w:ilvl w:val="0"/>
        </w:numPr>
      </w:pPr>
      <w:r>
        <w:t xml:space="preserve">Impacto do tipo CAM</w:t>
      </w:r>
    </w:p>
    <w:p>
      <w:pPr>
        <w:pStyle w:val="Compact"/>
        <w:numPr>
          <w:numId w:val="1002"/>
          <w:ilvl w:val="1"/>
        </w:numPr>
      </w:pPr>
      <w:r>
        <w:t xml:space="preserve">ângulo alfa maior que 50 graus.</w:t>
      </w:r>
    </w:p>
    <w:p>
      <w:pPr>
        <w:pStyle w:val="Compact"/>
        <w:numPr>
          <w:numId w:val="1001"/>
          <w:ilvl w:val="0"/>
        </w:numPr>
      </w:pPr>
      <w:r>
        <w:t xml:space="preserve">Impacto do tipo PINCER</w:t>
      </w:r>
    </w:p>
    <w:p>
      <w:pPr>
        <w:pStyle w:val="Compact"/>
        <w:numPr>
          <w:numId w:val="1003"/>
          <w:ilvl w:val="1"/>
        </w:numPr>
      </w:pPr>
      <w:r>
        <w:t xml:space="preserve">índice acetabular negativo;</w:t>
      </w:r>
    </w:p>
    <w:p>
      <w:pPr>
        <w:pStyle w:val="Compact"/>
        <w:numPr>
          <w:numId w:val="1003"/>
          <w:ilvl w:val="1"/>
        </w:numPr>
      </w:pPr>
      <w:r>
        <w:t xml:space="preserve">ângulo centro-borda acetabular maior que 39 graus;</w:t>
      </w:r>
    </w:p>
    <w:p>
      <w:pPr>
        <w:pStyle w:val="Compact"/>
        <w:numPr>
          <w:numId w:val="1003"/>
          <w:ilvl w:val="1"/>
        </w:numPr>
      </w:pPr>
      <w:r>
        <w:t xml:space="preserve">índice de extrusão menor que 10 graus.</w:t>
      </w:r>
    </w:p>
    <w:p>
      <w:pPr>
        <w:pStyle w:val="Compact"/>
        <w:numPr>
          <w:numId w:val="1001"/>
          <w:ilvl w:val="0"/>
        </w:numPr>
      </w:pPr>
      <w:r>
        <w:t xml:space="preserve">Impacto do tipo MISTO</w:t>
      </w:r>
    </w:p>
    <w:p>
      <w:pPr>
        <w:pStyle w:val="Compact"/>
        <w:numPr>
          <w:numId w:val="1004"/>
          <w:ilvl w:val="1"/>
        </w:numPr>
      </w:pPr>
      <w:r>
        <w:t xml:space="preserve">Identificação simultânea de impacto CAM e PINCER</w:t>
      </w:r>
    </w:p>
    <w:p>
      <w:pPr>
        <w:pStyle w:val="FirstParagraph"/>
      </w:pPr>
      <w:r>
        <w:t xml:space="preserve">As mensurações foram obtidas de forma independente para o quadril direito e esquerdo de cada participante (N = 26).</w:t>
      </w:r>
      <w:r>
        <w:t xml:space="preserve"> </w:t>
      </w:r>
      <w:r>
        <w:t xml:space="preserve">Com isso, estes critérios foram aplicados a cada quadril (N = 52).</w:t>
      </w:r>
      <w:r>
        <w:t xml:space="preserve"> </w:t>
      </w:r>
      <w:r>
        <w:t xml:space="preserve">Assim, um paciente com impacto CAM em um lado e PINCER no outro não teve classificação de impacto MISTO em nenhum dos lados.</w:t>
      </w:r>
    </w:p>
    <w:p>
      <w:pPr>
        <w:pStyle w:val="Ttulo3"/>
      </w:pPr>
      <w:bookmarkStart w:id="25" w:name="excecoes"/>
      <w:bookmarkEnd w:id="25"/>
      <w:r>
        <w:t xml:space="preserve">Exceções</w:t>
      </w:r>
    </w:p>
    <w:p>
      <w:pPr>
        <w:pStyle w:val="FirstParagraph"/>
      </w:pPr>
      <w:r>
        <w:t xml:space="preserve">Três participantes não tiveram todas as mensurações obtidas, o que inviabilizou a classificação de CAM ou PINCER com a metodologia acima descrita.</w:t>
      </w:r>
      <w:r>
        <w:t xml:space="preserve"> </w:t>
      </w:r>
      <w:r>
        <w:t xml:space="preserve">Estas exceções foram tratadas caso a caso, conforme descrito a seguir.</w:t>
      </w:r>
    </w:p>
    <w:p>
      <w:pPr>
        <w:pStyle w:val="Corpodetexto"/>
      </w:pPr>
      <w:r>
        <w:rPr>
          <w:b/>
        </w:rPr>
        <w:t xml:space="preserve">CAM</w:t>
      </w:r>
    </w:p>
    <w:p>
      <w:pPr>
        <w:pStyle w:val="Corpodetexto"/>
      </w:pPr>
      <w:r>
        <w:t xml:space="preserve">Um participante não teve seu ângulo alfa mensurado no lado direito, ele foi diagnosticado clinicamente como não possuindo impacto CAM.</w:t>
      </w:r>
    </w:p>
    <w:p>
      <w:pPr>
        <w:pStyle w:val="Corpodetexto"/>
      </w:pPr>
      <w:r>
        <w:rPr>
          <w:b/>
        </w:rPr>
        <w:t xml:space="preserve">PINCER</w:t>
      </w:r>
    </w:p>
    <w:p>
      <w:pPr>
        <w:pStyle w:val="Corpodetexto"/>
      </w:pPr>
      <w:r>
        <w:t xml:space="preserve">Um segundo participante não teve seu ângulo centro-borda acetabular mensurado no lado direito, e seu diagnóstico clínico foi de que não possuía PINCER.</w:t>
      </w:r>
    </w:p>
    <w:p>
      <w:pPr>
        <w:pStyle w:val="Corpodetexto"/>
      </w:pPr>
      <w:r>
        <w:t xml:space="preserve">Um terceiro participante não teve seus índices de extrusão mensurados em ambos os lados.</w:t>
      </w:r>
      <w:r>
        <w:t xml:space="preserve"> </w:t>
      </w:r>
      <w:r>
        <w:t xml:space="preserve">Seu diagnóstico clínico foi de que possuía PINCER apenas no quadril esquerdo.</w:t>
      </w:r>
    </w:p>
    <w:p>
      <w:pPr>
        <w:pStyle w:val="Ttulo2"/>
      </w:pPr>
      <w:bookmarkStart w:id="26" w:name="analises-estatisticas"/>
      <w:bookmarkEnd w:id="26"/>
      <w:r>
        <w:t xml:space="preserve">Análises estatísticas</w:t>
      </w:r>
    </w:p>
    <w:p>
      <w:pPr>
        <w:pStyle w:val="FirstParagraph"/>
      </w:pPr>
      <w:r>
        <w:t xml:space="preserve">Todas as análises foram realizadas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3.4.4 (</w:t>
      </w:r>
      <w:hyperlink r:id="rId27">
        <w:r>
          <w:rPr>
            <w:rStyle w:val="Hyperlink"/>
          </w:rPr>
          <w:t xml:space="preserve">https://www.r-project.org/</w:t>
        </w:r>
      </w:hyperlink>
      <w:r>
        <w:t xml:space="preserve">).</w:t>
      </w:r>
      <w:r>
        <w:t xml:space="preserve"> </w:t>
      </w:r>
      <w:r>
        <w:t xml:space="preserve">O critério de significância estatística foi p-valor &lt; 0.05.</w:t>
      </w:r>
    </w:p>
    <w:p>
      <w:pPr>
        <w:pStyle w:val="Ttulo3"/>
      </w:pPr>
      <w:bookmarkStart w:id="28" w:name="analise-descritiva"/>
      <w:bookmarkEnd w:id="28"/>
      <w:r>
        <w:t xml:space="preserve">Análise descritiva</w:t>
      </w:r>
    </w:p>
    <w:p>
      <w:pPr>
        <w:pStyle w:val="FirstParagraph"/>
      </w:pPr>
      <w:r>
        <w:t xml:space="preserve">As variáveis categóricas foram avaliadas quanto às suas ocorrências, sendo apresentadas em frequência e porcentagem.</w:t>
      </w:r>
      <w:r>
        <w:t xml:space="preserve"> </w:t>
      </w:r>
      <w:r>
        <w:t xml:space="preserve">As variáveis contínuas foram descritas com média e desvio padrão.</w:t>
      </w:r>
      <w:r>
        <w:t xml:space="preserve"> </w:t>
      </w:r>
      <w:r>
        <w:t xml:space="preserve">Para avaliar a diferença entre as variabilidades observadas no ângulo de torção femoral e no ângulo alfa, calculamos seus respectivos coeficientes de variação (desvio padrão relativo).</w:t>
      </w:r>
    </w:p>
    <w:p>
      <w:pPr>
        <w:pStyle w:val="Ttulo3"/>
      </w:pPr>
      <w:bookmarkStart w:id="29" w:name="impactos-femoro-acetabulares"/>
      <w:bookmarkEnd w:id="29"/>
      <w:r>
        <w:t xml:space="preserve">Impactos fêmoro-acetabulares</w:t>
      </w:r>
    </w:p>
    <w:p>
      <w:pPr>
        <w:pStyle w:val="FirstParagraph"/>
      </w:pPr>
      <w:r>
        <w:t xml:space="preserve">As diferenças entre as ocorrências dos impactos foi testada com teste de proporções, aplicando a correção de múltiplos p-valores de Bonferroni.</w:t>
      </w:r>
      <w:r>
        <w:t xml:space="preserve"> </w:t>
      </w:r>
      <w:r>
        <w:t xml:space="preserve">Associações entre duas variáveis categóricas foram avaliadas usando-se o teste exato de Fisher, e apresentamos a razão de chance das associações significativas.</w:t>
      </w:r>
    </w:p>
    <w:p>
      <w:pPr>
        <w:pStyle w:val="Ttulo3"/>
      </w:pPr>
      <w:bookmarkStart w:id="30" w:name="torcao-femoral"/>
      <w:bookmarkEnd w:id="30"/>
      <w:r>
        <w:t xml:space="preserve">Torção femoral</w:t>
      </w:r>
    </w:p>
    <w:p>
      <w:pPr>
        <w:pStyle w:val="FirstParagraph"/>
      </w:pPr>
      <w:r>
        <w:t xml:space="preserve">As diferenças médias entre dois grupos de medidas foram avaliadas com o teste t de Student.</w:t>
      </w:r>
    </w:p>
    <w:p>
      <w:pPr>
        <w:pStyle w:val="Corpodetexto"/>
      </w:pPr>
      <w:r>
        <w:t xml:space="preserve">Avaliamos a associação entre o ângulo de torção femoral e o ângulo alfa com a correlação linear de Pearson e regressão linear simples.</w:t>
      </w:r>
    </w:p>
    <w:p>
      <w:pPr>
        <w:pStyle w:val="Corpodetexto"/>
      </w:pPr>
      <w:r>
        <w:t xml:space="preserve">Para avaliar se a dor ou o tipo de impacto influencia a relação entre o ângulo de torção femoral e o ângulo foi usado um modelo de regressão linear múltipla.</w:t>
      </w:r>
      <w:r>
        <w:t xml:space="preserve"> </w:t>
      </w:r>
      <w:r>
        <w:t xml:space="preserve">Esta abordagem permite investigar se estes fatores contribuem para a percepção do efeito observado, globalmente, na correlação e na regressão linear simples.</w:t>
      </w:r>
    </w:p>
    <w:p>
      <w:pPr>
        <w:pStyle w:val="Ttulo1"/>
      </w:pPr>
      <w:bookmarkStart w:id="31" w:name="resultados"/>
      <w:bookmarkEnd w:id="31"/>
      <w:r>
        <w:t xml:space="preserve">Resultados</w:t>
      </w:r>
    </w:p>
    <w:p>
      <w:pPr>
        <w:pStyle w:val="Ttulo2"/>
      </w:pPr>
      <w:bookmarkStart w:id="32" w:name="analise-descritiva-1"/>
      <w:bookmarkEnd w:id="32"/>
      <w:r>
        <w:t xml:space="preserve">Análise descritiva</w:t>
      </w:r>
    </w:p>
    <w:p>
      <w:pPr>
        <w:pStyle w:val="FirstParagraph"/>
      </w:pPr>
      <w:r>
        <w:t xml:space="preserve">A Tabela 1 apresenta as características gerais dos participantes do estudo.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Descrição dos participantes do estudo (N = 26).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IMC = Índice de massa corpórea,</w:t>
      </w:r>
      <w:r>
        <w:t xml:space="preserve"> </w:t>
      </w:r>
      <w:r>
        <w:t xml:space="preserve">HHS = Harris hip score (modificado).</w:t>
      </w:r>
      <w:r>
        <w:t xml:space="preserve"> </w:t>
      </w:r>
    </w:p>
    <w:tbl>
      <w:tblPr>
        <w:tblStyle w:val="TableNormal"/>
        <w:tblW w:type="pct" w:w="0.0"/>
        <w:tblLook w:firstRow="1"/>
        <w:tblCaption w:val="Tabela 1 Descrição dos participantes do estudo (N = 26). sd = Desvio padrão, IMC = Índice de massa corpórea, HHS = Harris hip score (modificado)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35.00 (6.70)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24.02 (4.15)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7 (26.9)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19 (73.1)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67.12 (13.25)</w:t>
            </w:r>
          </w:p>
        </w:tc>
      </w:tr>
    </w:tbl>
    <w:p>
      <w:pPr>
        <w:pStyle w:val="Corpodetexto"/>
      </w:pPr>
      <w:r>
        <w:t xml:space="preserve">O IMC médio dos homens é significativamente maior que o das mulheres.</w:t>
      </w:r>
      <w:r>
        <w:t xml:space="preserve"> </w:t>
      </w:r>
      <w:r>
        <w:t xml:space="preserve">A idade média, lado doloroso e o Harris Hip Score dos participantes de cada gênero apresentou boa homogeneidade quanto aos gêneros.</w:t>
      </w:r>
    </w:p>
    <w:p>
      <w:pPr>
        <w:pStyle w:val="Corpodetexto"/>
      </w:pPr>
      <w:r>
        <w:t xml:space="preserve">A tabela 2 mostra as mensurações obtidas dos quadris classificados quanto aos grupos Doloroso e Controle.</w:t>
      </w:r>
    </w:p>
    <w:p>
      <w:pPr>
        <w:pStyle w:val="TableCaption"/>
      </w:pPr>
      <w:r>
        <w:rPr>
          <w:b/>
        </w:rPr>
        <w:t xml:space="preserve">Tabela 2</w:t>
      </w:r>
      <w:r>
        <w:t xml:space="preserve"> </w:t>
      </w:r>
      <w:r>
        <w:t xml:space="preserve">Descrição das mensurações avaliadas e os tipos de impacto em cada grupo.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ALFA = ângulo alfa,</w:t>
      </w:r>
      <w:r>
        <w:t xml:space="preserve"> </w:t>
      </w:r>
      <w:r>
        <w:t xml:space="preserve">IA = índice acetabular,</w:t>
      </w:r>
      <w:r>
        <w:t xml:space="preserve"> </w:t>
      </w:r>
      <w:r>
        <w:t xml:space="preserve">ACB = ângulo centro-borda acetabular,</w:t>
      </w:r>
      <w:r>
        <w:t xml:space="preserve"> </w:t>
      </w:r>
      <w:r>
        <w:t xml:space="preserve">IE = índice de extrusão.</w:t>
      </w:r>
      <w:r>
        <w:t xml:space="preserve"> </w:t>
      </w:r>
      <w:r>
        <w:t xml:space="preserve">p = teste t de Student.</w:t>
      </w:r>
    </w:p>
    <w:tbl>
      <w:tblPr>
        <w:tblStyle w:val="TableNormal"/>
        <w:tblW w:type="pct" w:w="0.0"/>
        <w:tblLook w:firstRow="1"/>
        <w:tblCaption w:val="Tabela 2 Descrição das mensurações avaliadas e os tipos de impacto em cada grupo. sd = Desvio padrão, ALFA = ângulo alfa, IA = índice acetabular, ACB = ângulo centro-borda acetabular, IE = índice de extrusão. p = teste t de Stud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TORCAO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14.76 (8.07)</w:t>
            </w:r>
          </w:p>
        </w:tc>
        <w:tc>
          <w:p>
            <w:pPr>
              <w:pStyle w:val="Compact"/>
              <w:jc w:val="center"/>
            </w:pPr>
            <w:r>
              <w:t xml:space="preserve">14.49 (9.61)</w:t>
            </w:r>
          </w:p>
        </w:tc>
        <w:tc>
          <w:p>
            <w:pPr>
              <w:pStyle w:val="Compact"/>
              <w:jc w:val="center"/>
            </w:pPr>
            <w:r>
              <w:t xml:space="preserve">0.918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ALFA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53.25 (11.80)</w:t>
            </w:r>
          </w:p>
        </w:tc>
        <w:tc>
          <w:p>
            <w:pPr>
              <w:pStyle w:val="Compact"/>
              <w:jc w:val="center"/>
            </w:pPr>
            <w:r>
              <w:t xml:space="preserve">62.43 (13.55)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0.94 (4.90)</w:t>
            </w:r>
          </w:p>
        </w:tc>
        <w:tc>
          <w:p>
            <w:pPr>
              <w:pStyle w:val="Compact"/>
              <w:jc w:val="center"/>
            </w:pPr>
            <w:r>
              <w:t xml:space="preserve">1.06 (5.06)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ACB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32.62 (9.06)</w:t>
            </w:r>
          </w:p>
        </w:tc>
        <w:tc>
          <w:p>
            <w:pPr>
              <w:pStyle w:val="Compact"/>
              <w:jc w:val="center"/>
            </w:pPr>
            <w:r>
              <w:t xml:space="preserve">33.63 (7.97)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16.76 (13.91)</w:t>
            </w:r>
          </w:p>
        </w:tc>
        <w:tc>
          <w:p>
            <w:pPr>
              <w:pStyle w:val="Compact"/>
              <w:jc w:val="center"/>
            </w:pPr>
            <w:r>
              <w:t xml:space="preserve">13.67 (10.65)</w:t>
            </w:r>
          </w:p>
        </w:tc>
        <w:tc>
          <w:p>
            <w:pPr>
              <w:pStyle w:val="Compact"/>
              <w:jc w:val="center"/>
            </w:pPr>
            <w:r>
              <w:t xml:space="preserve">0.385</w:t>
            </w:r>
          </w:p>
        </w:tc>
      </w:tr>
    </w:tbl>
    <w:p>
      <w:pPr>
        <w:pStyle w:val="Corpodetexto"/>
      </w:pPr>
      <w:r>
        <w:t xml:space="preserve">Observou-se que, na média, o ângulo alfa é aproximadamente 10 graus maior nos quadris dolorosos que nos quadris controle.</w:t>
      </w:r>
      <w:r>
        <w:t xml:space="preserve"> </w:t>
      </w:r>
      <w:r>
        <w:t xml:space="preserve">As outras mensurações são, na média, semelhantes em ambos os grupos.</w:t>
      </w:r>
    </w:p>
    <w:p>
      <w:pPr>
        <w:pStyle w:val="Corpodetexto"/>
      </w:pPr>
      <w:r>
        <w:t xml:space="preserve">A tabela 3 mostra a variabilidade relativa do ângulo de torção e do ângulo alfa, expressas em CV (coeficiente de variação), avaliados por grupo de estudo.</w:t>
      </w:r>
      <w:r>
        <w:t xml:space="preserve"> </w:t>
      </w:r>
      <w:r>
        <w:t xml:space="preserve">Observa-se que há grande diferença entre o CV do ângulo de torção (CV em torno de 60% tanto nos quadris dolorosos e nos quadris controle) e ângulo alfa (CV em torno 22% em ambos os grupos estudados).</w:t>
      </w:r>
      <w:r>
        <w:t xml:space="preserve"> </w:t>
      </w:r>
      <w:r>
        <w:t xml:space="preserve">Veremos o impacto desta diferença, na seção 4.3.2.</w:t>
      </w:r>
    </w:p>
    <w:p>
      <w:pPr>
        <w:pStyle w:val="TableCaption"/>
      </w:pPr>
      <w:r>
        <w:rPr>
          <w:b/>
        </w:rPr>
        <w:t xml:space="preserve">Tabela 3</w:t>
      </w:r>
      <w:r>
        <w:t xml:space="preserve"> </w:t>
      </w:r>
      <w:r>
        <w:t xml:space="preserve">Variabilidades relativas (%CV) do ângulo de torção femoral e do ângulo alfa em cada grupo de estudo.</w:t>
      </w:r>
    </w:p>
    <w:tbl>
      <w:tblPr>
        <w:tblStyle w:val="TableNormal"/>
        <w:tblW w:type="pct" w:w="0.0"/>
        <w:tblLook w:firstRow="1"/>
        <w:tblCaption w:val="Tabela 3 Variabilidades relativas (%CV) do ângulo de torção femoral e do ângulo alfa em cada grupo de estu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GRUPO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TORCAO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ALFA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p>
            <w:pPr>
              <w:pStyle w:val="Compact"/>
              <w:jc w:val="center"/>
            </w:pPr>
            <w:r>
              <w:t xml:space="preserve">66.4%</w:t>
            </w:r>
          </w:p>
        </w:tc>
        <w:tc>
          <w:p>
            <w:pPr>
              <w:pStyle w:val="Compact"/>
              <w:jc w:val="center"/>
            </w:pPr>
            <w:r>
              <w:t xml:space="preserve">21.7%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p>
            <w:pPr>
              <w:pStyle w:val="Compact"/>
              <w:jc w:val="center"/>
            </w:pPr>
            <w:r>
              <w:t xml:space="preserve">54.7%</w:t>
            </w:r>
          </w:p>
        </w:tc>
        <w:tc>
          <w:p>
            <w:pPr>
              <w:pStyle w:val="Compact"/>
              <w:jc w:val="center"/>
            </w:pPr>
            <w:r>
              <w:t xml:space="preserve">22.2%</w:t>
            </w:r>
          </w:p>
        </w:tc>
      </w:tr>
    </w:tbl>
    <w:p>
      <w:pPr>
        <w:pStyle w:val="Ttulo2"/>
      </w:pPr>
      <w:bookmarkStart w:id="33" w:name="impactos-femoro-acetabulares-1"/>
      <w:bookmarkEnd w:id="33"/>
      <w:r>
        <w:t xml:space="preserve">Impactos fêmoro-acetabulares</w:t>
      </w:r>
    </w:p>
    <w:p>
      <w:pPr>
        <w:pStyle w:val="Ttulo3"/>
      </w:pPr>
      <w:bookmarkStart w:id="34" w:name="ocorrencia-dos-tipos-de-impacto-femoro-acetabular"/>
      <w:bookmarkEnd w:id="34"/>
      <w:r>
        <w:t xml:space="preserve">Ocorrência dos tipos de impacto fêmoro-acetabular</w:t>
      </w:r>
    </w:p>
    <w:p>
      <w:pPr>
        <w:pStyle w:val="FirstParagraph"/>
      </w:pPr>
      <w:r>
        <w:t xml:space="preserve">A figura 32 mostra a frequência com que cada tipo de impacto ocorreu nos quadris estudados.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2 Proporção de quadris com cada tipo de impacto fêmoro-acetabular. (N total de quadris = 52)" title="" id="1" name="Picture"/>
            <a:graphic>
              <a:graphicData uri="http://schemas.openxmlformats.org/drawingml/2006/picture">
                <pic:pic>
                  <pic:nvPicPr>
                    <pic:cNvPr descr="../figures/impacto_fre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32</w:t>
      </w:r>
      <w:r>
        <w:t xml:space="preserve"> </w:t>
      </w:r>
      <w:r>
        <w:t xml:space="preserve">Proporção de quadris com cada tipo de impacto fêmoro-acetabular. (N total de quadris = 52)</w:t>
      </w:r>
    </w:p>
    <w:p>
      <w:pPr>
        <w:pStyle w:val="Corpodetexto"/>
      </w:pPr>
      <w:r>
        <w:t xml:space="preserve">Os impactos do tipo CAM e PINCER parecem ocorrer com frequências semelhantes (p = 0.9258).</w:t>
      </w:r>
    </w:p>
    <w:p>
      <w:pPr>
        <w:pStyle w:val="Corpodetexto"/>
      </w:pPr>
      <w:r>
        <w:t xml:space="preserve">Uma hipótese na literatura é de que a ocorrência de MISTO (CAM+PINCER) é o mais comum.</w:t>
      </w:r>
      <w:r>
        <w:t xml:space="preserve"> </w:t>
      </w:r>
      <w:r>
        <w:t xml:space="preserve">Isto não foi observado neste estudo.</w:t>
      </w:r>
      <w:r>
        <w:t xml:space="preserve"> </w:t>
      </w:r>
      <w:r>
        <w:t xml:space="preserve">Quadris com impacto MISTO por outro lado são significativamente menores que os impactos CAM (p = &lt;0.001) e PINCER (p = 0.0308).</w:t>
      </w:r>
      <w:r>
        <w:t xml:space="preserve"> </w:t>
      </w:r>
      <w:r>
        <w:t xml:space="preserve">Os quadris com impacto MISTO são os menos frequentes na amostra aqui estudada.</w:t>
      </w:r>
    </w:p>
    <w:p>
      <w:pPr>
        <w:pStyle w:val="Ttulo3"/>
      </w:pPr>
      <w:bookmarkStart w:id="36" w:name="associacao-da-ocorrencia-do-impacto-femoro-acetabular-por-genero-e-por-grupo-de-estudo"/>
      <w:bookmarkEnd w:id="36"/>
      <w:r>
        <w:t xml:space="preserve">Associação da ocorrência do impacto fêmoro-acetabular por gênero e por grupo de estudo</w:t>
      </w:r>
    </w:p>
    <w:p>
      <w:pPr>
        <w:pStyle w:val="FirstParagraph"/>
      </w:pPr>
      <w:r>
        <w:t xml:space="preserve">Os impactos ocorreram de forma diferenciada por gênero (p = 0.00266).</w:t>
      </w:r>
      <w:r>
        <w:t xml:space="preserve"> </w:t>
      </w:r>
      <w:r>
        <w:t xml:space="preserve">Avaliamos a diferença entre as prevalências dos impactos do tipo CAM e Pincer em cada um dos gêneros.</w:t>
      </w:r>
      <w:r>
        <w:t xml:space="preserve"> </w:t>
      </w:r>
      <w:r>
        <w:t xml:space="preserve">A prevalência do impacto tipo CAM foi maior no gênero masculino e o impacto do tipo Pincer foram observados principalmente em indivíduos do gênero feminino.</w:t>
      </w:r>
      <w:r>
        <w:t xml:space="preserve"> </w:t>
      </w:r>
      <w:r>
        <w:t xml:space="preserve">Tomando o gênero feminino como referência, demostramos os resultados relativos para os homens.</w:t>
      </w:r>
      <w:r>
        <w:t xml:space="preserve"> </w:t>
      </w:r>
      <w:r>
        <w:t xml:space="preserve">Nossos dados indicam que impacto do tipo CAM realmente acomete mais homens.</w:t>
      </w:r>
      <w:r>
        <w:t xml:space="preserve"> </w:t>
      </w:r>
      <w:r>
        <w:t xml:space="preserve">Em nossa amostra, o CAM é 3.8 vezes mais frequente em homens que em mulheres (OR: 4.82 IC: [1.11, 22.78]).</w:t>
      </w:r>
    </w:p>
    <w:p>
      <w:pPr>
        <w:pStyle w:val="Corpodetexto"/>
      </w:pPr>
      <w:r>
        <w:t xml:space="preserve">Nossa amostra também indica que impacto do tipo Pincer é 93% menos frequente em homens que em mulheres (OR: 0.07 IC: [0.00, 0.52]).</w:t>
      </w:r>
      <w:r>
        <w:t xml:space="preserve"> </w:t>
      </w:r>
      <w:r>
        <w:t xml:space="preserve">Isso confirma que a maior prevalência de Pincer é em mulheres.</w:t>
      </w:r>
    </w:p>
    <w:p>
      <w:pPr>
        <w:pStyle w:val="Corpodetexto"/>
      </w:pPr>
      <w:r>
        <w:t xml:space="preserve">Não há evidências em nossa amostra de que um impacto do tipo Misto acometa mais homens que mulheres (OR: 0.74 IC: [0.17, 3.46]).</w:t>
      </w:r>
    </w:p>
    <w:p>
      <w:pPr>
        <w:pStyle w:val="Corpodetexto"/>
      </w:pPr>
      <w:r>
        <w:t xml:space="preserve">Nós analisamos também a relação da dor com cada tipo de impacto fêmoro-acetabular.</w:t>
      </w:r>
      <w:r>
        <w:t xml:space="preserve"> </w:t>
      </w:r>
      <w:r>
        <w:t xml:space="preserve">Observamos que a presença de CAM é 3.4 vezes mais frequente nos quadris dolorosos (OR: 4.35 IC: [1.07, 19.11]) que no grupo controle.</w:t>
      </w:r>
      <w:r>
        <w:t xml:space="preserve"> </w:t>
      </w:r>
      <w:r>
        <w:t xml:space="preserve">Não houve diferença significativa nas ocorrências para Pincer (OR: 1.33 IC: [0.35, 4.99]) e misto (OR: 4.86 IC: [0.90, 50.43]) (Figura 33).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3 Número de quadris, por gênero e por grupo de estudo, com cada tipo de impacto fêmoro-acetabular (N = 52)" title="" id="1" name="Picture"/>
            <a:graphic>
              <a:graphicData uri="http://schemas.openxmlformats.org/drawingml/2006/picture">
                <pic:pic>
                  <pic:nvPicPr>
                    <pic:cNvPr descr="../figures/painel_sex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33</w:t>
      </w:r>
      <w:r>
        <w:t xml:space="preserve"> </w:t>
      </w:r>
      <w:r>
        <w:t xml:space="preserve">Número de quadris, por gênero e por grupo de estudo, com cada tipo de impacto fêmoro-acetabular (N = 52)</w:t>
      </w:r>
    </w:p>
    <w:p>
      <w:pPr>
        <w:pStyle w:val="Ttulo2"/>
      </w:pPr>
      <w:bookmarkStart w:id="38" w:name="torcao-femoral-1"/>
      <w:bookmarkEnd w:id="38"/>
      <w:r>
        <w:t xml:space="preserve">Torção femoral</w:t>
      </w:r>
    </w:p>
    <w:p>
      <w:pPr>
        <w:pStyle w:val="Ttulo3"/>
      </w:pPr>
      <w:bookmarkStart w:id="39" w:name="associacao-entre-a-torcao-femoral-e-os-tipos-de-impacto-femoro-acetabular"/>
      <w:bookmarkEnd w:id="39"/>
      <w:r>
        <w:t xml:space="preserve">Associação entre a torção femoral e os tipos de impacto fêmoro-acetabular</w:t>
      </w:r>
    </w:p>
    <w:p>
      <w:pPr>
        <w:pStyle w:val="FirstParagraph"/>
      </w:pPr>
      <w:r>
        <w:t xml:space="preserve">A torção média dos quadris que possuem impacto do tipo CAM não é significativamente dos controles (p= 0.234).</w:t>
      </w:r>
    </w:p>
    <w:p>
      <w:pPr>
        <w:pStyle w:val="Corpodetexto"/>
      </w:pPr>
      <w:r>
        <w:t xml:space="preserve">A torção média dos quadris que possuem impacto do tipo PINCER observada foi de 16.63, maior que a média dos controles de 11.77 (p= 0.0455).</w:t>
      </w:r>
    </w:p>
    <w:p>
      <w:pPr>
        <w:pStyle w:val="Corpodetexto"/>
      </w:pPr>
      <w:r>
        <w:t xml:space="preserve">A torção média dos quadris que possuem impacto do tipo MISTO não é significativamente dos controles (p= 0.314).</w:t>
      </w:r>
    </w:p>
    <w:p>
      <w:pPr>
        <w:pStyle w:val="Ttulo3"/>
      </w:pPr>
      <w:bookmarkStart w:id="40" w:name="correlacao-entre-a-torcao-femoral-e-o-angulo-alfa"/>
      <w:bookmarkEnd w:id="40"/>
      <w:r>
        <w:t xml:space="preserve">Correlação entre a torção femoral e o ângulo alfa</w:t>
      </w:r>
    </w:p>
    <w:p>
      <w:pPr>
        <w:pStyle w:val="FirstParagraph"/>
      </w:pPr>
      <w:r>
        <w:t xml:space="preserve">O ângulo de torção é negativamente correlacionado com o ângulo alfa (r = -0.31, p = 0.0289).</w:t>
      </w:r>
      <w:r>
        <w:t xml:space="preserve"> </w:t>
      </w:r>
      <w:r>
        <w:t xml:space="preserve">A figura 34 mostra a reta de regressão que associa as mensurações destes ângulos.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4 Regressão linear entre o ângulo de torção femoral e o ângulo alfa" title="" id="1" name="Picture"/>
            <a:graphic>
              <a:graphicData uri="http://schemas.openxmlformats.org/drawingml/2006/picture">
                <pic:pic>
                  <pic:nvPicPr>
                    <pic:cNvPr descr="../figures/painel_AlfTor_gl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34</w:t>
      </w:r>
      <w:r>
        <w:t xml:space="preserve"> </w:t>
      </w:r>
      <w:r>
        <w:t xml:space="preserve">Regressão linear entre o ângulo de torção femoral e o ângulo alfa</w:t>
      </w:r>
    </w:p>
    <w:p>
      <w:pPr>
        <w:pStyle w:val="Corpodetexto"/>
      </w:pPr>
      <w:r>
        <w:t xml:space="preserve">O modelo de regressão linear apresentado na figura 34 representa como o ângulo de torção femoral varia em função do ângulo alfa.</w:t>
      </w:r>
      <w:r>
        <w:t xml:space="preserve"> </w:t>
      </w:r>
      <w:r>
        <w:t xml:space="preserve">Para cada aumento de um grau no ângulo alfa, há uma diminuição de aproximadamente 0.20 graus no ângulo de torção (p = 0.029).</w:t>
      </w:r>
      <w:r>
        <w:t xml:space="preserve"> </w:t>
      </w:r>
      <w:r>
        <w:t xml:space="preserve">O ângulo alfa sozinho, no entanto, explica apenas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9.4% da variabilidade observada no ângulo de torção femoral.</w:t>
      </w:r>
      <w:r>
        <w:t xml:space="preserve"> </w:t>
      </w:r>
      <w:r>
        <w:t xml:space="preserve">É necessário investigar outros fatores que possam ajudar a explicar esta variabilidade observada.</w:t>
      </w:r>
    </w:p>
    <w:p>
      <w:pPr>
        <w:pStyle w:val="Corpodetexto"/>
      </w:pPr>
      <w:r>
        <w:t xml:space="preserve">Considerando cada grupo de estudo (quadris dolorosos e quadris controle), este resultado é inconsistente (figura 33).</w:t>
      </w:r>
      <w:r>
        <w:t xml:space="preserve"> </w:t>
      </w:r>
      <w:r>
        <w:t xml:space="preserve">O ângulo de torção é negativamente correlacionado com o ângulo alfa (r = -0.63, p = 0.00933) no grupo controle, mas a correlação não é significativa no grupo de quadris dolorosos</w:t>
      </w:r>
      <w:r>
        <w:t xml:space="preserve"> </w:t>
      </w:r>
      <w:r>
        <w:t xml:space="preserve">(r = -0.21, p = 0.233).</w:t>
      </w:r>
    </w:p>
    <w:p>
      <w:pPr>
        <w:pStyle w:val="Corpodetexto"/>
      </w:pPr>
      <w:r>
        <w:t xml:space="preserve">Sob a hipótese de uma associação linear entre o ângulo de torção femoral como função do ângulo alfa, ajustou-se modelos de regressão linear para cada grupo.</w:t>
      </w:r>
      <w:r>
        <w:t xml:space="preserve"> </w:t>
      </w:r>
      <w:r>
        <w:t xml:space="preserve">A correlação negativa tem efeito menos marcante no grupo de quadris dolorosos que no grupo controle (figura 35).</w:t>
      </w:r>
      <w:r>
        <w:t xml:space="preserve"> </w:t>
      </w:r>
      <w:r>
        <w:t xml:space="preserve">Controlando pelo grupo de estudo, a associação permanece significativamente negativa no grupo controle (p = 0.0093).</w:t>
      </w:r>
      <w:r>
        <w:t xml:space="preserve"> </w:t>
      </w:r>
      <w:r>
        <w:t xml:space="preserve">Este modelo indica que para cada aumento de um grau no ângulo alfa, há uma diminuição de aproximadamente 0.40 graus no ângulo de torção.</w:t>
      </w:r>
      <w:r>
        <w:t xml:space="preserve"> </w:t>
      </w:r>
      <w:r>
        <w:t xml:space="preserve">Uma relação linear não pode mais ser detectada no grupo de quadris dolorosos (p = 0.23).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5 Regressões lineares entre o ângulo de torção femoral e o ângulo alfa, para cada grupo de estudo (quadris dolorosos e quadris controle)" title="" id="1" name="Picture"/>
            <a:graphic>
              <a:graphicData uri="http://schemas.openxmlformats.org/drawingml/2006/picture">
                <pic:pic>
                  <pic:nvPicPr>
                    <pic:cNvPr descr="../figures/painel_AlfTor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35</w:t>
      </w:r>
      <w:r>
        <w:t xml:space="preserve"> </w:t>
      </w:r>
      <w:r>
        <w:t xml:space="preserve">Regressões lineares entre o ângulo de torção femoral e o ângulo alfa, para cada grupo de estudo (quadris dolorosos e quadris controle)</w:t>
      </w:r>
    </w:p>
    <w:p>
      <w:pPr>
        <w:pStyle w:val="Corpodetexto"/>
      </w:pPr>
      <w:r>
        <w:t xml:space="preserve">Quando controlamos pelo tipo de impacto, não é mais possível identificar associação entre os ângulos (figura 36).</w:t>
      </w:r>
      <w:r>
        <w:t xml:space="preserve"> </w:t>
      </w:r>
      <w:r>
        <w:t xml:space="preserve">Isto pode ter sido afetado pela diferença entre as variabilidades relativas entre os ângulos estudados (tabela 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6 Regressões lineares entre o ângulo de torção femoral e o ângulo alfa, para cada grupo de estudo (quadris dolorosos e quadris controle e para cada tipo de impacto fêmoro-acetabular" title="" id="1" name="Picture"/>
            <a:graphic>
              <a:graphicData uri="http://schemas.openxmlformats.org/drawingml/2006/picture">
                <pic:pic>
                  <pic:nvPicPr>
                    <pic:cNvPr descr="../figures/painel_AlfTor_imp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36</w:t>
      </w:r>
      <w:r>
        <w:t xml:space="preserve"> </w:t>
      </w:r>
      <w:r>
        <w:t xml:space="preserve">Regressões lineares entre o ângulo de torção femoral e o ângulo alfa, para cada grupo de estudo (quadris dolorosos e quadris controle e para cada tipo de impacto fêmoro-acetabular</w:t>
      </w:r>
    </w:p>
    <w:p>
      <w:pPr>
        <w:pStyle w:val="Ttulo1"/>
      </w:pPr>
      <w:bookmarkStart w:id="44" w:name="conclusoes"/>
      <w:bookmarkEnd w:id="44"/>
      <w:r>
        <w:t xml:space="preserve">Conclusões</w:t>
      </w:r>
    </w:p>
    <w:p>
      <w:pPr>
        <w:pStyle w:val="Ttulo1"/>
      </w:pPr>
      <w:bookmarkStart w:id="45" w:name="referencias"/>
      <w:bookmarkEnd w:id="45"/>
      <w:r>
        <w:t xml:space="preserve">Referências</w:t>
      </w:r>
    </w:p>
    <w:p>
      <w:pPr>
        <w:pStyle w:val="Ttulo1"/>
      </w:pPr>
      <w:bookmarkStart w:id="46" w:name="apendice"/>
      <w:bookmarkEnd w:id="46"/>
      <w:r>
        <w:t xml:space="preserve">Apêndice</w:t>
      </w:r>
    </w:p>
    <w:sectPr w:rsidR="004F714F" w:rsidRPr="004F714F" w:rsidSect="004E6BD2">
      <w:headerReference w:type="even" r:id="rId8"/>
      <w:headerReference w:type="default" r:id="rId10"/>
      <w:footerReference w:type="even" r:id="rId13"/>
      <w:footerReference w:type="default" r:id="rId12"/>
      <w:headerReference w:type="first" r:id="rId9"/>
      <w:footerReference w:type="first" r:id="rId11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941FED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2F1C35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2F1C35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2F1C35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2F1C35" w:rsidP="002F1C35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hyperlink r:id="rId1" w:history="1">
            <w:r w:rsidRPr="003D0160">
              <w:rPr>
                <w:rStyle w:val="Hyperlink"/>
                <w:b/>
                <w:noProof/>
                <w:sz w:val="18"/>
                <w:szCs w:val="18"/>
              </w:rPr>
              <w:t>https://github.com/philsf-biostat/analise_dados_FP_2017</w:t>
            </w:r>
          </w:hyperlink>
        </w:p>
      </w:tc>
    </w:tr>
  </w:tbl>
  <w:p w:rsidR="006A5ADA" w:rsidRDefault="00941FED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90">
    <w:nsid w:val="d390b6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8a01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hyperlink" Id="rId27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r-project.org/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ilsf-biostat/analise_dados_FP_201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de medidas de ângulos de torção femoral e impactos fêmoro-acetabulares</dc:title>
  <dc:creator>De: Felipe Figueiredo Para: Fernando Pina Cabral</dc:creator>
  <dcterms:created xsi:type="dcterms:W3CDTF">2018-10-31T02:46:24Z</dcterms:created>
  <dcterms:modified xsi:type="dcterms:W3CDTF">2018-10-31T02:46:24Z</dcterms:modified>
</cp:coreProperties>
</file>