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= SIM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15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= SIM (%)</w:t>
            </w:r>
          </w:p>
        </w:tc>
        <w:tc>
          <w:p>
            <w:pPr>
              <w:pStyle w:val="Compact"/>
              <w:jc w:val="center"/>
            </w:pPr>
            <w:r>
              <w:t xml:space="preserve">44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= SIM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= SIM (%)</w:t>
            </w:r>
          </w:p>
        </w:tc>
        <w:tc>
          <w:p>
            <w:pPr>
              <w:pStyle w:val="Compact"/>
              <w:jc w:val="center"/>
            </w:pPr>
            <w:r>
              <w:t xml:space="preserve">224 (53.3)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adf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