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Categoria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Quantidade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365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Artrite.Reumatoide (%)</w:t>
            </w:r>
          </w:p>
        </w:tc>
        <w:tc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p>
            <w:pPr>
              <w:pStyle w:val="Compact"/>
              <w:jc w:val="center"/>
            </w:pPr>
            <w:r>
              <w:t xml:space="preserve">353 (96.7)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p>
            <w:pPr>
              <w:pStyle w:val="Compact"/>
              <w:jc w:val="center"/>
            </w:pPr>
            <w:r>
              <w:t xml:space="preserve">12 ( 3.3)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AVC (%)</w:t>
            </w:r>
          </w:p>
        </w:tc>
        <w:tc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p>
            <w:pPr>
              <w:pStyle w:val="Compact"/>
              <w:jc w:val="center"/>
            </w:pPr>
            <w:r>
              <w:t xml:space="preserve">355 (97.3)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p>
            <w:pPr>
              <w:pStyle w:val="Compact"/>
              <w:jc w:val="center"/>
            </w:pPr>
            <w:r>
              <w:t xml:space="preserve">10 ( 2.7)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Cardiopatia (%)</w:t>
            </w:r>
          </w:p>
        </w:tc>
        <w:tc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p>
            <w:pPr>
              <w:pStyle w:val="Compact"/>
              <w:jc w:val="center"/>
            </w:pPr>
            <w:r>
              <w:t xml:space="preserve">299 (95.8)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p>
            <w:pPr>
              <w:pStyle w:val="Compact"/>
              <w:jc w:val="center"/>
            </w:pPr>
            <w:r>
              <w:t xml:space="preserve">13 ( 4.2)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DM (%)</w:t>
            </w:r>
          </w:p>
        </w:tc>
        <w:tc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p>
            <w:pPr>
              <w:pStyle w:val="Compact"/>
              <w:jc w:val="center"/>
            </w:pPr>
            <w:r>
              <w:t xml:space="preserve">326 (89.3)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p>
            <w:pPr>
              <w:pStyle w:val="Compact"/>
              <w:jc w:val="center"/>
            </w:pPr>
            <w:r>
              <w:t xml:space="preserve">39 (10.7)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Doenca.Reumatica (%)</w:t>
            </w:r>
          </w:p>
        </w:tc>
        <w:tc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p>
            <w:pPr>
              <w:pStyle w:val="Compact"/>
              <w:jc w:val="center"/>
            </w:pPr>
            <w:r>
              <w:t xml:space="preserve">363 (99.5)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p>
            <w:pPr>
              <w:pStyle w:val="Compact"/>
              <w:jc w:val="center"/>
            </w:pPr>
            <w:r>
              <w:t xml:space="preserve">2 ( 0.5)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HAS (%)</w:t>
            </w:r>
          </w:p>
        </w:tc>
        <w:tc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p>
            <w:pPr>
              <w:pStyle w:val="Compact"/>
              <w:jc w:val="center"/>
            </w:pPr>
            <w:r>
              <w:t xml:space="preserve">167 (45.8)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p>
            <w:pPr>
              <w:pStyle w:val="Compact"/>
              <w:jc w:val="center"/>
            </w:pPr>
            <w:r>
              <w:t xml:space="preserve">198 (54.2)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OUTRAS (%)</w:t>
            </w:r>
          </w:p>
        </w:tc>
        <w:tc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p>
            <w:pPr>
              <w:pStyle w:val="Compact"/>
              <w:jc w:val="center"/>
            </w:pPr>
            <w:r>
              <w:t xml:space="preserve">286 (78.4)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p>
            <w:pPr>
              <w:pStyle w:val="Compact"/>
              <w:jc w:val="center"/>
            </w:pPr>
            <w:r>
              <w:t xml:space="preserve">79 (21.6)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1c2660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