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Artrite.Reumatoide (%)</w:t>
            </w:r>
          </w:p>
        </w:tc>
        <w:tc>
          <w:p>
            <w:pPr>
              <w:pStyle w:val="Compact"/>
              <w:jc w:val="center"/>
            </w:pPr>
            <w:r>
              <w:t xml:space="preserve">15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AVC (%)</w:t>
            </w:r>
          </w:p>
        </w:tc>
        <w:tc>
          <w:p>
            <w:pPr>
              <w:pStyle w:val="Compact"/>
              <w:jc w:val="center"/>
            </w:pPr>
            <w:r>
              <w:t xml:space="preserve">12 ( 2.9)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Cardiopatia (%)</w:t>
            </w:r>
          </w:p>
        </w:tc>
        <w:tc>
          <w:p>
            <w:pPr>
              <w:pStyle w:val="Compact"/>
              <w:jc w:val="center"/>
            </w:pPr>
            <w:r>
              <w:t xml:space="preserve">15 ( 4.4)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DM (%)</w:t>
            </w:r>
          </w:p>
        </w:tc>
        <w:tc>
          <w:p>
            <w:pPr>
              <w:pStyle w:val="Compact"/>
              <w:jc w:val="center"/>
            </w:pPr>
            <w:r>
              <w:t xml:space="preserve">44 (10.5)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Doenca.Reumatica (%)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HAS (%)</w:t>
            </w:r>
          </w:p>
        </w:tc>
        <w:tc>
          <w:p>
            <w:pPr>
              <w:pStyle w:val="Compact"/>
              <w:jc w:val="center"/>
            </w:pPr>
            <w:r>
              <w:t xml:space="preserve">224 (53.3)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1c4f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