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Numero.Comorbidades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0.869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43 (19.0)</w:t>
            </w:r>
          </w:p>
        </w:tc>
        <w:tc>
          <w:p>
            <w:pPr>
              <w:pStyle w:val="Compact"/>
              <w:jc w:val="center"/>
            </w:pPr>
            <w:r>
              <w:t xml:space="preserve">29 (21.5)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103 (45.6)</w:t>
            </w:r>
          </w:p>
        </w:tc>
        <w:tc>
          <w:p>
            <w:pPr>
              <w:pStyle w:val="Compact"/>
              <w:jc w:val="center"/>
            </w:pPr>
            <w:r>
              <w:t xml:space="preserve">60 (44.4)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66 (29.2)</w:t>
            </w:r>
          </w:p>
        </w:tc>
        <w:tc>
          <w:p>
            <w:pPr>
              <w:pStyle w:val="Compact"/>
              <w:jc w:val="center"/>
            </w:pPr>
            <w:r>
              <w:t xml:space="preserve">36 (26.7)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 ( 5.3)</w:t>
            </w:r>
          </w:p>
        </w:tc>
        <w:tc>
          <w:p>
            <w:pPr>
              <w:pStyle w:val="Compact"/>
              <w:jc w:val="center"/>
            </w:pPr>
            <w:r>
              <w:t xml:space="preserve">8 ( 5.9)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( 0.9)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9 ( 4.0)</w:t>
            </w:r>
          </w:p>
        </w:tc>
        <w:tc>
          <w:p>
            <w:pPr>
              <w:pStyle w:val="Compact"/>
              <w:jc w:val="center"/>
            </w:pPr>
            <w:r>
              <w:t xml:space="preserve">7 ( 5.2)</w:t>
            </w:r>
          </w:p>
        </w:tc>
        <w:tc>
          <w:p>
            <w:pPr>
              <w:pStyle w:val="Compact"/>
              <w:jc w:val="center"/>
            </w:pPr>
            <w:r>
              <w:t xml:space="preserve">0.605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3 ( 1.3)</w:t>
            </w:r>
          </w:p>
        </w:tc>
        <w:tc>
          <w:p>
            <w:pPr>
              <w:pStyle w:val="Compact"/>
              <w:jc w:val="center"/>
            </w:pPr>
            <w:r>
              <w:t xml:space="preserve">7 ( 5.2)</w:t>
            </w:r>
          </w:p>
        </w:tc>
        <w:tc>
          <w:p>
            <w:pPr>
              <w:pStyle w:val="Compact"/>
              <w:jc w:val="center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14 ( 6.2)</w:t>
            </w:r>
          </w:p>
        </w:tc>
        <w:tc>
          <w:p>
            <w:pPr>
              <w:pStyle w:val="Compact"/>
              <w:jc w:val="center"/>
            </w:pPr>
            <w:r>
              <w:t xml:space="preserve">11 ( 8.1)</w:t>
            </w:r>
          </w:p>
        </w:tc>
        <w:tc>
          <w:p>
            <w:pPr>
              <w:pStyle w:val="Compact"/>
              <w:jc w:val="center"/>
            </w:pPr>
            <w:r>
              <w:t xml:space="preserve">0.523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24 (10.6)</w:t>
            </w:r>
          </w:p>
        </w:tc>
        <w:tc>
          <w:p>
            <w:pPr>
              <w:pStyle w:val="Compact"/>
              <w:jc w:val="center"/>
            </w:pPr>
            <w:r>
              <w:t xml:space="preserve">14 (10.4)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3 ( 1.3)</w:t>
            </w:r>
          </w:p>
        </w:tc>
        <w:tc>
          <w:p>
            <w:pPr>
              <w:pStyle w:val="Compact"/>
              <w:jc w:val="center"/>
            </w:pPr>
            <w:r>
              <w:t xml:space="preserve">2 ( 1.5)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148 (65.5)</w:t>
            </w:r>
          </w:p>
        </w:tc>
        <w:tc>
          <w:p>
            <w:pPr>
              <w:pStyle w:val="Compact"/>
              <w:jc w:val="center"/>
            </w:pPr>
            <w:r>
              <w:t xml:space="preserve">90 (66.7)</w:t>
            </w:r>
          </w:p>
        </w:tc>
        <w:tc>
          <w:p>
            <w:pPr>
              <w:pStyle w:val="Compact"/>
              <w:jc w:val="center"/>
            </w:pPr>
            <w:r>
              <w:t xml:space="preserve">0.909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78 (38.4)</w:t>
            </w:r>
          </w:p>
        </w:tc>
        <w:tc>
          <w:p>
            <w:pPr>
              <w:pStyle w:val="Compact"/>
              <w:jc w:val="center"/>
            </w:pPr>
            <w:r>
              <w:t xml:space="preserve">35 (28.2)</w:t>
            </w:r>
          </w:p>
        </w:tc>
        <w:tc>
          <w:p>
            <w:pPr>
              <w:pStyle w:val="Compact"/>
              <w:jc w:val="center"/>
            </w:pPr>
            <w:r>
              <w:t xml:space="preserve">0.072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da6c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