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&lt; 65 anos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&gt;= 65 anos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159</w:t>
            </w:r>
          </w:p>
        </w:tc>
        <w:tc>
          <w:p>
            <w:pPr>
              <w:pStyle w:val="Compact"/>
              <w:jc w:val="center"/>
            </w:pPr>
            <w:r>
              <w:t xml:space="preserve">205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Numero.Comorbidades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0.939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34 (21.4)</w:t>
            </w:r>
          </w:p>
        </w:tc>
        <w:tc>
          <w:p>
            <w:pPr>
              <w:pStyle w:val="Compact"/>
              <w:jc w:val="center"/>
            </w:pPr>
            <w:r>
              <w:t xml:space="preserve">39 (19.0)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68 (42.8)</w:t>
            </w:r>
          </w:p>
        </w:tc>
        <w:tc>
          <w:p>
            <w:pPr>
              <w:pStyle w:val="Compact"/>
              <w:jc w:val="center"/>
            </w:pPr>
            <w:r>
              <w:t xml:space="preserve">92 (44.9)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45 (28.3)</w:t>
            </w:r>
          </w:p>
        </w:tc>
        <w:tc>
          <w:p>
            <w:pPr>
              <w:pStyle w:val="Compact"/>
              <w:jc w:val="center"/>
            </w:pPr>
            <w:r>
              <w:t xml:space="preserve">60 (29.3)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9 ( 5.7)</w:t>
            </w:r>
          </w:p>
        </w:tc>
        <w:tc>
          <w:p>
            <w:pPr>
              <w:pStyle w:val="Compact"/>
              <w:jc w:val="center"/>
            </w:pPr>
            <w:r>
              <w:t xml:space="preserve">12 ( 5.9)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 ( 1.3)</w:t>
            </w:r>
          </w:p>
        </w:tc>
        <w:tc>
          <w:p>
            <w:pPr>
              <w:pStyle w:val="Compact"/>
              <w:jc w:val="center"/>
            </w:pPr>
            <w:r>
              <w:t xml:space="preserve">2 ( 1.0)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 ( 0.6)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Artrite.Reumatoide (%)</w:t>
            </w:r>
          </w:p>
        </w:tc>
        <w:tc>
          <w:p>
            <w:pPr>
              <w:pStyle w:val="Compact"/>
              <w:jc w:val="center"/>
            </w:pPr>
            <w:r>
              <w:t xml:space="preserve">9 ( 5.7)</w:t>
            </w:r>
          </w:p>
        </w:tc>
        <w:tc>
          <w:p>
            <w:pPr>
              <w:pStyle w:val="Compact"/>
              <w:jc w:val="center"/>
            </w:pPr>
            <w:r>
              <w:t xml:space="preserve">7 ( 3.4)</w:t>
            </w:r>
          </w:p>
        </w:tc>
        <w:tc>
          <w:p>
            <w:pPr>
              <w:pStyle w:val="Compact"/>
              <w:jc w:val="center"/>
            </w:pPr>
            <w:r>
              <w:t xml:space="preserve">0.315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AVC (%)</w:t>
            </w:r>
          </w:p>
        </w:tc>
        <w:tc>
          <w:p>
            <w:pPr>
              <w:pStyle w:val="Compact"/>
              <w:jc w:val="center"/>
            </w:pPr>
            <w:r>
              <w:t xml:space="preserve">6 ( 3.8)</w:t>
            </w:r>
          </w:p>
        </w:tc>
        <w:tc>
          <w:p>
            <w:pPr>
              <w:pStyle w:val="Compact"/>
              <w:jc w:val="center"/>
            </w:pPr>
            <w:r>
              <w:t xml:space="preserve">5 ( 2.4)</w:t>
            </w:r>
          </w:p>
        </w:tc>
        <w:tc>
          <w:p>
            <w:pPr>
              <w:pStyle w:val="Compact"/>
              <w:jc w:val="center"/>
            </w:pPr>
            <w:r>
              <w:t xml:space="preserve">0.544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Cardiopatia (%)</w:t>
            </w:r>
          </w:p>
        </w:tc>
        <w:tc>
          <w:p>
            <w:pPr>
              <w:pStyle w:val="Compact"/>
              <w:jc w:val="center"/>
            </w:pPr>
            <w:r>
              <w:t xml:space="preserve">10 ( 6.3)</w:t>
            </w:r>
          </w:p>
        </w:tc>
        <w:tc>
          <w:p>
            <w:pPr>
              <w:pStyle w:val="Compact"/>
              <w:jc w:val="center"/>
            </w:pPr>
            <w:r>
              <w:t xml:space="preserve">16 ( 7.8)</w:t>
            </w:r>
          </w:p>
        </w:tc>
        <w:tc>
          <w:p>
            <w:pPr>
              <w:pStyle w:val="Compact"/>
              <w:jc w:val="center"/>
            </w:pPr>
            <w:r>
              <w:t xml:space="preserve">0.683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DM (%)</w:t>
            </w:r>
          </w:p>
        </w:tc>
        <w:tc>
          <w:p>
            <w:pPr>
              <w:pStyle w:val="Compact"/>
              <w:jc w:val="center"/>
            </w:pPr>
            <w:r>
              <w:t xml:space="preserve">14 ( 8.8)</w:t>
            </w:r>
          </w:p>
        </w:tc>
        <w:tc>
          <w:p>
            <w:pPr>
              <w:pStyle w:val="Compact"/>
              <w:jc w:val="center"/>
            </w:pPr>
            <w:r>
              <w:t xml:space="preserve">26 (12.7)</w:t>
            </w:r>
          </w:p>
        </w:tc>
        <w:tc>
          <w:p>
            <w:pPr>
              <w:pStyle w:val="Compact"/>
              <w:jc w:val="center"/>
            </w:pPr>
            <w:r>
              <w:t xml:space="preserve">0.311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Doenca.Reumatica (%)</w:t>
            </w:r>
          </w:p>
        </w:tc>
        <w:tc>
          <w:p>
            <w:pPr>
              <w:pStyle w:val="Compact"/>
              <w:jc w:val="center"/>
            </w:pPr>
            <w:r>
              <w:t xml:space="preserve">4 ( 2.5)</w:t>
            </w:r>
          </w:p>
        </w:tc>
        <w:tc>
          <w:p>
            <w:pPr>
              <w:pStyle w:val="Compact"/>
              <w:jc w:val="center"/>
            </w:pPr>
            <w:r>
              <w:t xml:space="preserve">1 ( 0.5)</w:t>
            </w:r>
          </w:p>
        </w:tc>
        <w:tc>
          <w:p>
            <w:pPr>
              <w:pStyle w:val="Compact"/>
              <w:jc w:val="center"/>
            </w:pPr>
            <w:r>
              <w:t xml:space="preserve">0.172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HAS (%)</w:t>
            </w:r>
          </w:p>
        </w:tc>
        <w:tc>
          <w:p>
            <w:pPr>
              <w:pStyle w:val="Compact"/>
              <w:jc w:val="center"/>
            </w:pPr>
            <w:r>
              <w:t xml:space="preserve">100 (62.9)</w:t>
            </w:r>
          </w:p>
        </w:tc>
        <w:tc>
          <w:p>
            <w:pPr>
              <w:pStyle w:val="Compact"/>
              <w:jc w:val="center"/>
            </w:pPr>
            <w:r>
              <w:t xml:space="preserve">142 (69.3)</w:t>
            </w:r>
          </w:p>
        </w:tc>
        <w:tc>
          <w:p>
            <w:pPr>
              <w:pStyle w:val="Compact"/>
              <w:jc w:val="center"/>
            </w:pPr>
            <w:r>
              <w:t xml:space="preserve">0.219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Obesidade (%)</w:t>
            </w:r>
          </w:p>
        </w:tc>
        <w:tc>
          <w:p>
            <w:pPr>
              <w:pStyle w:val="Compact"/>
              <w:jc w:val="center"/>
            </w:pPr>
            <w:r>
              <w:t xml:space="preserve">56 (38.4)</w:t>
            </w:r>
          </w:p>
        </w:tc>
        <w:tc>
          <w:p>
            <w:pPr>
              <w:pStyle w:val="Compact"/>
              <w:jc w:val="center"/>
            </w:pPr>
            <w:r>
              <w:t xml:space="preserve">59 (32.1)</w:t>
            </w:r>
          </w:p>
        </w:tc>
        <w:tc>
          <w:p>
            <w:pPr>
              <w:pStyle w:val="Compact"/>
              <w:jc w:val="center"/>
            </w:pPr>
            <w:r>
              <w:t xml:space="preserve">0.246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e4e865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