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Numero.Medicamentos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13 ( 3.6)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94 (25.8)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224 (61.5)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31 ( 8.5)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Dabigatrana (%)</w:t>
            </w:r>
          </w:p>
        </w:tc>
        <w:tc>
          <w:p>
            <w:pPr>
              <w:pStyle w:val="Compact"/>
              <w:jc w:val="center"/>
            </w:pPr>
            <w:r>
              <w:t xml:space="preserve">5 ( 1.4)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Enoxaparina (%)</w:t>
            </w:r>
          </w:p>
        </w:tc>
        <w:tc>
          <w:p>
            <w:pPr>
              <w:pStyle w:val="Compact"/>
              <w:jc w:val="center"/>
            </w:pPr>
            <w:r>
              <w:t xml:space="preserve">349 (95.9)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Rivaroxabana (%)</w:t>
            </w:r>
          </w:p>
        </w:tc>
        <w:tc>
          <w:p>
            <w:pPr>
              <w:pStyle w:val="Compact"/>
              <w:jc w:val="center"/>
            </w:pPr>
            <w:r>
              <w:t xml:space="preserve">81 (22.3)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Warfarina (%)</w:t>
            </w:r>
          </w:p>
        </w:tc>
        <w:tc>
          <w:p>
            <w:pPr>
              <w:pStyle w:val="Compact"/>
              <w:jc w:val="center"/>
            </w:pPr>
            <w:r>
              <w:t xml:space="preserve">208 (59.1)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75a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