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Genero = M (%)</w:t>
            </w:r>
          </w:p>
        </w:tc>
        <w:tc>
          <w:p>
            <w:pPr>
              <w:pStyle w:val="Compact"/>
              <w:jc w:val="center"/>
            </w:pPr>
            <w:r>
              <w:t xml:space="preserve">138 ( 37.8)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64.18 (15.71)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Idade.cat = &gt;= 65 anos (%)</w:t>
            </w:r>
          </w:p>
        </w:tc>
        <w:tc>
          <w:p>
            <w:pPr>
              <w:pStyle w:val="Compact"/>
              <w:jc w:val="center"/>
            </w:pPr>
            <w:r>
              <w:t xml:space="preserve">205 ( 56.2)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75.86 (19.39)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28.59 (6.43)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115 ( 34.7)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365 (100.0)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52 ( 14.2)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50 ( 13.7)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87f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