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365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Genero = M (%)</w:t>
            </w:r>
          </w:p>
        </w:tc>
        <w:tc>
          <w:p>
            <w:pPr>
              <w:pStyle w:val="Compact"/>
              <w:jc w:val="center"/>
            </w:pPr>
            <w:r>
              <w:t xml:space="preserve">138 ( 37.8)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Idade (média (DP))</w:t>
            </w:r>
          </w:p>
        </w:tc>
        <w:tc>
          <w:p>
            <w:pPr>
              <w:pStyle w:val="Compact"/>
              <w:jc w:val="center"/>
            </w:pPr>
            <w:r>
              <w:t xml:space="preserve">64.18 (15.71)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Idade.cat = &gt;= 65 anos (%)</w:t>
            </w:r>
          </w:p>
        </w:tc>
        <w:tc>
          <w:p>
            <w:pPr>
              <w:pStyle w:val="Compact"/>
              <w:jc w:val="center"/>
            </w:pPr>
            <w:r>
              <w:t xml:space="preserve">205 ( 56.2)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Altura (média (DP))</w:t>
            </w:r>
          </w:p>
        </w:tc>
        <w:tc>
          <w:p>
            <w:pPr>
              <w:pStyle w:val="Compact"/>
              <w:jc w:val="center"/>
            </w:pPr>
            <w:r>
              <w:t xml:space="preserve">1.63 (0.11)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Peso (média (DP))</w:t>
            </w:r>
          </w:p>
        </w:tc>
        <w:tc>
          <w:p>
            <w:pPr>
              <w:pStyle w:val="Compact"/>
              <w:jc w:val="center"/>
            </w:pPr>
            <w:r>
              <w:t xml:space="preserve">75.86 (19.39)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IMC (média (DP))</w:t>
            </w:r>
          </w:p>
        </w:tc>
        <w:tc>
          <w:p>
            <w:pPr>
              <w:pStyle w:val="Compact"/>
              <w:jc w:val="center"/>
            </w:pPr>
            <w:r>
              <w:t xml:space="preserve">28.59 (6.43)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Obeso (%)</w:t>
            </w:r>
          </w:p>
        </w:tc>
        <w:tc>
          <w:p>
            <w:pPr>
              <w:pStyle w:val="Compact"/>
              <w:jc w:val="center"/>
            </w:pPr>
            <w:r>
              <w:t xml:space="preserve">115 ( 34.7)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Tipo.Atendimento = INTERNAÇÃO (%)</w:t>
            </w:r>
          </w:p>
        </w:tc>
        <w:tc>
          <w:p>
            <w:pPr>
              <w:pStyle w:val="Compact"/>
              <w:jc w:val="center"/>
            </w:pPr>
            <w:r>
              <w:t xml:space="preserve">365 (100.0)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TEP (%)</w:t>
            </w:r>
          </w:p>
        </w:tc>
        <w:tc>
          <w:p>
            <w:pPr>
              <w:pStyle w:val="Compact"/>
              <w:jc w:val="center"/>
            </w:pPr>
            <w:r>
              <w:t xml:space="preserve">12 ( 3.3)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SPT (%)</w:t>
            </w:r>
          </w:p>
        </w:tc>
        <w:tc>
          <w:p>
            <w:pPr>
              <w:pStyle w:val="Compact"/>
              <w:jc w:val="center"/>
            </w:pPr>
            <w:r>
              <w:t xml:space="preserve">52 ( 14.2)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TVP.PREVIA (%)</w:t>
            </w:r>
          </w:p>
        </w:tc>
        <w:tc>
          <w:p>
            <w:pPr>
              <w:pStyle w:val="Compact"/>
              <w:jc w:val="center"/>
            </w:pPr>
            <w:r>
              <w:t xml:space="preserve">50 ( 13.7)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9665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