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= M (%)</w:t>
            </w:r>
          </w:p>
        </w:tc>
        <w:tc>
          <w:p>
            <w:pPr>
              <w:pStyle w:val="Compact"/>
              <w:jc w:val="center"/>
            </w:pPr>
            <w:r>
              <w:t xml:space="preserve">159 (37.7)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63.43 (15.84)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Idoso (%)</w:t>
            </w:r>
          </w:p>
        </w:tc>
        <w:tc>
          <w:p>
            <w:pPr>
              <w:pStyle w:val="Compact"/>
              <w:jc w:val="center"/>
            </w:pPr>
            <w:r>
              <w:t xml:space="preserve">226 (53.6)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1.63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76.28 (19.32)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28.68 (6.41)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Obeso (%)</w:t>
            </w:r>
          </w:p>
        </w:tc>
        <w:tc>
          <w:p>
            <w:pPr>
              <w:pStyle w:val="Compact"/>
              <w:jc w:val="center"/>
            </w:pPr>
            <w:r>
              <w:t xml:space="preserve">127 (35.3)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250 (59.2)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8 ( 1.9)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54 (12.8)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61 (14.6)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bfe7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