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= M (%)</w:t>
            </w:r>
          </w:p>
        </w:tc>
        <w:tc>
          <w:p>
            <w:pPr>
              <w:pStyle w:val="Compact"/>
              <w:jc w:val="center"/>
            </w:pPr>
            <w:r>
              <w:t xml:space="preserve">159 (37.3)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63.43 (15.77)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1.63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76.29 (19.26)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Pr>
              <w:pStyle w:val="Compact"/>
              <w:jc w:val="center"/>
            </w:pPr>
            <w:r>
              <w:t xml:space="preserve">28.71 (6.41)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= INTERNAÇÃO (%)</w:t>
            </w:r>
          </w:p>
        </w:tc>
        <w:tc>
          <w:p>
            <w:pPr>
              <w:pStyle w:val="Compact"/>
              <w:jc w:val="center"/>
            </w:pPr>
            <w:r>
              <w:t xml:space="preserve">250 (58.7)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= SIM (%)</w:t>
            </w:r>
          </w:p>
        </w:tc>
        <w:tc>
          <w:p>
            <w:pPr>
              <w:pStyle w:val="Compact"/>
              <w:jc w:val="center"/>
            </w:pPr>
            <w:r>
              <w:t xml:space="preserve">8 ( 1.9)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= SIM (%)</w:t>
            </w:r>
          </w:p>
        </w:tc>
        <w:tc>
          <w:p>
            <w:pPr>
              <w:pStyle w:val="Compact"/>
              <w:jc w:val="center"/>
            </w:pPr>
            <w:r>
              <w:t xml:space="preserve">54 (12.7)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= SIM (%)</w:t>
            </w:r>
          </w:p>
        </w:tc>
        <w:tc>
          <w:p>
            <w:pPr>
              <w:pStyle w:val="Compact"/>
              <w:jc w:val="center"/>
            </w:pPr>
            <w:r>
              <w:t xml:space="preserve">62 (14.7)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2d08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