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Genero = M (%)</w:t>
            </w:r>
          </w:p>
        </w:tc>
        <w:tc>
          <w:p>
            <w:pPr>
              <w:pStyle w:val="Compact"/>
              <w:jc w:val="center"/>
            </w:pPr>
            <w:r>
              <w:t xml:space="preserve">138 ( 37.8)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66.92 (55.09)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Idoso (%)</w:t>
            </w:r>
          </w:p>
        </w:tc>
        <w:tc>
          <w:p>
            <w:pPr>
              <w:pStyle w:val="Compact"/>
              <w:jc w:val="center"/>
            </w:pPr>
            <w:r>
              <w:t xml:space="preserve">205 ( 56.2)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75.86 (19.39)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28.59 (6.43)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Obeso (%)</w:t>
            </w:r>
          </w:p>
        </w:tc>
        <w:tc>
          <w:p>
            <w:pPr>
              <w:pStyle w:val="Compact"/>
              <w:jc w:val="center"/>
            </w:pPr>
            <w:r>
              <w:t xml:space="preserve">115 ( 34.7)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365 (100.0)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52 ( 14.2)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50 ( 13.7)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218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