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480" w:after="240"/>
        <w:rPr>
          <w:lang w:val="en-US" w:eastAsia="en-US" w:bidi="ar-SA"/>
        </w:rPr>
      </w:pPr>
      <w:r>
        <w:rPr>
          <w:lang w:val="en-US" w:eastAsia="en-US" w:bidi="ar-SA"/>
        </w:rPr>
        <w:t>Título</w:t>
      </w:r>
    </w:p>
    <w:p>
      <w:pPr>
        <w:pStyle w:val="Subtitle"/>
        <w:rPr>
          <w:lang w:val="en-US" w:eastAsia="en-US" w:bidi="ar-SA"/>
        </w:rPr>
      </w:pPr>
      <w:r>
        <w:rPr>
          <w:lang w:val="en-US" w:eastAsia="en-US" w:bidi="ar-SA"/>
        </w:rPr>
        <w:t>Subtítulo</w:t>
      </w:r>
    </w:p>
    <w:p>
      <w:pPr>
        <w:pStyle w:val="Date"/>
        <w:rPr>
          <w:lang w:val="en-US" w:eastAsia="en-US" w:bidi="ar-SA"/>
        </w:rPr>
      </w:pPr>
      <w:r>
        <w:rPr>
          <w:lang w:val="en-US" w:eastAsia="en-US" w:bidi="ar-SA"/>
        </w:rPr>
        <w:t>Data</w:t>
      </w:r>
    </w:p>
    <w:p>
      <w:pPr>
        <w:pStyle w:val="Author"/>
        <w:rPr>
          <w:lang w:val="en-US" w:eastAsia="en-US" w:bidi="ar-SA"/>
        </w:rPr>
      </w:pPr>
      <w:r>
        <w:rPr>
          <w:lang w:val="en-US" w:eastAsia="en-US" w:bidi="ar-SA"/>
        </w:rPr>
        <w:t>Autor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AHeading"/>
            <w:suppressLineNumbers/>
            <w:ind w:hanging="0" w:left="0"/>
            <w:rPr>
              <w:lang w:val="en-US" w:eastAsia="en-US" w:bidi="ar-SA"/>
            </w:rPr>
          </w:pPr>
          <w:r>
            <w:rPr>
              <w:b/>
              <w:bCs/>
              <w:sz w:val="32"/>
              <w:szCs w:val="32"/>
              <w:lang w:val="en-US" w:eastAsia="en-US" w:bidi="ar-SA"/>
            </w:rPr>
            <w:t>Sumário</w:t>
          </w:r>
        </w:p>
        <w:p>
          <w:pPr>
            <w:pStyle w:val="TOC1"/>
            <w:tabs>
              <w:tab w:val="clear" w:pos="9360"/>
              <w:tab w:val="right" w:pos="9638" w:leader="dot"/>
            </w:tabs>
            <w:rPr/>
          </w:pPr>
          <w:r>
            <w:fldChar w:fldCharType="begin"/>
          </w:r>
          <w:r>
            <w:rPr>
              <w:rStyle w:val="IndexLink"/>
              <w:lang w:val="en-US" w:eastAsia="en-US" w:bidi="ar-SA"/>
            </w:rPr>
            <w:instrText xml:space="preserve"> TOC \f \o "1-9" \h</w:instrText>
          </w:r>
          <w:r>
            <w:rPr>
              <w:rStyle w:val="IndexLink"/>
              <w:lang w:val="en-US" w:eastAsia="en-US" w:bidi="ar-SA"/>
            </w:rPr>
            <w:fldChar w:fldCharType="separate"/>
          </w:r>
          <w:hyperlink w:anchor="__RefHeading___Toc1535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  h1 header</w:t>
              <w:tab/>
              <w:t>1</w:t>
            </w:r>
          </w:hyperlink>
        </w:p>
        <w:p>
          <w:pPr>
            <w:pStyle w:val="TOC2"/>
            <w:tabs>
              <w:tab w:val="clear" w:pos="9077"/>
              <w:tab w:val="right" w:pos="9638" w:leader="dot"/>
            </w:tabs>
            <w:rPr/>
          </w:pPr>
          <w:hyperlink w:anchor="__RefHeading___Toc1537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1.1  H2 header</w:t>
              <w:tab/>
              <w:t>1</w:t>
            </w:r>
          </w:hyperlink>
        </w:p>
        <w:p>
          <w:pPr>
            <w:pStyle w:val="TOC3"/>
            <w:tabs>
              <w:tab w:val="clear" w:pos="8794"/>
              <w:tab w:val="right" w:pos="9638" w:leader="dot"/>
            </w:tabs>
            <w:rPr/>
          </w:pPr>
          <w:hyperlink w:anchor="__RefHeading___Toc1539_4039525767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1.1.1  H3 header</w:t>
              <w:tab/>
              <w:t>1</w:t>
            </w:r>
          </w:hyperlink>
        </w:p>
        <w:p>
          <w:pPr>
            <w:pStyle w:val="TOC1"/>
            <w:tabs>
              <w:tab w:val="clear" w:pos="9360"/>
              <w:tab w:val="right" w:pos="9638" w:leader="dot"/>
            </w:tabs>
            <w:rPr/>
          </w:pPr>
          <w:hyperlink w:anchor="__RefHeading___Toc9399_2323980354">
            <w:r>
              <w:rPr>
                <w:rStyle w:val="IndexLink"/>
                <w:lang w:val="en-US" w:eastAsia="en-US" w:bidi="ar-SA"/>
              </w:rPr>
              <w:t xml:space="preserve"> </w:t>
            </w:r>
            <w:r>
              <w:rPr>
                <w:rStyle w:val="IndexLink"/>
                <w:lang w:val="en-US" w:eastAsia="en-US" w:bidi="ar-SA"/>
              </w:rPr>
              <w:t>2  H1 header</w:t>
              <w:tab/>
              <w:t>10</w:t>
            </w:r>
          </w:hyperlink>
          <w:r>
            <w:rPr>
              <w:rStyle w:val="IndexLink"/>
              <w:lang w:val="en-US" w:eastAsia="en-US" w:bidi="ar-SA"/>
            </w:rPr>
            <w:fldChar w:fldCharType="end"/>
          </w:r>
        </w:p>
      </w:sdtContent>
    </w:sdt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Normal"/>
        <w:spacing w:before="180" w:after="180"/>
        <w:rPr>
          <w:lang w:val="en-US" w:eastAsia="en-US" w:bidi="ar-SA"/>
        </w:rPr>
      </w:pPr>
      <w:r>
        <w:rPr/>
        <mc:AlternateContent>
          <mc:Choice Requires="wps">
            <w:drawing>
              <wp:inline distT="0" distB="0" distL="0" distR="0">
                <wp:extent cx="6136640" cy="3556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6560" cy="3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2.85pt;width:483.15pt;height:2.7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p>
      <w:pPr>
        <w:pStyle w:val="Heading1"/>
        <w:rPr>
          <w:lang w:val="en-US" w:eastAsia="en-US" w:bidi="ar-SA"/>
        </w:rPr>
      </w:pPr>
      <w:bookmarkStart w:id="0" w:name="__RefHeading___Toc1535_4039525767"/>
      <w:bookmarkEnd w:id="0"/>
      <w:r>
        <w:rPr>
          <w:lang w:val="en-US" w:eastAsia="en-US" w:bidi="ar-SA"/>
        </w:rPr>
        <w:t>h1 header</w:t>
      </w:r>
    </w:p>
    <w:p>
      <w:pPr>
        <w:pStyle w:val="Heading2"/>
        <w:rPr>
          <w:lang w:val="en-US" w:eastAsia="en-US" w:bidi="ar-SA"/>
        </w:rPr>
      </w:pPr>
      <w:bookmarkStart w:id="1" w:name="__RefHeading___Toc1537_4039525767"/>
      <w:bookmarkEnd w:id="1"/>
      <w:r>
        <w:rPr>
          <w:lang w:val="en-US" w:eastAsia="en-US" w:bidi="ar-SA"/>
        </w:rPr>
        <w:t>H2 header</w:t>
      </w:r>
    </w:p>
    <w:p>
      <w:pPr>
        <w:pStyle w:val="Heading3"/>
        <w:rPr>
          <w:lang w:val="en-US" w:eastAsia="en-US" w:bidi="ar-SA"/>
        </w:rPr>
      </w:pPr>
      <w:bookmarkStart w:id="2" w:name="__RefHeading___Toc1539_4039525767"/>
      <w:bookmarkEnd w:id="2"/>
      <w:r>
        <w:rPr>
          <w:lang w:val="en-US" w:eastAsia="en-US" w:bidi="ar-SA"/>
        </w:rPr>
        <w:t>H3 header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  <w:t>Texto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  <w:t>lorem ispum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1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2</w:t>
      </w:r>
    </w:p>
    <w:p>
      <w:pPr>
        <w:pStyle w:val="BodyText"/>
        <w:numPr>
          <w:ilvl w:val="1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sublista 2.1</w:t>
      </w:r>
    </w:p>
    <w:p>
      <w:pPr>
        <w:pStyle w:val="BodyText"/>
        <w:numPr>
          <w:ilvl w:val="1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sublista 2.2</w:t>
      </w:r>
    </w:p>
    <w:p>
      <w:pPr>
        <w:pStyle w:val="BodyText"/>
        <w:numPr>
          <w:ilvl w:val="0"/>
          <w:numId w:val="2"/>
        </w:numPr>
        <w:rPr>
          <w:lang w:val="en-US" w:eastAsia="en-US" w:bidi="ar-SA"/>
        </w:rPr>
      </w:pPr>
      <w:r>
        <w:rPr>
          <w:lang w:val="en-US" w:eastAsia="en-US" w:bidi="ar-SA"/>
        </w:rPr>
        <w:t>lista 3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1</w:t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2</w:t>
      </w:r>
    </w:p>
    <w:p>
      <w:pPr>
        <w:pStyle w:val="BodyText"/>
        <w:numPr>
          <w:ilvl w:val="1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sublista 2.1</w:t>
      </w:r>
    </w:p>
    <w:p>
      <w:pPr>
        <w:pStyle w:val="BodyText"/>
        <w:numPr>
          <w:ilvl w:val="1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sublista 2.2</w:t>
      </w:r>
    </w:p>
    <w:p>
      <w:pPr>
        <w:pStyle w:val="BodyText"/>
        <w:numPr>
          <w:ilvl w:val="0"/>
          <w:numId w:val="3"/>
        </w:numPr>
        <w:rPr>
          <w:lang w:val="en-US" w:eastAsia="en-US" w:bidi="ar-SA"/>
        </w:rPr>
      </w:pPr>
      <w:r>
        <w:rPr>
          <w:lang w:val="en-US" w:eastAsia="en-US" w:bidi="ar-SA"/>
        </w:rPr>
        <w:t>lista 3</w:t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TableCaption"/>
        <w:rPr/>
      </w:pPr>
      <w:r>
        <w:rPr/>
        <w:t xml:space="preserve">Tabela </w:t>
      </w:r>
      <w:r>
        <w:rPr/>
        <w:fldChar w:fldCharType="begin"/>
      </w:r>
      <w:r>
        <w:rPr/>
        <w:instrText xml:space="preserve"> SEQ Tabela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>: Legenda de tabela</w:t>
      </w:r>
    </w:p>
    <w:tbl>
      <w:tblPr>
        <w:tblW w:w="9636" w:type="dxa"/>
        <w:jc w:val="center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50"/>
        <w:gridCol w:w="982"/>
        <w:gridCol w:w="952"/>
        <w:gridCol w:w="980"/>
        <w:gridCol w:w="973"/>
        <w:gridCol w:w="950"/>
        <w:gridCol w:w="975"/>
        <w:gridCol w:w="973"/>
        <w:gridCol w:w="950"/>
        <w:gridCol w:w="951"/>
      </w:tblGrid>
      <w:tr>
        <w:trPr/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a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b</w:t>
            </w:r>
          </w:p>
        </w:tc>
        <w:tc>
          <w:tcPr>
            <w:tcW w:w="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c</w:t>
            </w:r>
          </w:p>
        </w:tc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d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f</w:t>
            </w:r>
          </w:p>
        </w:tc>
        <w:tc>
          <w:tcPr>
            <w:tcW w:w="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g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h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2B2B2" w:val="clear"/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j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1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2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3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4</w:t>
            </w:r>
          </w:p>
        </w:tc>
      </w:tr>
      <w:tr>
        <w:trPr/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8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  <w:tc>
          <w:tcPr>
            <w:tcW w:w="9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Contedodatabela"/>
              <w:widowControl w:val="false"/>
              <w:spacing w:before="0" w:after="0"/>
              <w:jc w:val="center"/>
              <w:rPr>
                <w:rFonts w:ascii="Ubuntu" w:hAnsi="Ubuntu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5</w:t>
            </w:r>
          </w:p>
        </w:tc>
      </w:tr>
    </w:tbl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</w:p>
    <w:tbl>
      <w:tblPr>
        <w:tblW w:w="96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70"/>
        <w:gridCol w:w="1071"/>
        <w:gridCol w:w="1071"/>
        <w:gridCol w:w="1071"/>
        <w:gridCol w:w="1070"/>
        <w:gridCol w:w="1071"/>
        <w:gridCol w:w="1072"/>
        <w:gridCol w:w="1077"/>
        <w:gridCol w:w="1065"/>
      </w:tblGrid>
      <w:tr>
        <w:trPr/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/>
                <w:bCs/>
                <w:i w:val="false"/>
                <w:iCs w:val="false"/>
                <w:sz w:val="22"/>
                <w:szCs w:val="22"/>
              </w:rPr>
            </w:pPr>
            <w:r>
              <w:rPr>
                <w:b/>
                <w:bCs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7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ntedodatabela"/>
              <w:widowControl w:val="false"/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pPr>
            <w:r>
              <w:rPr>
                <w:b w:val="false"/>
                <w:bCs w:val="false"/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BodyText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  <w:r>
        <w:br w:type="page"/>
      </w:r>
    </w:p>
    <w:p>
      <w:pPr>
        <w:pStyle w:val="BodyText"/>
        <w:spacing w:before="0" w:after="180"/>
        <w:rPr>
          <w:lang w:val="en-US" w:eastAsia="en-US" w:bidi="ar-SA"/>
        </w:rPr>
      </w:pPr>
      <w:r>
        <w:rPr>
          <w:lang w:val="en-US" w:eastAsia="en-US" w:bidi="ar-SA"/>
        </w:rPr>
      </w:r>
    </w:p>
    <w:p>
      <w:pPr>
        <w:pStyle w:val="Heading1"/>
        <w:rPr>
          <w:lang w:val="en-US" w:eastAsia="en-US" w:bidi="ar-SA"/>
        </w:rPr>
      </w:pPr>
      <w:bookmarkStart w:id="3" w:name="__RefHeading___Toc9399_2323980354"/>
      <w:bookmarkEnd w:id="3"/>
      <w:r>
        <w:rPr>
          <w:lang w:val="en-US" w:eastAsia="en-US" w:bidi="ar-SA"/>
        </w:rPr>
        <w:t>H1 header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567" w:top="1758" w:footer="567" w:bottom="1758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auto"/>
    <w:pitch w:val="default"/>
  </w:font>
  <w:font w:name="Ubuntu">
    <w:charset w:val="01"/>
    <w:family w:val="auto"/>
    <w:pitch w:val="default"/>
  </w:font>
  <w:font w:name="Consolas"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Ubuntu Mono">
    <w:charset w:val="01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lang w:val="pt-BR" w:eastAsia="en-US" w:bidi="ar-SA"/>
      </w:rPr>
    </w:pPr>
    <w:r>
      <w:rPr/>
      <mc:AlternateContent>
        <mc:Choice Requires="wps">
          <w:drawing>
            <wp:inline distT="0" distB="0" distL="0" distR="0">
              <wp:extent cx="6135370" cy="34290"/>
              <wp:effectExtent l="0" t="0" r="0" b="0"/>
              <wp:docPr id="5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480" cy="3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75pt;width:483.05pt;height:2.65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  <w:tbl>
    <w:tblPr>
      <w:tblW w:w="9622" w:type="dxa"/>
      <w:jc w:val="center"/>
      <w:tblInd w:w="0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4707"/>
      <w:gridCol w:w="3084"/>
      <w:gridCol w:w="845"/>
      <w:gridCol w:w="986"/>
    </w:tblGrid>
    <w:tr>
      <w:trPr>
        <w:trHeight w:val="920" w:hRule="atLeast"/>
      </w:trPr>
      <w:tc>
        <w:tcPr>
          <w:tcW w:w="4707" w:type="dxa"/>
          <w:tcBorders/>
          <w:vAlign w:val="center"/>
        </w:tcPr>
        <w:p>
          <w:pPr>
            <w:pStyle w:val="CabealhoeRodap"/>
            <w:widowControl w:val="false"/>
            <w:spacing w:before="57" w:after="85"/>
            <w:ind w:hanging="0" w:left="0" w:right="0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FF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Consulting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 xml:space="preserve"> </w:t>
          </w: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In Biostatistics and Epidemiology</w:t>
          </w:r>
        </w:p>
        <w:p>
          <w:pPr>
            <w:pStyle w:val="CabealhoeRodap"/>
            <w:widowControl w:val="false"/>
            <w:spacing w:before="57" w:after="85"/>
            <w:ind w:hanging="0" w:left="0" w:right="0"/>
            <w:jc w:val="center"/>
            <w:rPr>
              <w:lang w:val="en-US" w:eastAsia="en-US" w:bidi="ar-SA"/>
            </w:rPr>
          </w:pPr>
          <w:r>
            <w:rPr>
              <w:rFonts w:eastAsia="Cambria" w:cs="" w:ascii="Ubuntu Mono" w:hAnsi="Ubuntu Mono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  <w:t>CNPJ: 42.154.074/0001-22</w:t>
          </w:r>
        </w:p>
      </w:tc>
      <w:tc>
        <w:tcPr>
          <w:tcW w:w="3084" w:type="dxa"/>
          <w:tcBorders/>
          <w:vAlign w:val="center"/>
        </w:tcPr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Liberation Mono" w:cs="Liberation Mono" w:ascii="Ubuntu" w:hAnsi="Ubuntu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Statistical Analysis Plan</w:t>
          </w:r>
        </w:p>
      </w:tc>
      <w:tc>
        <w:tcPr>
          <w:tcW w:w="845" w:type="dxa"/>
          <w:tcBorders/>
          <w:vAlign w:val="center"/>
        </w:tcPr>
        <w:p>
          <w:pPr>
            <w:pStyle w:val="CabealhoeRodap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Version</w:t>
          </w:r>
        </w:p>
        <w:p>
          <w:pPr>
            <w:pStyle w:val="CabealhoeRodap"/>
            <w:widowControl w:val="false"/>
            <w:jc w:val="center"/>
            <w:rPr>
              <w:rFonts w:ascii="Ubuntu" w:hAnsi="Ubuntu" w:eastAsia="Cambria" w:cs="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</w:pPr>
          <w:r>
            <w:rPr>
              <w:rFonts w:eastAsia="Cambria" w:cs="" w:cstheme="minorBidi" w:eastAsiaTheme="minorHAnsi"/>
              <w:b w:val="false"/>
              <w:bCs w:val="false"/>
              <w:color w:val="auto"/>
              <w:kern w:val="0"/>
              <w:sz w:val="20"/>
              <w:szCs w:val="20"/>
              <w:lang w:val="en-US" w:eastAsia="en-US" w:bidi="ar-SA"/>
            </w:rPr>
          </w:r>
        </w:p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  <w:t>1</w:t>
          </w:r>
        </w:p>
      </w:tc>
      <w:tc>
        <w:tcPr>
          <w:tcW w:w="986" w:type="dxa"/>
          <w:tcBorders/>
          <w:vAlign w:val="center"/>
        </w:tcPr>
        <w:p>
          <w:pPr>
            <w:pStyle w:val="CabealhoeRodap"/>
            <w:widowControl w:val="false"/>
            <w:jc w:val="center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0"/>
              <w:lang w:val="en-US" w:eastAsia="en-US" w:bidi="ar-SA"/>
            </w:rPr>
            <w:t>Page</w:t>
          </w:r>
        </w:p>
        <w:p>
          <w:pPr>
            <w:pStyle w:val="CabealhoeRodap"/>
            <w:widowControl w:val="false"/>
            <w:jc w:val="center"/>
            <w:rPr>
              <w:rFonts w:ascii="Ubuntu" w:hAnsi="Ubuntu"/>
              <w:sz w:val="20"/>
              <w:szCs w:val="20"/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</w:r>
        </w:p>
        <w:p>
          <w:pPr>
            <w:pStyle w:val="Textoprformatado"/>
            <w:widowControl w:val="false"/>
            <w:jc w:val="center"/>
            <w:rPr>
              <w:lang w:val="en-US" w:eastAsia="en-US" w:bidi="ar-SA"/>
            </w:rPr>
          </w:pPr>
          <w:r>
            <w:rPr>
              <w:sz w:val="20"/>
              <w:szCs w:val="20"/>
              <w:lang w:val="en-US" w:eastAsia="en-US" w:bidi="ar-SA"/>
            </w:rPr>
            <w:fldChar w:fldCharType="begin"/>
          </w:r>
          <w:r>
            <w:rPr>
              <w:sz w:val="20"/>
              <w:szCs w:val="20"/>
              <w:lang w:val="en-US" w:eastAsia="en-US" w:bidi="ar-SA"/>
            </w:rPr>
            <w:instrText xml:space="preserve"> PAGE </w:instrText>
          </w:r>
          <w:r>
            <w:rPr>
              <w:sz w:val="20"/>
              <w:szCs w:val="20"/>
              <w:lang w:val="en-US" w:eastAsia="en-US" w:bidi="ar-SA"/>
            </w:rPr>
            <w:fldChar w:fldCharType="separate"/>
          </w:r>
          <w:r>
            <w:rPr>
              <w:sz w:val="20"/>
              <w:szCs w:val="20"/>
              <w:lang w:val="en-US" w:eastAsia="en-US" w:bidi="ar-SA"/>
            </w:rPr>
            <w:t>10</w:t>
          </w:r>
          <w:r>
            <w:rPr>
              <w:sz w:val="20"/>
              <w:szCs w:val="20"/>
              <w:lang w:val="en-US" w:eastAsia="en-US" w:bidi="ar-SA"/>
            </w:rPr>
            <w:fldChar w:fldCharType="end"/>
          </w:r>
          <w:r>
            <w:rPr>
              <w:sz w:val="20"/>
              <w:szCs w:val="20"/>
              <w:lang w:val="en-US" w:eastAsia="en-US" w:bidi="ar-SA"/>
            </w:rPr>
            <w:t xml:space="preserve"> </w:t>
          </w:r>
          <w:r>
            <w:rPr>
              <w:sz w:val="20"/>
              <w:szCs w:val="20"/>
              <w:lang w:val="en-US" w:eastAsia="en-US" w:bidi="ar-SA"/>
            </w:rPr>
            <w:t xml:space="preserve">/ </w:t>
          </w:r>
          <w:r>
            <w:rPr>
              <w:sz w:val="20"/>
              <w:szCs w:val="20"/>
              <w:lang w:val="en-US" w:eastAsia="en-US" w:bidi="ar-SA"/>
            </w:rPr>
            <w:fldChar w:fldCharType="begin"/>
          </w:r>
          <w:r>
            <w:rPr>
              <w:sz w:val="20"/>
              <w:szCs w:val="20"/>
              <w:lang w:val="en-US" w:eastAsia="en-US" w:bidi="ar-SA"/>
            </w:rPr>
            <w:instrText xml:space="preserve"> NUMPAGES </w:instrText>
          </w:r>
          <w:r>
            <w:rPr>
              <w:sz w:val="20"/>
              <w:szCs w:val="20"/>
              <w:lang w:val="en-US" w:eastAsia="en-US" w:bidi="ar-SA"/>
            </w:rPr>
            <w:fldChar w:fldCharType="separate"/>
          </w:r>
          <w:r>
            <w:rPr>
              <w:sz w:val="20"/>
              <w:szCs w:val="20"/>
              <w:lang w:val="en-US" w:eastAsia="en-US" w:bidi="ar-SA"/>
            </w:rPr>
            <w:t>10</w:t>
          </w:r>
          <w:r>
            <w:rPr>
              <w:sz w:val="20"/>
              <w:szCs w:val="20"/>
              <w:lang w:val="en-US" w:eastAsia="en-US" w:bidi="ar-SA"/>
            </w:rPr>
            <w:fldChar w:fldCharType="end"/>
          </w:r>
        </w:p>
      </w:tc>
    </w:tr>
  </w:tbl>
  <w:p>
    <w:pPr>
      <w:pStyle w:val="Normal"/>
      <w:spacing w:before="0" w:after="20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rPr>
        <w:lang w:val="pt-BR" w:eastAsia="en-US" w:bidi="ar-SA"/>
      </w:rPr>
    </w:pPr>
    <w:r>
      <w:rPr/>
      <mc:AlternateContent>
        <mc:Choice Requires="wps">
          <w:drawing>
            <wp:inline distT="0" distB="0" distL="0" distR="0">
              <wp:extent cx="6135370" cy="34290"/>
              <wp:effectExtent l="0" t="0" r="0" b="0"/>
              <wp:docPr id="6" name="Shap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480" cy="3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75pt;width:483.05pt;height:2.65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638"/>
    </w:tblGrid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  <w:t>Consulting in Medical Statistics and Clinical Epidemiology</w:t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Textoprformatado"/>
            <w:widowControl w:val="false"/>
            <w:jc w:val="center"/>
            <w:rPr/>
          </w:pPr>
          <w:hyperlink r:id="rId1">
            <w:r>
              <w:rPr>
                <w:rStyle w:val="Style"/>
                <w:color w:val="345A8A"/>
                <w:sz w:val="20"/>
                <w:szCs w:val="20"/>
                <w:lang w:val="pt-BR"/>
              </w:rPr>
              <w:t>https://philsf-biostat.github.io/</w:t>
            </w:r>
          </w:hyperlink>
        </w:p>
      </w:tc>
    </w:tr>
  </w:tbl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spacing w:before="0" w:after="200"/>
      <w:rPr>
        <w:lang w:val="pt-BR" w:eastAsia="en-US" w:bidi="ar-SA"/>
      </w:rPr>
    </w:pPr>
    <w:r>
      <w:rPr/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 1" o:spid="shape_0" adj="10800" fillcolor="silver" stroked="f" o:allowincell="f" style="position:absolute;margin-left:7.75pt;margin-top:231.1pt;width:466.3pt;height:164.1pt;mso-wrap-style:none;v-text-anchor:middle;rotation:315;mso-position-horizontal:center;mso-position-horizontal-relative:margin;mso-position-vertical:center;mso-position-vertical-relative:margin" type="_x0000_t136">
          <v:path textpathok="t"/>
          <v:textpath on="t" fitshape="t" string="DRAFT" style="font-family:&quot;Ubuntu&quot;;font-size:1pt" trim="t"/>
          <v:fill o:detectmouseclick="t" type="solid" color2="#3f3f3f" opacity="0.5"/>
          <v:stroke color="#3465a4" joinstyle="round" endcap="flat"/>
          <w10:wrap type="none"/>
        </v:shape>
      </w:pict>
      <mc:AlternateContent>
        <mc:Choice Requires="wps">
          <w:drawing>
            <wp:inline distT="0" distB="0" distL="0" distR="0">
              <wp:extent cx="6135370" cy="34290"/>
              <wp:effectExtent l="0" t="0" r="0" b="0"/>
              <wp:docPr id="2" name="Shap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480" cy="3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75pt;width:483.05pt;height:2.65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8" w:type="dxa"/>
      <w:jc w:val="center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9638"/>
    </w:tblGrid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lang w:val="en-US" w:eastAsia="en-US" w:bidi="ar-SA"/>
            </w:rPr>
          </w:pPr>
          <w:r>
            <w:rPr>
              <w:rFonts w:eastAsia="Cambria" w:cs="" w:cstheme="minorBidi" w:eastAsiaTheme="minorHAnsi"/>
              <w:b/>
              <w:bCs/>
              <w:color w:val="auto"/>
              <w:kern w:val="0"/>
              <w:sz w:val="20"/>
              <w:szCs w:val="24"/>
              <w:lang w:val="en-US" w:eastAsia="en-US" w:bidi="ar-SA"/>
            </w:rPr>
            <w:t>Consulting in Medical Statistics and Clinical Epidemiology</w:t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lang w:val="en-US" w:eastAsia="en-US" w:bidi="ar-SA"/>
            </w:rPr>
          </w:pPr>
          <w:r>
            <w:rPr>
              <w:lang w:val="en-US" w:eastAsia="en-US" w:bidi="ar-SA"/>
            </w:rPr>
          </w:r>
        </w:p>
      </w:tc>
    </w:tr>
    <w:tr>
      <w:trPr/>
      <w:tc>
        <w:tcPr>
          <w:tcW w:w="9638" w:type="dxa"/>
          <w:tcBorders/>
          <w:vAlign w:val="center"/>
        </w:tcPr>
        <w:p>
          <w:pPr>
            <w:pStyle w:val="CabealhoeRodap"/>
            <w:widowControl w:val="false"/>
            <w:rPr>
              <w:b/>
              <w:bCs/>
              <w:lang w:val="en-US" w:eastAsia="en-US" w:bidi="ar-SA"/>
            </w:rPr>
          </w:pPr>
          <w:r>
            <w:rPr>
              <w:b/>
              <w:bCs/>
              <w:lang w:val="en-US" w:eastAsia="en-US" w:bidi="ar-SA"/>
            </w:rPr>
            <w:t>Statistical Analysis Plan</w:t>
          </w:r>
        </w:p>
      </w:tc>
    </w:tr>
  </w:tbl>
  <w:p>
    <w:pPr>
      <w:pStyle w:val="CabealhoeRodap"/>
      <w:rPr>
        <w:lang w:val="pt-BR" w:eastAsia="en-US" w:bidi="ar-SA"/>
      </w:rPr>
    </w:pPr>
    <w:r>
      <w:rPr>
        <w:lang w:val="pt-BR" w:eastAsia="en-US" w:bidi="ar-SA"/>
      </w:rPr>
    </w:r>
  </w:p>
  <w:p>
    <w:pPr>
      <w:pStyle w:val="Normal"/>
      <w:spacing w:before="0" w:after="200"/>
      <w:rPr>
        <w:lang w:val="pt-BR" w:eastAsia="en-US" w:bidi="ar-SA"/>
      </w:rPr>
    </w:pPr>
    <w:r>
      <w:rPr/>
      <mc:AlternateContent>
        <mc:Choice Requires="wps">
          <w:drawing>
            <wp:anchor distT="0" distB="0" distL="114300" distR="0" simplePos="0" relativeHeight="32" behindDoc="1" locked="0" layoutInCell="0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0005" cy="15240"/>
              <wp:effectExtent l="3040380" t="4122420" r="0" b="0"/>
              <wp:wrapNone/>
              <wp:docPr id="3" name="PowerPlusWaterMarkObject 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39960" cy="15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overflowPunct w:val="false"/>
                            <w:spacing w:before="0" w:after="0"/>
                            <w:rPr/>
                          </w:pPr>
                          <w:r>
                            <w:rPr>
                              <w:rFonts w:ascii="Ubuntu" w:hAnsi="Ubuntu" w:cstheme="minorBidi"/>
                              <w:color w:val="C0C0C0"/>
                              <w:sz w:val="2"/>
                              <w14:textOutline w14:w="0" w14:cap="flat" w14:cmpd="sng">
                                <w14:noFill/>
                                <w14:round/>
                              </w14:textOutline>
                              <w14:textFill>
                                <w14:solidFill>
                                  <w14:srgbClr w14:val="c0c0c0"/>
                                </w14:solidFill>
                              </w14:textFill>
                            </w:rPr>
                            <w:t>DRAFT</w:t>
                          </w:r>
                        </w:p>
                      </w:txbxContent>
                    </wps:txbx>
                    <wps:bodyPr wrap="square" lIns="0" rIns="0" tIns="0" bIns="0" anchor="ctr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/>
        </mc:Fallback>
      </mc:AlternateContent>
      <mc:AlternateContent>
        <mc:Choice Requires="wps">
          <w:drawing>
            <wp:inline distT="0" distB="0" distL="0" distR="0">
              <wp:extent cx="6135370" cy="34290"/>
              <wp:effectExtent l="0" t="0" r="0" b="0"/>
              <wp:docPr id="4" name="Shap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35480" cy="34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inline>
          </w:drawing>
        </mc:Choice>
        <mc:Fallback>
          <w:pict>
            <v:rect id="shape_0" fillcolor="white" stroked="t" o:allowincell="f" style="position:absolute;margin-left:0pt;margin-top:-2.75pt;width:483.05pt;height:2.65pt;mso-wrap-style:none;v-text-anchor:middle;mso-position-vertical:top">
              <v:fill o:detectmouseclick="t" type="solid" color2="black"/>
              <v:stroke color="black" joinstyle="round" endcap="flat"/>
              <w10:wrap type="squar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 %1 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pStyle w:val="Heading2"/>
      <w:lvlText w:val=" %1.%2 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pStyle w:val="Heading3"/>
      <w:lvlText w:val=" %1.%2.%3 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 %1.%2.%3.%4 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decimal"/>
      <w:pStyle w:val="Heading5"/>
      <w:lvlText w:val=" %1.%2.%3.%4.%5 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decimal"/>
      <w:pStyle w:val="Heading6"/>
      <w:lvlText w:val=" %1.%2.%3.%4.%5.%6 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decimal"/>
      <w:pStyle w:val="Heading7"/>
      <w:lvlText w:val=" %1.%2.%3.%4.%5.%6.%7 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decimal"/>
      <w:pStyle w:val="Heading8"/>
      <w:lvlText w:val=" %1.%2.%3.%4.%5.%6.%7.%8 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decimal"/>
      <w:pStyle w:val="Heading9"/>
      <w:lvlText w:val=" %1.%2.%3.%4.%5.%6.%7.%8.%9 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embedSystemFonts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Ubuntu" w:hAnsi="Ubuntu" w:eastAsia="Cambria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Ubuntu" w:hAnsi="Ubuntu" w:eastAsia="" w:cs="" w:cstheme="majorBidi" w:eastAsiaTheme="majorEastAsia"/>
      <w:b/>
      <w:bCs/>
      <w:cap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Ubuntu" w:hAnsi="Ubuntu" w:eastAsia="" w:cs="" w:cstheme="majorBidi" w:eastAsiaTheme="majorEastAsia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Ubuntu" w:hAnsi="Ubuntu" w:eastAsia="" w:cs="" w:cstheme="majorBidi" w:eastAsiaTheme="majorEastAsia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numPr>
        <w:ilvl w:val="3"/>
        <w:numId w:val="1"/>
      </w:numPr>
      <w:spacing w:before="200" w:after="0"/>
      <w:outlineLvl w:val="3"/>
    </w:pPr>
    <w:rPr>
      <w:rFonts w:ascii="Ubuntu" w:hAnsi="Ubuntu" w:eastAsia="" w:cs="" w:cstheme="majorBidi" w:eastAsiaTheme="majorEastAsia"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Ubuntu" w:hAnsi="Ubuntu" w:eastAsia="" w:cs="" w:cstheme="majorBidi" w:eastAsiaTheme="majorEastAsia"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numPr>
        <w:ilvl w:val="7"/>
        <w:numId w:val="1"/>
      </w:numPr>
      <w:spacing w:before="200" w:after="0"/>
      <w:outlineLvl w:val="7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Ubuntu" w:hAnsi="Ubuntu" w:eastAsia="" w:cs="" w:cstheme="majorBidi" w:eastAsiaTheme="majorEastAsia"/>
      <w:color w:val="000000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ncoradanotaderodap">
    <w:name w:val="Âncora da nota de rodapé"/>
    <w:qFormat/>
    <w:rPr>
      <w:vertAlign w:val="superscript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LinkdaInternet">
    <w:name w:val="Link da Internet"/>
    <w:basedOn w:val="BodyTextChar"/>
    <w:qFormat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204A87"/>
      <w:shd w:fill="F8F8F8" w:val="clear"/>
    </w:rPr>
  </w:style>
  <w:style w:type="character" w:styleId="DataTypeTok" w:customStyle="1">
    <w:name w:val="DataTypeTok"/>
    <w:basedOn w:val="VerbatimChar"/>
    <w:qFormat/>
    <w:rPr>
      <w:color w:val="204A87"/>
      <w:shd w:fill="F8F8F8" w:val="clear"/>
    </w:rPr>
  </w:style>
  <w:style w:type="character" w:styleId="DecValTok" w:customStyle="1">
    <w:name w:val="DecValTok"/>
    <w:basedOn w:val="VerbatimChar"/>
    <w:qFormat/>
    <w:rPr>
      <w:color w:val="0000CF"/>
      <w:shd w:fill="F8F8F8" w:val="clear"/>
    </w:rPr>
  </w:style>
  <w:style w:type="character" w:styleId="BaseNTok" w:customStyle="1">
    <w:name w:val="BaseNTok"/>
    <w:basedOn w:val="VerbatimChar"/>
    <w:qFormat/>
    <w:rPr>
      <w:color w:val="0000CF"/>
      <w:shd w:fill="F8F8F8" w:val="clear"/>
    </w:rPr>
  </w:style>
  <w:style w:type="character" w:styleId="FloatTok" w:customStyle="1">
    <w:name w:val="FloatTok"/>
    <w:basedOn w:val="VerbatimChar"/>
    <w:qFormat/>
    <w:rPr>
      <w:color w:val="0000CF"/>
      <w:shd w:fill="F8F8F8" w:val="clear"/>
    </w:rPr>
  </w:style>
  <w:style w:type="character" w:styleId="ConstantTok" w:customStyle="1">
    <w:name w:val="ConstantTok"/>
    <w:basedOn w:val="VerbatimChar"/>
    <w:qFormat/>
    <w:rPr>
      <w:color w:val="000000"/>
      <w:shd w:fill="F8F8F8" w:val="clear"/>
    </w:rPr>
  </w:style>
  <w:style w:type="character" w:styleId="CharTok" w:customStyle="1">
    <w:name w:val="CharTok"/>
    <w:basedOn w:val="VerbatimChar"/>
    <w:qFormat/>
    <w:rPr>
      <w:color w:val="4E9A06"/>
      <w:shd w:fill="F8F8F8" w:val="clear"/>
    </w:rPr>
  </w:style>
  <w:style w:type="character" w:styleId="SpecialCharTok" w:customStyle="1">
    <w:name w:val="SpecialCharTok"/>
    <w:basedOn w:val="VerbatimChar"/>
    <w:qFormat/>
    <w:rPr>
      <w:color w:val="000000"/>
      <w:shd w:fill="F8F8F8" w:val="clear"/>
    </w:rPr>
  </w:style>
  <w:style w:type="character" w:styleId="StringTok" w:customStyle="1">
    <w:name w:val="StringTok"/>
    <w:basedOn w:val="VerbatimChar"/>
    <w:qFormat/>
    <w:rPr>
      <w:color w:val="4E9A06"/>
      <w:shd w:fill="F8F8F8" w:val="clear"/>
    </w:rPr>
  </w:style>
  <w:style w:type="character" w:styleId="VerbatimStringTok" w:customStyle="1">
    <w:name w:val="VerbatimStringTok"/>
    <w:basedOn w:val="VerbatimChar"/>
    <w:qFormat/>
    <w:rPr>
      <w:color w:val="4E9A06"/>
      <w:shd w:fill="F8F8F8" w:val="clear"/>
    </w:rPr>
  </w:style>
  <w:style w:type="character" w:styleId="SpecialStringTok" w:customStyle="1">
    <w:name w:val="SpecialStringTok"/>
    <w:basedOn w:val="VerbatimChar"/>
    <w:qFormat/>
    <w:rPr>
      <w:color w:val="4E9A06"/>
      <w:shd w:fill="F8F8F8" w:val="clear"/>
    </w:rPr>
  </w:style>
  <w:style w:type="character" w:styleId="ImportTok" w:customStyle="1">
    <w:name w:val="ImportTok"/>
    <w:basedOn w:val="VerbatimChar"/>
    <w:qFormat/>
    <w:rPr>
      <w:shd w:fill="F8F8F8" w:val="clear"/>
    </w:rPr>
  </w:style>
  <w:style w:type="character" w:styleId="CommentTok" w:customStyle="1">
    <w:name w:val="CommentTok"/>
    <w:basedOn w:val="VerbatimChar"/>
    <w:qFormat/>
    <w:rPr>
      <w:i/>
      <w:color w:val="8F5902"/>
      <w:shd w:fill="F8F8F8" w:val="clear"/>
    </w:rPr>
  </w:style>
  <w:style w:type="character" w:styleId="DocumentationTok" w:customStyle="1">
    <w:name w:val="DocumentationTok"/>
    <w:basedOn w:val="VerbatimChar"/>
    <w:qFormat/>
    <w:rPr>
      <w:b/>
      <w:i/>
      <w:color w:val="8F5902"/>
      <w:shd w:fill="F8F8F8" w:val="clear"/>
    </w:rPr>
  </w:style>
  <w:style w:type="character" w:styleId="AnnotationTok" w:customStyle="1">
    <w:name w:val="AnnotationTok"/>
    <w:basedOn w:val="VerbatimChar"/>
    <w:qFormat/>
    <w:rPr>
      <w:b/>
      <w:i/>
      <w:color w:val="8F5902"/>
      <w:shd w:fill="F8F8F8" w:val="clear"/>
    </w:rPr>
  </w:style>
  <w:style w:type="character" w:styleId="CommentVarTok" w:customStyle="1">
    <w:name w:val="CommentVarTok"/>
    <w:basedOn w:val="VerbatimChar"/>
    <w:qFormat/>
    <w:rPr>
      <w:b/>
      <w:i/>
      <w:color w:val="8F5902"/>
      <w:shd w:fill="F8F8F8" w:val="clear"/>
    </w:rPr>
  </w:style>
  <w:style w:type="character" w:styleId="OtherTok" w:customStyle="1">
    <w:name w:val="OtherTok"/>
    <w:basedOn w:val="VerbatimChar"/>
    <w:qFormat/>
    <w:rPr>
      <w:color w:val="8F5902"/>
      <w:shd w:fill="F8F8F8" w:val="clear"/>
    </w:rPr>
  </w:style>
  <w:style w:type="character" w:styleId="FunctionTok" w:customStyle="1">
    <w:name w:val="FunctionTok"/>
    <w:basedOn w:val="VerbatimChar"/>
    <w:qFormat/>
    <w:rPr>
      <w:color w:val="000000"/>
      <w:shd w:fill="F8F8F8" w:val="clear"/>
    </w:rPr>
  </w:style>
  <w:style w:type="character" w:styleId="VariableTok" w:customStyle="1">
    <w:name w:val="VariableTok"/>
    <w:basedOn w:val="VerbatimChar"/>
    <w:qFormat/>
    <w:rPr>
      <w:color w:val="000000"/>
      <w:shd w:fill="F8F8F8" w:val="clear"/>
    </w:rPr>
  </w:style>
  <w:style w:type="character" w:styleId="ControlFlowTok" w:customStyle="1">
    <w:name w:val="ControlFlowTok"/>
    <w:basedOn w:val="VerbatimChar"/>
    <w:qFormat/>
    <w:rPr>
      <w:b/>
      <w:color w:val="204A87"/>
      <w:shd w:fill="F8F8F8" w:val="clear"/>
    </w:rPr>
  </w:style>
  <w:style w:type="character" w:styleId="OperatorTok" w:customStyle="1">
    <w:name w:val="OperatorTok"/>
    <w:basedOn w:val="VerbatimChar"/>
    <w:qFormat/>
    <w:rPr>
      <w:b/>
      <w:color w:val="CE5C00"/>
      <w:shd w:fill="F8F8F8" w:val="clear"/>
    </w:rPr>
  </w:style>
  <w:style w:type="character" w:styleId="BuiltInTok" w:customStyle="1">
    <w:name w:val="BuiltInTok"/>
    <w:basedOn w:val="VerbatimChar"/>
    <w:qFormat/>
    <w:rPr>
      <w:shd w:fill="F8F8F8" w:val="clear"/>
    </w:rPr>
  </w:style>
  <w:style w:type="character" w:styleId="ExtensionTok" w:customStyle="1">
    <w:name w:val="ExtensionTok"/>
    <w:basedOn w:val="VerbatimChar"/>
    <w:qFormat/>
    <w:rPr>
      <w:shd w:fill="F8F8F8" w:val="clear"/>
    </w:rPr>
  </w:style>
  <w:style w:type="character" w:styleId="PreprocessorTok" w:customStyle="1">
    <w:name w:val="PreprocessorTok"/>
    <w:basedOn w:val="VerbatimChar"/>
    <w:qFormat/>
    <w:rPr>
      <w:i/>
      <w:color w:val="8F5902"/>
      <w:shd w:fill="F8F8F8" w:val="clear"/>
    </w:rPr>
  </w:style>
  <w:style w:type="character" w:styleId="AttributeTok" w:customStyle="1">
    <w:name w:val="AttributeTok"/>
    <w:basedOn w:val="VerbatimChar"/>
    <w:qFormat/>
    <w:rPr>
      <w:color w:val="C4A000"/>
      <w:shd w:fill="F8F8F8" w:val="clear"/>
    </w:rPr>
  </w:style>
  <w:style w:type="character" w:styleId="RegionMarkerTok" w:customStyle="1">
    <w:name w:val="RegionMarkerTok"/>
    <w:basedOn w:val="VerbatimChar"/>
    <w:qFormat/>
    <w:rPr>
      <w:shd w:fill="F8F8F8" w:val="clear"/>
    </w:rPr>
  </w:style>
  <w:style w:type="character" w:styleId="InformationTok" w:customStyle="1">
    <w:name w:val="InformationTok"/>
    <w:basedOn w:val="VerbatimChar"/>
    <w:qFormat/>
    <w:rPr>
      <w:b/>
      <w:i/>
      <w:color w:val="8F5902"/>
      <w:shd w:fill="F8F8F8" w:val="clear"/>
    </w:rPr>
  </w:style>
  <w:style w:type="character" w:styleId="WarningTok" w:customStyle="1">
    <w:name w:val="WarningTok"/>
    <w:basedOn w:val="VerbatimChar"/>
    <w:qFormat/>
    <w:rPr>
      <w:b/>
      <w:i/>
      <w:color w:val="8F5902"/>
      <w:shd w:fill="F8F8F8" w:val="clear"/>
    </w:rPr>
  </w:style>
  <w:style w:type="character" w:styleId="AlertTok" w:customStyle="1">
    <w:name w:val="AlertTok"/>
    <w:basedOn w:val="VerbatimChar"/>
    <w:qFormat/>
    <w:rPr>
      <w:color w:val="EF2929"/>
      <w:shd w:fill="F8F8F8" w:val="clear"/>
    </w:rPr>
  </w:style>
  <w:style w:type="character" w:styleId="ErrorTok" w:customStyle="1">
    <w:name w:val="ErrorTok"/>
    <w:basedOn w:val="VerbatimChar"/>
    <w:qFormat/>
    <w:rPr>
      <w:b/>
      <w:color w:val="A40000"/>
      <w:shd w:fill="F8F8F8" w:val="clear"/>
    </w:rPr>
  </w:style>
  <w:style w:type="character" w:styleId="NormalTok" w:customStyle="1">
    <w:name w:val="NormalTok"/>
    <w:basedOn w:val="VerbatimChar"/>
    <w:qFormat/>
    <w:rPr>
      <w:shd w:fill="F8F8F8" w:val="clear"/>
    </w:rPr>
  </w:style>
  <w:style w:type="character" w:styleId="Vnculodendice">
    <w:name w:val="Vínculo de índice"/>
    <w:qFormat/>
    <w:rPr/>
  </w:style>
  <w:style w:type="character" w:styleId="Numeraodelinhas">
    <w:name w:val="Numeração de linha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Ubuntu" w:hAnsi="Ubuntu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Ubuntu" w:hAnsi="Ubuntu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ascii="Ubuntu" w:hAnsi="Ubuntu" w:cs="Lohit Devanagari"/>
      <w:lang w:val="zxx" w:eastAsia="zxx" w:bidi="zxx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0" w:after="0"/>
    </w:pPr>
    <w:rPr>
      <w:rFonts w:ascii="Ubuntu" w:hAnsi="Ubuntu"/>
    </w:rPr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Ubuntu" w:hAnsi="Ubuntu" w:eastAsia="" w:cs="" w:cstheme="majorBidi" w:eastAsiaTheme="majorEastAsia"/>
      <w:b/>
      <w:bCs/>
      <w:color w:val="000000"/>
      <w:sz w:val="32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rFonts w:ascii="Ubuntu" w:hAnsi="Ubuntu"/>
      <w:color w:val="000000"/>
      <w:sz w:val="2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Ubuntu" w:hAnsi="Ubuntu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Ubuntu" w:hAnsi="Ubuntu" w:eastAsia="Cambria" w:cs="" w:cstheme="minorBidi" w:eastAsiaTheme="minorHAnsi"/>
      <w:color w:val="auto"/>
      <w:kern w:val="0"/>
      <w:sz w:val="20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>
      <w:suppressLineNumbers/>
      <w:ind w:hanging="0" w:left="0"/>
      <w:jc w:val="center"/>
    </w:pPr>
    <w:rPr>
      <w:rFonts w:ascii="Ubuntu" w:hAnsi="Ubuntu"/>
      <w:b/>
      <w:bCs/>
      <w:caps/>
      <w:sz w:val="32"/>
      <w:szCs w:val="32"/>
    </w:rPr>
  </w:style>
  <w:style w:type="paragraph" w:styleId="TOCHeading">
    <w:name w:val="TOC Heading"/>
    <w:basedOn w:val="Heading1"/>
    <w:next w:val="BodyText"/>
    <w:uiPriority w:val="39"/>
    <w:unhideWhenUsed/>
    <w:qFormat/>
    <w:pPr>
      <w:numPr>
        <w:ilvl w:val="0"/>
        <w:numId w:val="0"/>
      </w:numPr>
      <w:spacing w:lineRule="auto" w:line="259" w:before="240" w:after="0"/>
      <w:jc w:val="center"/>
      <w:outlineLvl w:val="9"/>
    </w:pPr>
    <w:rPr>
      <w:rFonts w:ascii="Ubuntu" w:hAnsi="Ubuntu" w:eastAsia="" w:cs="" w:cstheme="majorBidi" w:eastAsiaTheme="majorEastAsia"/>
      <w:b/>
      <w:bCs w:val="false"/>
      <w:color w:val="000000"/>
      <w:sz w:val="32"/>
    </w:rPr>
  </w:style>
  <w:style w:type="paragraph" w:styleId="SourceCode" w:customStyle="1">
    <w:name w:val="Source Code"/>
    <w:basedOn w:val="Normal"/>
    <w:link w:val="VerbatimChar"/>
    <w:qFormat/>
    <w:pPr>
      <w:shd w:val="clear" w:fill="F8F8F8"/>
    </w:pPr>
    <w:rPr>
      <w:rFonts w:ascii="Ubuntu Mono" w:hAnsi="Ubuntu Mono"/>
    </w:rPr>
  </w:style>
  <w:style w:type="paragraph" w:styleId="TOAHeading">
    <w:name w:val="TOA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20"/>
        <w:tab w:val="right" w:pos="9360" w:leader="dot"/>
      </w:tabs>
      <w:spacing w:before="0" w:after="0"/>
      <w:ind w:hanging="0" w:left="0"/>
    </w:pPr>
    <w:rPr>
      <w:rFonts w:ascii="Ubuntu" w:hAnsi="Ubuntu"/>
      <w:caps/>
      <w:sz w:val="20"/>
    </w:rPr>
  </w:style>
  <w:style w:type="paragraph" w:styleId="TOC2">
    <w:name w:val="toc 2"/>
    <w:basedOn w:val="ndice"/>
    <w:pPr>
      <w:tabs>
        <w:tab w:val="clear" w:pos="720"/>
        <w:tab w:val="right" w:pos="9077" w:leader="dot"/>
      </w:tabs>
      <w:spacing w:before="0" w:after="0"/>
      <w:ind w:hanging="0" w:left="283"/>
    </w:pPr>
    <w:rPr>
      <w:rFonts w:ascii="Ubuntu" w:hAnsi="Ubuntu"/>
      <w:sz w:val="20"/>
    </w:rPr>
  </w:style>
  <w:style w:type="paragraph" w:styleId="TOC3">
    <w:name w:val="toc 3"/>
    <w:basedOn w:val="ndice"/>
    <w:pPr>
      <w:tabs>
        <w:tab w:val="clear" w:pos="720"/>
        <w:tab w:val="right" w:pos="8794" w:leader="dot"/>
      </w:tabs>
      <w:spacing w:before="0" w:after="0"/>
      <w:ind w:hanging="0" w:left="566"/>
    </w:pPr>
    <w:rPr>
      <w:rFonts w:ascii="Ubuntu" w:hAnsi="Ubuntu"/>
      <w:sz w:val="20"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  <w:spacing w:lineRule="auto" w:line="276" w:before="0" w:after="0"/>
      <w:jc w:val="center"/>
    </w:pPr>
    <w:rPr>
      <w:rFonts w:ascii="Ubuntu" w:hAnsi="Ubuntu"/>
      <w:sz w:val="20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CabealhoeRodap"/>
    <w:pPr>
      <w:suppressLineNumbers/>
    </w:pPr>
    <w:rPr/>
  </w:style>
  <w:style w:type="paragraph" w:styleId="Contedodatabela">
    <w:name w:val="Conteúdo da tabela"/>
    <w:basedOn w:val="Normal"/>
    <w:qFormat/>
    <w:pPr>
      <w:widowControl w:val="false"/>
      <w:suppressLineNumbers/>
      <w:spacing w:before="0" w:after="0"/>
      <w:jc w:val="center"/>
    </w:pPr>
    <w:rPr>
      <w:rFonts w:ascii="Ubuntu" w:hAnsi="Ubuntu"/>
      <w:b w:val="false"/>
      <w:bCs/>
      <w:i w:val="false"/>
      <w:iCs w:val="false"/>
      <w:strike w:val="false"/>
      <w:dstrike w:val="false"/>
      <w:outline w:val="false"/>
      <w:shadow w:val="false"/>
      <w:color w:val="000000"/>
      <w:sz w:val="22"/>
      <w:szCs w:val="22"/>
      <w:u w:val="none"/>
    </w:rPr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Header">
    <w:name w:val="header"/>
    <w:basedOn w:val="CabealhoeRodap"/>
    <w:pPr>
      <w:suppressLineNumbers/>
    </w:pPr>
    <w:rPr/>
  </w:style>
  <w:style w:type="paragraph" w:styleId="Textoprformatado">
    <w:name w:val="Texto préformatado"/>
    <w:basedOn w:val="Normal"/>
    <w:qFormat/>
    <w:pPr>
      <w:spacing w:before="0" w:after="0"/>
    </w:pPr>
    <w:rPr>
      <w:rFonts w:ascii="Ubuntu Mono" w:hAnsi="Ubuntu Mono" w:eastAsia="Liberation Mono" w:cs="Liberation Mono"/>
      <w:sz w:val="24"/>
      <w:szCs w:val="20"/>
    </w:rPr>
  </w:style>
  <w:style w:type="paragraph" w:styleId="Sumrio10">
    <w:name w:val="Sumário 10"/>
    <w:basedOn w:val="ndice"/>
    <w:qFormat/>
    <w:pPr>
      <w:tabs>
        <w:tab w:val="clear" w:pos="720"/>
        <w:tab w:val="right" w:pos="6813" w:leader="dot"/>
      </w:tabs>
      <w:ind w:hanging="0" w:left="2547"/>
    </w:pPr>
    <w:rPr>
      <w:rFonts w:ascii="Ubuntu" w:hAnsi="Ubuntu"/>
      <w:sz w:val="20"/>
    </w:rPr>
  </w:style>
  <w:style w:type="paragraph" w:styleId="TOC9">
    <w:name w:val="toc 9"/>
    <w:basedOn w:val="ndice"/>
    <w:pPr>
      <w:tabs>
        <w:tab w:val="clear" w:pos="720"/>
        <w:tab w:val="right" w:pos="7096" w:leader="dot"/>
      </w:tabs>
      <w:ind w:hanging="0" w:left="2264"/>
    </w:pPr>
    <w:rPr>
      <w:rFonts w:ascii="Ubuntu" w:hAnsi="Ubuntu"/>
      <w:sz w:val="20"/>
    </w:rPr>
  </w:style>
  <w:style w:type="paragraph" w:styleId="TOC8">
    <w:name w:val="toc 8"/>
    <w:basedOn w:val="ndice"/>
    <w:pPr>
      <w:tabs>
        <w:tab w:val="clear" w:pos="720"/>
        <w:tab w:val="right" w:pos="7379" w:leader="dot"/>
      </w:tabs>
      <w:ind w:hanging="0" w:left="1981"/>
    </w:pPr>
    <w:rPr>
      <w:rFonts w:ascii="Ubuntu" w:hAnsi="Ubuntu"/>
      <w:sz w:val="20"/>
    </w:rPr>
  </w:style>
  <w:style w:type="paragraph" w:styleId="TOC7">
    <w:name w:val="toc 7"/>
    <w:basedOn w:val="ndice"/>
    <w:pPr>
      <w:tabs>
        <w:tab w:val="clear" w:pos="720"/>
        <w:tab w:val="right" w:pos="7662" w:leader="dot"/>
      </w:tabs>
      <w:ind w:hanging="0" w:left="1698"/>
    </w:pPr>
    <w:rPr>
      <w:rFonts w:ascii="Ubuntu" w:hAnsi="Ubuntu"/>
      <w:sz w:val="20"/>
    </w:rPr>
  </w:style>
  <w:style w:type="paragraph" w:styleId="TOC6">
    <w:name w:val="toc 6"/>
    <w:basedOn w:val="ndice"/>
    <w:pPr>
      <w:tabs>
        <w:tab w:val="clear" w:pos="720"/>
        <w:tab w:val="right" w:pos="7945" w:leader="dot"/>
      </w:tabs>
      <w:ind w:hanging="0" w:left="1415"/>
    </w:pPr>
    <w:rPr>
      <w:rFonts w:ascii="Ubuntu" w:hAnsi="Ubuntu"/>
      <w:sz w:val="20"/>
    </w:rPr>
  </w:style>
  <w:style w:type="paragraph" w:styleId="TOC5">
    <w:name w:val="toc 5"/>
    <w:basedOn w:val="ndice"/>
    <w:pPr>
      <w:tabs>
        <w:tab w:val="clear" w:pos="720"/>
        <w:tab w:val="right" w:pos="8228" w:leader="dot"/>
      </w:tabs>
      <w:ind w:hanging="0" w:left="1132"/>
    </w:pPr>
    <w:rPr>
      <w:rFonts w:ascii="Ubuntu" w:hAnsi="Ubuntu"/>
      <w:sz w:val="20"/>
    </w:rPr>
  </w:style>
  <w:style w:type="paragraph" w:styleId="TOC4">
    <w:name w:val="toc 4"/>
    <w:basedOn w:val="ndice"/>
    <w:pPr>
      <w:tabs>
        <w:tab w:val="clear" w:pos="720"/>
        <w:tab w:val="right" w:pos="8511" w:leader="dot"/>
      </w:tabs>
      <w:ind w:hanging="0" w:left="849"/>
    </w:pPr>
    <w:rPr>
      <w:rFonts w:ascii="Ubuntu" w:hAnsi="Ubuntu"/>
      <w:sz w:val="20"/>
    </w:rPr>
  </w:style>
  <w:style w:type="paragraph" w:styleId="Ttulo10">
    <w:name w:val="Título 10"/>
    <w:basedOn w:val="Ttulo"/>
    <w:next w:val="BodyText"/>
    <w:qFormat/>
    <w:pPr>
      <w:spacing w:before="60" w:after="60"/>
      <w:outlineLvl w:val="8"/>
    </w:pPr>
    <w:rPr>
      <w:rFonts w:ascii="Ubuntu" w:hAnsi="Ubuntu"/>
      <w:b w:val="false"/>
      <w:bCs/>
      <w:sz w:val="21"/>
      <w:szCs w:val="21"/>
    </w:rPr>
  </w:style>
  <w:style w:type="paragraph" w:styleId="Ttulodondicedousurio">
    <w:name w:val="Título do índice do usuário"/>
    <w:basedOn w:val="IndexHeading"/>
    <w:qFormat/>
    <w:pPr>
      <w:suppressLineNumbers/>
      <w:ind w:hanging="0" w:left="0"/>
    </w:pPr>
    <w:rPr>
      <w:rFonts w:ascii="Ubuntu" w:hAnsi="Ubuntu"/>
      <w:b/>
      <w:bCs/>
      <w:caps/>
      <w:sz w:val="32"/>
      <w:szCs w:val="32"/>
    </w:rPr>
  </w:style>
  <w:style w:type="paragraph" w:styleId="Ttulodondicedetabelas">
    <w:name w:val="Título do índice de tabelas"/>
    <w:basedOn w:val="IndexHeading"/>
    <w:qFormat/>
    <w:pPr>
      <w:suppressLineNumbers/>
      <w:ind w:hanging="0" w:left="0"/>
    </w:pPr>
    <w:rPr>
      <w:rFonts w:ascii="Ubuntu" w:hAnsi="Ubuntu"/>
      <w:b/>
      <w:bCs/>
      <w:i w:val="false"/>
      <w:sz w:val="32"/>
      <w:szCs w:val="32"/>
    </w:rPr>
  </w:style>
  <w:style w:type="paragraph" w:styleId="Ttulodondicedeobjetos">
    <w:name w:val="Título do índice de objetos"/>
    <w:basedOn w:val="IndexHeading"/>
    <w:qFormat/>
    <w:pPr>
      <w:suppressLineNumbers/>
      <w:ind w:hanging="0" w:left="0"/>
    </w:pPr>
    <w:rPr>
      <w:rFonts w:ascii="Ubuntu" w:hAnsi="Ubuntu"/>
      <w:b/>
      <w:bCs/>
      <w:sz w:val="32"/>
      <w:szCs w:val="32"/>
    </w:rPr>
  </w:style>
  <w:style w:type="paragraph" w:styleId="Ttulodondicedefiguras">
    <w:name w:val="Título do índice de figuras"/>
    <w:basedOn w:val="IndexHeading"/>
    <w:qFormat/>
    <w:pPr>
      <w:suppressLineNumbers/>
      <w:ind w:hanging="0" w:left="0"/>
    </w:pPr>
    <w:rPr>
      <w:rFonts w:ascii="Ubuntu" w:hAnsi="Ubuntu"/>
      <w:b/>
      <w:bCs/>
      <w:i w:val="false"/>
      <w:sz w:val="32"/>
      <w:szCs w:val="3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ableofAuthorities">
    <w:name w:val="table of authorities"/>
    <w:basedOn w:val="IndexHeading"/>
    <w:qFormat/>
    <w:pPr>
      <w:suppressLineNumbers/>
      <w:ind w:hanging="0" w:left="0"/>
    </w:pPr>
    <w:rPr>
      <w:b/>
      <w:bCs/>
      <w:sz w:val="28"/>
      <w:szCs w:val="32"/>
    </w:rPr>
  </w:style>
  <w:style w:type="paragraph" w:styleId="Tabela">
    <w:name w:val="Tabela"/>
    <w:basedOn w:val="Caption"/>
    <w:qFormat/>
    <w:pPr/>
    <w:rPr/>
  </w:style>
  <w:style w:type="paragraph" w:styleId="Closing">
    <w:name w:val="Closing"/>
    <w:basedOn w:val="Ttulo"/>
    <w:next w:val="BodyText"/>
    <w:qFormat/>
    <w:pPr>
      <w:jc w:val="center"/>
    </w:pPr>
    <w:rPr>
      <w:rFonts w:ascii="Ubuntu" w:hAnsi="Ubuntu"/>
      <w:b/>
      <w:bCs/>
      <w:sz w:val="32"/>
      <w:szCs w:val="32"/>
    </w:rPr>
  </w:style>
  <w:style w:type="paragraph" w:styleId="Contedodoquadro">
    <w:name w:val="Conteúdo do quadro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hyperlink" Target="https://philsf-biostat.github.io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Application>LibreOffice/25.8.5.2$Linux_X86_64 LibreOffice_project/580$Build-2</Application>
  <AppVersion>15.0000</AppVersion>
  <Pages>10</Pages>
  <Words>166</Words>
  <Characters>578</Characters>
  <CharactersWithSpaces>649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2021-08-21T23:42:22Z</dcterms:created>
  <dc:creator>From: Felipe Figueiredo To: ___</dc:creator>
  <dc:description/>
  <dc:language>pt-BR</dc:language>
  <cp:lastModifiedBy/>
  <dcterms:modified xsi:type="dcterms:W3CDTF">2026-03-23T12:53:34Z</dcterms:modified>
  <cp:revision>79</cp:revision>
  <dc:subject/>
  <dc:title>Statistical Analysis Plan for 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Date:  yyyy-mm-dd</vt:lpwstr>
  </property>
  <property fmtid="{D5CDD505-2E9C-101B-9397-08002B2CF9AE}" pid="3" name="output">
    <vt:lpwstr/>
  </property>
  <property fmtid="{D5CDD505-2E9C-101B-9397-08002B2CF9AE}" pid="4" name="subtitle">
    <vt:lpwstr>SAP: SAP_analise_dados_xx_yyyy-v01</vt:lpwstr>
  </property>
</Properties>
</file>