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Phil Stilwell</w:t>
      </w:r>
    </w:p>
    <w:p>
      <w:pPr>
        <w:pStyle w:val="Subtitle"/>
        <w:keepLines/>
      </w:pPr>
      <w:r>
        <w:t>Academic Curriculum Vitae</w:t>
      </w:r>
    </w:p>
    <w:p>
      <w:pPr>
        <w:keepNext w:val="0"/>
        <w:keepLines/>
        <w:spacing w:after="40" w:before="0"/>
      </w:pPr>
      <w:r>
        <w:rPr>
          <w:b/>
          <w:i w:val="0"/>
          <w:sz w:val="22"/>
        </w:rPr>
        <w:t>Independent scholar and educator</w:t>
      </w:r>
    </w:p>
    <w:p>
      <w:pPr>
        <w:keepNext w:val="0"/>
        <w:keepLines/>
        <w:spacing w:after="40" w:before="0"/>
      </w:pPr>
      <w:hyperlink r:id="rId12">
        <w:r>
          <w:rPr>
            <w:color w:val="173D59"/>
            <w:sz w:val="20"/>
          </w:rPr>
          <w:t>philstilwell@yahoo.com</w:t>
        </w:r>
      </w:hyperlink>
      <w:r>
        <w:rPr>
          <w:b w:val="0"/>
          <w:i w:val="0"/>
          <w:sz w:val="20"/>
        </w:rPr>
        <w:t xml:space="preserve">  |  603-995-0522  |  New Hampshire, USA</w:t>
      </w:r>
    </w:p>
    <w:p>
      <w:pPr>
        <w:keepNext w:val="0"/>
        <w:keepLines/>
        <w:spacing w:after="180" w:before="0"/>
      </w:pPr>
      <w:hyperlink r:id="rId13">
        <w:r>
          <w:rPr>
            <w:color w:val="173D59"/>
            <w:sz w:val="20"/>
          </w:rPr>
          <w:t>philstilwell.com</w:t>
        </w:r>
      </w:hyperlink>
      <w:r>
        <w:rPr>
          <w:b w:val="0"/>
          <w:i w:val="0"/>
          <w:sz w:val="20"/>
        </w:rPr>
        <w:t xml:space="preserve">  |  </w:t>
      </w:r>
      <w:hyperlink r:id="rId14">
        <w:r>
          <w:rPr>
            <w:color w:val="173D59"/>
            <w:sz w:val="20"/>
          </w:rPr>
          <w:t>ORCID 0009-0009-3725-8682</w:t>
        </w:r>
      </w:hyperlink>
    </w:p>
    <w:p>
      <w:pPr>
        <w:keepNext w:val="0"/>
        <w:keepLines/>
        <w:spacing w:after="140" w:before="0"/>
      </w:pPr>
      <w:r>
        <w:rPr>
          <w:b w:val="0"/>
          <w:i w:val="0"/>
        </w:rPr>
        <w:t>Philosophy researcher and educator with graduate training in education and university teaching experience in Japan. Research centers on epistemology, induction, moral non-realism, and evidence-based reasoning. Teaching spans critical thinking, academic and technical writing, macroeconomics, and English-medium instruction. Currently provides online teaching and academic consulting through Stilwell Consulting.</w:t>
      </w:r>
    </w:p>
    <w:p>
      <w:pPr>
        <w:pStyle w:val="Heading1"/>
        <w:keepLines/>
      </w:pPr>
      <w:r>
        <w:t>Education</w:t>
      </w:r>
    </w:p>
    <w:p>
      <w:pPr>
        <w:keepNext/>
        <w:keepLines/>
        <w:tabs>
          <w:tab w:pos="10051" w:val="right"/>
        </w:tabs>
        <w:spacing w:after="60" w:before="0"/>
      </w:pPr>
      <w:r>
        <w:rPr>
          <w:rFonts w:ascii="Liberation Sans" w:hAnsi="Liberation Sans"/>
          <w:b/>
          <w:i w:val="0"/>
          <w:sz w:val="21"/>
        </w:rPr>
        <w:t>The University of Kansas</w:t>
      </w:r>
      <w:r>
        <w:rPr>
          <w:rFonts w:ascii="Liberation Sans" w:hAnsi="Liberation Sans"/>
          <w:b w:val="0"/>
          <w:i w:val="0"/>
          <w:sz w:val="20"/>
        </w:rPr>
        <w:tab/>
        <w:t>1992 - 1998</w:t>
      </w:r>
    </w:p>
    <w:p>
      <w:pPr>
        <w:keepNext w:val="0"/>
        <w:keepLines/>
        <w:spacing w:after="40" w:before="0"/>
      </w:pPr>
      <w:r>
        <w:rPr>
          <w:b/>
          <w:i w:val="0"/>
        </w:rPr>
        <w:t>Master of Arts in Education</w:t>
      </w:r>
      <w:r>
        <w:rPr>
          <w:b w:val="0"/>
          <w:i w:val="0"/>
        </w:rPr>
        <w:t xml:space="preserve"> - Teaching English to Speakers of Other Languages (TESOL)</w:t>
      </w:r>
    </w:p>
    <w:p>
      <w:pPr>
        <w:keepNext w:val="0"/>
        <w:keepLines/>
        <w:spacing w:after="100" w:before="0"/>
      </w:pPr>
      <w:r>
        <w:rPr>
          <w:b/>
          <w:i w:val="0"/>
        </w:rPr>
        <w:t>Bachelor of Arts in Philosophy</w:t>
      </w:r>
      <w:r>
        <w:rPr>
          <w:b w:val="0"/>
          <w:i/>
        </w:rPr>
        <w:t xml:space="preserve"> - summa cum laude</w:t>
      </w:r>
    </w:p>
    <w:p>
      <w:pPr>
        <w:pStyle w:val="Heading1"/>
        <w:keepLines/>
      </w:pPr>
      <w:r>
        <w:t>University Teaching Appointments</w:t>
      </w:r>
    </w:p>
    <w:p>
      <w:pPr>
        <w:keepNext/>
        <w:keepLines/>
        <w:tabs>
          <w:tab w:pos="10051" w:val="right"/>
        </w:tabs>
        <w:spacing w:after="20" w:before="80"/>
      </w:pPr>
      <w:r>
        <w:rPr>
          <w:rFonts w:ascii="Liberation Sans" w:hAnsi="Liberation Sans"/>
          <w:b/>
          <w:i w:val="0"/>
          <w:sz w:val="20"/>
        </w:rPr>
        <w:t>Soka University, Hachioji</w:t>
      </w:r>
      <w:r>
        <w:rPr>
          <w:rFonts w:ascii="Liberation Sans" w:hAnsi="Liberation Sans"/>
          <w:b w:val="0"/>
          <w:i w:val="0"/>
          <w:sz w:val="20"/>
        </w:rPr>
        <w:tab/>
        <w:t>2020 - 2022</w:t>
      </w:r>
    </w:p>
    <w:p>
      <w:pPr>
        <w:keepNext/>
        <w:keepLines/>
        <w:spacing w:after="40" w:before="0"/>
      </w:pPr>
      <w:r>
        <w:rPr>
          <w:b w:val="0"/>
          <w:i/>
        </w:rPr>
        <w:t>Adjunct Instructor, Business Administration</w:t>
      </w:r>
    </w:p>
    <w:p>
      <w:pPr>
        <w:keepNext w:val="0"/>
        <w:keepLines/>
        <w:spacing w:after="140" w:before="0"/>
      </w:pPr>
      <w:r>
        <w:rPr>
          <w:b w:val="0"/>
          <w:i w:val="0"/>
        </w:rPr>
        <w:t>Delivered three English-medium courses, each meeting twice weekly, in the Business Administration department.</w:t>
      </w:r>
    </w:p>
    <w:p>
      <w:pPr>
        <w:keepNext/>
        <w:keepLines/>
        <w:tabs>
          <w:tab w:pos="10051" w:val="right"/>
        </w:tabs>
        <w:spacing w:after="20" w:before="80"/>
      </w:pPr>
      <w:r>
        <w:rPr>
          <w:rFonts w:ascii="Liberation Sans" w:hAnsi="Liberation Sans"/>
          <w:b/>
          <w:i w:val="0"/>
          <w:sz w:val="20"/>
        </w:rPr>
        <w:t>New York University, School of Professional Studies, Tokyo</w:t>
      </w:r>
      <w:r>
        <w:rPr>
          <w:rFonts w:ascii="Liberation Sans" w:hAnsi="Liberation Sans"/>
          <w:b w:val="0"/>
          <w:i w:val="0"/>
          <w:sz w:val="20"/>
        </w:rPr>
        <w:tab/>
        <w:t>2017 - 2020</w:t>
      </w:r>
    </w:p>
    <w:p>
      <w:pPr>
        <w:keepNext/>
        <w:keepLines/>
        <w:spacing w:after="40" w:before="0"/>
      </w:pPr>
      <w:r>
        <w:rPr>
          <w:b w:val="0"/>
          <w:i/>
        </w:rPr>
        <w:t>Adjunct Faculty Instructor</w:t>
      </w:r>
    </w:p>
    <w:p>
      <w:pPr>
        <w:keepNext w:val="0"/>
        <w:keepLines/>
        <w:spacing w:after="140" w:before="0"/>
      </w:pPr>
      <w:r>
        <w:rPr>
          <w:b w:val="0"/>
          <w:i w:val="0"/>
        </w:rPr>
        <w:t>Taught critical thinking, negotiation, grammar, vocabulary development, and TOEFL preparation to learners in academia and industry.</w:t>
      </w:r>
    </w:p>
    <w:p>
      <w:pPr>
        <w:keepNext/>
        <w:keepLines/>
        <w:tabs>
          <w:tab w:pos="10051" w:val="right"/>
        </w:tabs>
        <w:spacing w:after="20" w:before="80"/>
      </w:pPr>
      <w:r>
        <w:rPr>
          <w:rFonts w:ascii="Liberation Sans" w:hAnsi="Liberation Sans"/>
          <w:b/>
          <w:i w:val="0"/>
          <w:sz w:val="20"/>
        </w:rPr>
        <w:t>The University of Tokyo, Hongo Campus</w:t>
      </w:r>
      <w:r>
        <w:rPr>
          <w:rFonts w:ascii="Liberation Sans" w:hAnsi="Liberation Sans"/>
          <w:b w:val="0"/>
          <w:i w:val="0"/>
          <w:sz w:val="20"/>
        </w:rPr>
        <w:tab/>
        <w:t>2015 - 2017</w:t>
      </w:r>
    </w:p>
    <w:p>
      <w:pPr>
        <w:keepNext/>
        <w:keepLines/>
        <w:spacing w:after="40" w:before="0"/>
      </w:pPr>
      <w:r>
        <w:rPr>
          <w:b w:val="0"/>
          <w:i/>
        </w:rPr>
        <w:t>Technical Writing Instructor</w:t>
      </w:r>
    </w:p>
    <w:p>
      <w:pPr>
        <w:keepNext w:val="0"/>
        <w:keepLines/>
        <w:spacing w:after="140" w:before="0"/>
      </w:pPr>
      <w:r>
        <w:rPr>
          <w:b w:val="0"/>
          <w:i w:val="0"/>
        </w:rPr>
        <w:t>Taught an annual 10-week technical writing course for international graduate students, covering style guides, composition, and effective writing practices.</w:t>
      </w:r>
    </w:p>
    <w:p>
      <w:pPr>
        <w:keepNext/>
        <w:keepLines/>
        <w:tabs>
          <w:tab w:pos="10051" w:val="right"/>
        </w:tabs>
        <w:spacing w:after="20" w:before="80"/>
      </w:pPr>
      <w:r>
        <w:rPr>
          <w:rFonts w:ascii="Liberation Sans" w:hAnsi="Liberation Sans"/>
          <w:b/>
          <w:i w:val="0"/>
          <w:sz w:val="20"/>
        </w:rPr>
        <w:t>Gakushuin University</w:t>
      </w:r>
      <w:r>
        <w:rPr>
          <w:rFonts w:ascii="Liberation Sans" w:hAnsi="Liberation Sans"/>
          <w:b w:val="0"/>
          <w:i w:val="0"/>
          <w:sz w:val="20"/>
        </w:rPr>
        <w:tab/>
        <w:t>2011 - 2015</w:t>
      </w:r>
    </w:p>
    <w:p>
      <w:pPr>
        <w:keepNext/>
        <w:keepLines/>
        <w:spacing w:after="40" w:before="0"/>
      </w:pPr>
      <w:r>
        <w:rPr>
          <w:b w:val="0"/>
          <w:i/>
        </w:rPr>
        <w:t>Macroeconomics Instructor</w:t>
      </w:r>
    </w:p>
    <w:p>
      <w:pPr>
        <w:keepNext w:val="0"/>
        <w:keepLines/>
        <w:spacing w:after="140" w:before="0"/>
      </w:pPr>
      <w:r>
        <w:rPr>
          <w:b w:val="0"/>
          <w:i w:val="0"/>
        </w:rPr>
        <w:t>Taught undergraduate and graduate macroeconomics; coached students and evaluated their economics term papers.</w:t>
      </w:r>
    </w:p>
    <w:p>
      <w:pPr>
        <w:keepNext/>
        <w:keepLines/>
        <w:tabs>
          <w:tab w:pos="10051" w:val="right"/>
        </w:tabs>
        <w:spacing w:after="20" w:before="80"/>
      </w:pPr>
      <w:r>
        <w:rPr>
          <w:rFonts w:ascii="Liberation Sans" w:hAnsi="Liberation Sans"/>
          <w:b/>
          <w:i w:val="0"/>
          <w:sz w:val="20"/>
        </w:rPr>
        <w:t>Tokyo University of Science, School of Management</w:t>
      </w:r>
      <w:r>
        <w:rPr>
          <w:rFonts w:ascii="Liberation Sans" w:hAnsi="Liberation Sans"/>
          <w:b w:val="0"/>
          <w:i w:val="0"/>
          <w:sz w:val="20"/>
        </w:rPr>
        <w:tab/>
        <w:t>2008 - 2010</w:t>
      </w:r>
    </w:p>
    <w:p>
      <w:pPr>
        <w:keepNext/>
        <w:keepLines/>
        <w:spacing w:after="40" w:before="0"/>
      </w:pPr>
      <w:r>
        <w:rPr>
          <w:b w:val="0"/>
          <w:i/>
        </w:rPr>
        <w:t>Adjunct Professor</w:t>
      </w:r>
    </w:p>
    <w:p>
      <w:pPr>
        <w:keepNext w:val="0"/>
        <w:keepLines/>
        <w:spacing w:after="0" w:before="0"/>
      </w:pPr>
      <w:r>
        <w:rPr>
          <w:b w:val="0"/>
          <w:i w:val="0"/>
        </w:rPr>
        <w:t>Taught large undergraduate English courses and designed the curriculum.</w:t>
      </w:r>
    </w:p>
    <w:p>
      <w:pPr>
        <w:keepNext w:val="0"/>
        <w:keepLines/>
        <w:spacing w:after="0" w:before="0" w:line="20" w:lineRule="exact"/>
      </w:pPr>
      <w:r>
        <w:br w:type="page"/>
      </w:r>
    </w:p>
    <w:p>
      <w:pPr>
        <w:pStyle w:val="Heading1"/>
        <w:keepLines/>
        <w:spacing w:before="0"/>
      </w:pPr>
      <w:r>
        <w:t>Research and Publications</w:t>
      </w:r>
    </w:p>
    <w:p>
      <w:pPr>
        <w:pStyle w:val="Heading2"/>
        <w:keepLines/>
      </w:pPr>
      <w:r>
        <w:t>Research Program</w:t>
      </w:r>
    </w:p>
    <w:p>
      <w:pPr>
        <w:keepNext w:val="0"/>
        <w:keepLines/>
        <w:spacing w:after="100" w:before="0"/>
      </w:pPr>
      <w:r>
        <w:rPr>
          <w:b w:val="0"/>
          <w:i w:val="0"/>
        </w:rPr>
        <w:t>Independent scholarship in epistemology and the philosophy of science examines how confidence should track evidence. The Credencing project develops methods for expressing degrees of belief, preserving warranted uncertainty, comparing alternative explanations, and specifying what would justify revising a judgment.</w:t>
      </w:r>
    </w:p>
    <w:p>
      <w:pPr>
        <w:keepNext w:val="0"/>
        <w:keepLines/>
        <w:spacing w:after="100" w:before="0"/>
      </w:pPr>
      <w:r>
        <w:rPr>
          <w:b w:val="0"/>
          <w:i w:val="0"/>
        </w:rPr>
        <w:t>Related work investigates moral non-realism and value language, failures of individual and institutional reasoning, and artificial intelligence (AI) as an aid to inquiry. Across these areas, the emphasis is on consistent standards of evidence, explicit assumptions, and reasoning that remains open to correction.</w:t>
      </w:r>
    </w:p>
    <w:p>
      <w:pPr>
        <w:pStyle w:val="Heading2"/>
        <w:keepLines/>
      </w:pPr>
      <w:r>
        <w:t>Published Journal Article</w:t>
      </w:r>
    </w:p>
    <w:p>
      <w:pPr>
        <w:keepNext w:val="0"/>
        <w:keepLines/>
        <w:spacing w:after="140" w:before="0"/>
      </w:pPr>
      <w:r>
        <w:rPr>
          <w:b w:val="0"/>
          <w:i w:val="0"/>
        </w:rPr>
        <w:t xml:space="preserve">Stilwell, P. (2009). The Status of Methodological Naturalism as Justified by Precedent. </w:t>
      </w:r>
      <w:r>
        <w:rPr>
          <w:b w:val="0"/>
          <w:i/>
        </w:rPr>
        <w:t>Studies in Liberal Arts and Sciences</w:t>
      </w:r>
      <w:r>
        <w:rPr>
          <w:b w:val="0"/>
          <w:i w:val="0"/>
        </w:rPr>
        <w:t xml:space="preserve"> (Tokyo University of Science), 41, 229-247.</w:t>
      </w:r>
    </w:p>
    <w:p>
      <w:pPr>
        <w:pStyle w:val="Heading2"/>
        <w:keepLines/>
      </w:pPr>
      <w:r>
        <w:t>Selected Research Manuscripts</w:t>
      </w:r>
    </w:p>
    <w:p>
      <w:pPr>
        <w:keepNext w:val="0"/>
        <w:keepLines/>
        <w:spacing w:after="160" w:before="0"/>
      </w:pPr>
      <w:r>
        <w:rPr>
          <w:b w:val="0"/>
          <w:i w:val="0"/>
          <w:sz w:val="20"/>
        </w:rPr>
        <w:t>Independent manuscripts deposited in 2026. Titles link to their repository records.</w:t>
      </w:r>
    </w:p>
    <w:p>
      <w:pPr>
        <w:keepNext w:val="0"/>
        <w:keepLines/>
        <w:spacing w:after="160" w:before="0"/>
        <w:ind w:left="259" w:hanging="259"/>
      </w:pPr>
      <w:r>
        <w:rPr>
          <w:b w:val="0"/>
          <w:i w:val="0"/>
        </w:rPr>
        <w:t xml:space="preserve">Stilwell, P. (2026). </w:t>
      </w:r>
      <w:hyperlink r:id="rId15">
        <w:r>
          <w:rPr>
            <w:color w:val="173D59"/>
            <w:i/>
          </w:rPr>
          <w:t>The Parsimonious World of the Moral Non-Realist: Illegitimate Questions, Surviving Values, and Life Without a Moral Realm</w:t>
        </w:r>
      </w:hyperlink>
      <w:r>
        <w:rPr>
          <w:b w:val="0"/>
          <w:i w:val="0"/>
        </w:rPr>
        <w:t>. PhilArchive.</w:t>
      </w:r>
    </w:p>
    <w:p>
      <w:pPr>
        <w:keepNext w:val="0"/>
        <w:keepLines/>
        <w:spacing w:after="160" w:before="0"/>
        <w:ind w:left="259" w:hanging="259"/>
      </w:pPr>
      <w:r>
        <w:rPr>
          <w:b w:val="0"/>
          <w:i w:val="0"/>
        </w:rPr>
        <w:t xml:space="preserve">Stilwell, P. (2026). </w:t>
      </w:r>
      <w:hyperlink r:id="rId16">
        <w:r>
          <w:rPr>
            <w:color w:val="173D59"/>
            <w:i/>
          </w:rPr>
          <w:t>Credence Grammar: The Public Language of Partial Belief</w:t>
        </w:r>
      </w:hyperlink>
      <w:r>
        <w:rPr>
          <w:b w:val="0"/>
          <w:i w:val="0"/>
        </w:rPr>
        <w:t>. PhilArchive.</w:t>
      </w:r>
    </w:p>
    <w:p>
      <w:pPr>
        <w:keepNext w:val="0"/>
        <w:keepLines/>
        <w:spacing w:after="160" w:before="0"/>
        <w:ind w:left="259" w:hanging="259"/>
      </w:pPr>
      <w:r>
        <w:rPr>
          <w:b w:val="0"/>
          <w:i w:val="0"/>
        </w:rPr>
        <w:t xml:space="preserve">Stilwell, P. (2026). </w:t>
      </w:r>
      <w:hyperlink r:id="rId17">
        <w:r>
          <w:rPr>
            <w:color w:val="173D59"/>
            <w:i/>
          </w:rPr>
          <w:t>Likelihood Literacy: Why Compatibility Is Not Confirmation</w:t>
        </w:r>
      </w:hyperlink>
      <w:r>
        <w:rPr>
          <w:b w:val="0"/>
          <w:i w:val="0"/>
        </w:rPr>
        <w:t>. PhilArchive.</w:t>
      </w:r>
    </w:p>
    <w:p>
      <w:pPr>
        <w:keepNext w:val="0"/>
        <w:keepLines/>
        <w:spacing w:after="160" w:before="0"/>
        <w:ind w:left="259" w:hanging="259"/>
      </w:pPr>
      <w:r>
        <w:rPr>
          <w:b w:val="0"/>
          <w:i w:val="0"/>
        </w:rPr>
        <w:t xml:space="preserve">Stilwell, P. (2026). </w:t>
      </w:r>
      <w:hyperlink r:id="rId18">
        <w:r>
          <w:rPr>
            <w:color w:val="173D59"/>
            <w:i/>
          </w:rPr>
          <w:t>AI as Deep Rationality Prosthetic: Evidence Processing, Delegated Credence, and Core Rationality in AI-Mediated Inquiry</w:t>
        </w:r>
      </w:hyperlink>
      <w:r>
        <w:rPr>
          <w:b w:val="0"/>
          <w:i w:val="0"/>
        </w:rPr>
        <w:t>. PhilArchive.</w:t>
      </w:r>
    </w:p>
    <w:p>
      <w:pPr>
        <w:keepNext w:val="0"/>
        <w:keepLines/>
        <w:spacing w:after="160" w:before="0"/>
        <w:ind w:left="259" w:hanging="259"/>
      </w:pPr>
      <w:r>
        <w:rPr>
          <w:b w:val="0"/>
          <w:i w:val="0"/>
        </w:rPr>
        <w:t xml:space="preserve">Stilwell, P. (2026). </w:t>
      </w:r>
      <w:hyperlink r:id="rId19">
        <w:r>
          <w:rPr>
            <w:color w:val="173D59"/>
            <w:i/>
          </w:rPr>
          <w:t>Institutional Credencing: Official Confidence, Evidence Pipelines, and Organizational Belief Integrity</w:t>
        </w:r>
      </w:hyperlink>
      <w:r>
        <w:rPr>
          <w:b w:val="0"/>
          <w:i w:val="0"/>
        </w:rPr>
        <w:t>. PhilArchive.</w:t>
      </w:r>
    </w:p>
    <w:p>
      <w:pPr>
        <w:keepNext w:val="0"/>
        <w:keepLines/>
        <w:spacing w:after="160" w:before="0"/>
        <w:ind w:left="259" w:hanging="259"/>
      </w:pPr>
      <w:r>
        <w:rPr>
          <w:b w:val="0"/>
          <w:i w:val="0"/>
        </w:rPr>
        <w:t xml:space="preserve">Stilwell, P. (2026). </w:t>
      </w:r>
      <w:hyperlink r:id="rId20">
        <w:r>
          <w:rPr>
            <w:color w:val="173D59"/>
            <w:i/>
          </w:rPr>
          <w:t>The Two-Gap Theory of Irrationality: Evidence Perception, Belief Integrity, and Diagnostic Repair</w:t>
        </w:r>
      </w:hyperlink>
      <w:r>
        <w:rPr>
          <w:b w:val="0"/>
          <w:i w:val="0"/>
        </w:rPr>
        <w:t>. PhilArchive.</w:t>
      </w:r>
    </w:p>
    <w:p>
      <w:pPr>
        <w:keepNext w:val="0"/>
        <w:keepLines/>
        <w:spacing w:after="160" w:before="0"/>
        <w:ind w:left="259" w:hanging="259"/>
      </w:pPr>
      <w:r>
        <w:rPr>
          <w:b w:val="0"/>
          <w:i w:val="0"/>
        </w:rPr>
        <w:t xml:space="preserve">Stilwell, P. (2026). </w:t>
      </w:r>
      <w:hyperlink r:id="rId21">
        <w:r>
          <w:rPr>
            <w:color w:val="173D59"/>
            <w:i/>
          </w:rPr>
          <w:t>Warranted Uncertainty: The Discipline of Not Knowing in a Credence-First Epistemology</w:t>
        </w:r>
      </w:hyperlink>
      <w:r>
        <w:rPr>
          <w:b w:val="0"/>
          <w:i w:val="0"/>
        </w:rPr>
        <w:t>. PhilArchive.</w:t>
      </w:r>
    </w:p>
    <w:p>
      <w:pPr>
        <w:keepNext w:val="0"/>
        <w:keepLines/>
        <w:spacing w:after="160" w:before="0"/>
        <w:ind w:left="259" w:hanging="259"/>
      </w:pPr>
      <w:r>
        <w:rPr>
          <w:b w:val="0"/>
          <w:i w:val="0"/>
        </w:rPr>
        <w:t xml:space="preserve">Stilwell, P. (2026). </w:t>
      </w:r>
      <w:hyperlink r:id="rId22">
        <w:r>
          <w:rPr>
            <w:color w:val="173D59"/>
            <w:i/>
          </w:rPr>
          <w:t>Inductive Symmetry and the Smuggling of Necessity</w:t>
        </w:r>
      </w:hyperlink>
      <w:r>
        <w:rPr>
          <w:b w:val="0"/>
          <w:i w:val="0"/>
        </w:rPr>
        <w:t>. PhilArchive.</w:t>
      </w:r>
    </w:p>
    <w:p>
      <w:pPr>
        <w:pStyle w:val="Heading2"/>
        <w:keepLines/>
      </w:pPr>
      <w:r>
        <w:t>Academic Profiles and Bibliography</w:t>
      </w:r>
    </w:p>
    <w:p>
      <w:pPr>
        <w:keepNext w:val="0"/>
        <w:keepLines/>
        <w:spacing w:after="0" w:before="0"/>
      </w:pPr>
      <w:hyperlink r:id="rId23">
        <w:r>
          <w:rPr>
            <w:color w:val="173D59"/>
          </w:rPr>
          <w:t>PhilPeople</w:t>
        </w:r>
      </w:hyperlink>
      <w:r>
        <w:rPr>
          <w:b w:val="0"/>
          <w:i w:val="0"/>
        </w:rPr>
        <w:t xml:space="preserve">  |  </w:t>
      </w:r>
      <w:hyperlink r:id="rId24">
        <w:r>
          <w:rPr>
            <w:color w:val="173D59"/>
          </w:rPr>
          <w:t>Academia.edu</w:t>
        </w:r>
      </w:hyperlink>
      <w:r>
        <w:rPr>
          <w:b w:val="0"/>
          <w:i w:val="0"/>
        </w:rPr>
        <w:t xml:space="preserve">  |  </w:t>
      </w:r>
      <w:hyperlink r:id="rId25">
        <w:r>
          <w:rPr>
            <w:color w:val="173D59"/>
          </w:rPr>
          <w:t>Publication index</w:t>
        </w:r>
      </w:hyperlink>
      <w:r>
        <w:rPr>
          <w:b w:val="0"/>
          <w:i w:val="0"/>
        </w:rPr>
        <w:t xml:space="preserve">  |  </w:t>
      </w:r>
      <w:hyperlink r:id="rId26">
        <w:r>
          <w:rPr>
            <w:color w:val="173D59"/>
          </w:rPr>
          <w:t>Research overview</w:t>
        </w:r>
      </w:hyperlink>
    </w:p>
    <w:p>
      <w:pPr>
        <w:keepNext w:val="0"/>
        <w:keepLines/>
        <w:spacing w:after="0" w:before="0" w:line="20" w:lineRule="exact"/>
      </w:pPr>
      <w:r>
        <w:br w:type="page"/>
      </w:r>
    </w:p>
    <w:p>
      <w:pPr>
        <w:pStyle w:val="Heading1"/>
        <w:keepLines/>
        <w:spacing w:before="0"/>
      </w:pPr>
      <w:r>
        <w:t>Academic Consulting and Educational Practice</w:t>
      </w:r>
    </w:p>
    <w:p>
      <w:pPr>
        <w:keepNext/>
        <w:keepLines/>
        <w:tabs>
          <w:tab w:pos="10051" w:val="right"/>
        </w:tabs>
        <w:spacing w:after="20" w:before="80"/>
      </w:pPr>
      <w:r>
        <w:rPr>
          <w:rFonts w:ascii="Liberation Sans" w:hAnsi="Liberation Sans"/>
          <w:b/>
          <w:i w:val="0"/>
          <w:sz w:val="20"/>
        </w:rPr>
        <w:t>Stilwell Consulting</w:t>
      </w:r>
      <w:r>
        <w:rPr>
          <w:rFonts w:ascii="Liberation Sans" w:hAnsi="Liberation Sans"/>
          <w:b w:val="0"/>
          <w:i w:val="0"/>
          <w:sz w:val="20"/>
        </w:rPr>
        <w:tab/>
        <w:t>2003 - Present</w:t>
      </w:r>
    </w:p>
    <w:p>
      <w:pPr>
        <w:keepNext/>
        <w:keepLines/>
        <w:spacing w:after="40" w:before="0"/>
      </w:pPr>
      <w:r>
        <w:rPr>
          <w:b w:val="0"/>
          <w:i/>
        </w:rPr>
        <w:t>Academic Writing Consultant, Graduate Preparation Coach, and Online Instructor</w:t>
      </w:r>
    </w:p>
    <w:p>
      <w:pPr>
        <w:keepNext w:val="0"/>
        <w:keepLines/>
        <w:spacing w:after="60" w:before="0"/>
      </w:pPr>
      <w:r>
        <w:rPr>
          <w:b w:val="0"/>
          <w:i w:val="0"/>
        </w:rPr>
        <w:t>Rewrite academic and technical papers for professors and graduate students at Japanese universities; coach academic writing, submissions, and presentations. Prepare students for overseas graduate study, including Master of Business Administration (MBA) programs. Provide individualized online instruction in English and business concepts.</w:t>
      </w:r>
    </w:p>
    <w:p>
      <w:pPr>
        <w:keepNext w:val="0"/>
        <w:keepLines/>
        <w:spacing w:after="120" w:before="0"/>
      </w:pPr>
      <w:r>
        <w:rPr>
          <w:b w:val="0"/>
          <w:i w:val="0"/>
        </w:rPr>
        <w:t>Design curricula, learning materials, and educational tools. Teach and apply AI prompting and develop inquiry processes for evidence search, hypothesis comparison, objection testing, source traceability, and human review.</w:t>
      </w:r>
    </w:p>
    <w:p>
      <w:pPr>
        <w:keepNext/>
        <w:keepLines/>
        <w:tabs>
          <w:tab w:pos="10051" w:val="right"/>
        </w:tabs>
        <w:spacing w:after="20" w:before="80"/>
      </w:pPr>
      <w:r>
        <w:rPr>
          <w:rFonts w:ascii="Liberation Sans" w:hAnsi="Liberation Sans"/>
          <w:b/>
          <w:i w:val="0"/>
          <w:sz w:val="20"/>
        </w:rPr>
        <w:t>Nichibei Kaiwa Gakuin</w:t>
      </w:r>
      <w:r>
        <w:rPr>
          <w:rFonts w:ascii="Liberation Sans" w:hAnsi="Liberation Sans"/>
          <w:b w:val="0"/>
          <w:i w:val="0"/>
          <w:sz w:val="20"/>
        </w:rPr>
        <w:tab/>
        <w:t>2003 - 2022</w:t>
      </w:r>
    </w:p>
    <w:p>
      <w:pPr>
        <w:keepNext/>
        <w:keepLines/>
        <w:spacing w:after="40" w:before="0"/>
      </w:pPr>
      <w:r>
        <w:rPr>
          <w:b w:val="0"/>
          <w:i/>
        </w:rPr>
        <w:t>Instructor and Curriculum Developer</w:t>
      </w:r>
    </w:p>
    <w:p>
      <w:pPr>
        <w:keepNext w:val="0"/>
        <w:keepLines/>
        <w:spacing w:after="100" w:before="0"/>
      </w:pPr>
      <w:r>
        <w:rPr>
          <w:b w:val="0"/>
          <w:i w:val="0"/>
        </w:rPr>
        <w:t>Taught academic writing, critical thinking, grammar, and related subjects. Delivered customized instruction for universities, government offices, and corporations.</w:t>
      </w:r>
    </w:p>
    <w:p>
      <w:pPr>
        <w:keepNext/>
        <w:keepLines/>
        <w:tabs>
          <w:tab w:pos="10051" w:val="right"/>
        </w:tabs>
        <w:spacing w:after="20" w:before="80"/>
      </w:pPr>
      <w:r>
        <w:rPr>
          <w:rFonts w:ascii="Liberation Sans" w:hAnsi="Liberation Sans"/>
          <w:b/>
          <w:i w:val="0"/>
          <w:sz w:val="20"/>
        </w:rPr>
        <w:t>Integrated Human Sciences</w:t>
      </w:r>
      <w:r>
        <w:rPr>
          <w:rFonts w:ascii="Liberation Sans" w:hAnsi="Liberation Sans"/>
          <w:b w:val="0"/>
          <w:i w:val="0"/>
          <w:sz w:val="20"/>
        </w:rPr>
        <w:tab/>
        <w:t>2013 - 2014</w:t>
      </w:r>
    </w:p>
    <w:p>
      <w:pPr>
        <w:keepNext/>
        <w:keepLines/>
        <w:spacing w:after="40" w:before="0"/>
      </w:pPr>
      <w:r>
        <w:rPr>
          <w:b w:val="0"/>
          <w:i/>
        </w:rPr>
        <w:t>Curriculum Designer and Instructor</w:t>
      </w:r>
    </w:p>
    <w:p>
      <w:pPr>
        <w:keepNext w:val="0"/>
        <w:keepLines/>
        <w:spacing w:after="100" w:before="0"/>
      </w:pPr>
      <w:r>
        <w:rPr>
          <w:b w:val="0"/>
          <w:i w:val="0"/>
        </w:rPr>
        <w:t>Designed and implemented an English-language learning curriculum for professional researchers.</w:t>
      </w:r>
    </w:p>
    <w:p>
      <w:pPr>
        <w:pStyle w:val="Heading2"/>
        <w:keepLines/>
      </w:pPr>
      <w:r>
        <w:t>Additional Teaching and Training</w:t>
      </w:r>
    </w:p>
    <w:p>
      <w:pPr>
        <w:keepNext w:val="0"/>
        <w:keepLines/>
        <w:spacing w:after="100" w:before="0"/>
      </w:pPr>
      <w:r>
        <w:rPr>
          <w:b/>
          <w:i w:val="0"/>
        </w:rPr>
        <w:t>Accenture Japan</w:t>
      </w:r>
      <w:r>
        <w:rPr>
          <w:b w:val="0"/>
          <w:i w:val="0"/>
        </w:rPr>
        <w:t xml:space="preserve"> (2022). Global Leadership Coach. Led five one-hour sessions per week preparing participants for international leadership roles.</w:t>
      </w:r>
    </w:p>
    <w:p>
      <w:pPr>
        <w:keepNext w:val="0"/>
        <w:keepLines/>
        <w:spacing w:after="100" w:before="0"/>
      </w:pPr>
      <w:r>
        <w:rPr>
          <w:b/>
          <w:i w:val="0"/>
        </w:rPr>
        <w:t>Cabinet Office, Japanese Government</w:t>
      </w:r>
      <w:r>
        <w:rPr>
          <w:b w:val="0"/>
          <w:i w:val="0"/>
        </w:rPr>
        <w:t xml:space="preserve"> (2008 - 2010). Instructor. Tailored English instruction to cabinet officers’ official responsibilities.</w:t>
      </w:r>
    </w:p>
    <w:p>
      <w:pPr>
        <w:keepNext w:val="0"/>
        <w:keepLines/>
        <w:spacing w:after="100" w:before="0"/>
      </w:pPr>
      <w:r>
        <w:rPr>
          <w:b/>
          <w:i w:val="0"/>
        </w:rPr>
        <w:t>Language Resources</w:t>
      </w:r>
      <w:r>
        <w:rPr>
          <w:b w:val="0"/>
          <w:i w:val="0"/>
        </w:rPr>
        <w:t xml:space="preserve"> (2001 - 2003). Corporate Trainer. Delivered business-English instruction to professionals across corporations.</w:t>
      </w:r>
    </w:p>
    <w:p>
      <w:pPr>
        <w:keepNext w:val="0"/>
        <w:keepLines/>
        <w:spacing w:after="100" w:before="0"/>
      </w:pPr>
      <w:r>
        <w:rPr>
          <w:b/>
          <w:i w:val="0"/>
        </w:rPr>
        <w:t>Trajal Hospitality and Tourism College</w:t>
      </w:r>
      <w:r>
        <w:rPr>
          <w:b w:val="0"/>
          <w:i w:val="0"/>
        </w:rPr>
        <w:t xml:space="preserve"> (2000 - 2001). Instructor. Taught foundational English to students preparing for hospitality careers.</w:t>
      </w:r>
    </w:p>
    <w:p>
      <w:pPr>
        <w:pStyle w:val="Heading2"/>
        <w:keepLines/>
      </w:pPr>
      <w:r>
        <w:t>Teaching Fields</w:t>
      </w:r>
    </w:p>
    <w:p>
      <w:pPr>
        <w:keepNext w:val="0"/>
        <w:keepLines/>
        <w:spacing w:after="100" w:before="0"/>
      </w:pPr>
      <w:r>
        <w:rPr>
          <w:b w:val="0"/>
          <w:i w:val="0"/>
        </w:rPr>
        <w:t>Critical thinking; philosophy; academic and technical writing; macroeconomics; business English; grammar and vocabulary; TOEFL preparation; Medical English; web technology; futurology.</w:t>
      </w:r>
    </w:p>
    <w:p>
      <w:pPr>
        <w:pStyle w:val="Heading2"/>
        <w:keepLines/>
      </w:pPr>
      <w:r>
        <w:t>Research and Teaching Resources</w:t>
      </w:r>
    </w:p>
    <w:p>
      <w:pPr>
        <w:keepNext w:val="0"/>
        <w:keepLines/>
        <w:spacing w:after="40" w:before="0"/>
      </w:pPr>
      <w:hyperlink r:id="rId27">
        <w:r>
          <w:rPr>
            <w:color w:val="173D59"/>
          </w:rPr>
          <w:t>Credencing</w:t>
        </w:r>
      </w:hyperlink>
      <w:r>
        <w:rPr>
          <w:b w:val="0"/>
          <w:i w:val="0"/>
        </w:rPr>
        <w:t xml:space="preserve"> - Framework for confidence proportionate to evidence and explicit uncertainty.</w:t>
      </w:r>
    </w:p>
    <w:p>
      <w:pPr>
        <w:keepNext w:val="0"/>
        <w:keepLines/>
        <w:spacing w:after="40" w:before="0"/>
      </w:pPr>
      <w:hyperlink r:id="rId28">
        <w:r>
          <w:rPr>
            <w:color w:val="173D59"/>
          </w:rPr>
          <w:t>XiXteen</w:t>
        </w:r>
      </w:hyperlink>
      <w:r>
        <w:rPr>
          <w:b w:val="0"/>
          <w:i w:val="0"/>
        </w:rPr>
        <w:t xml:space="preserve"> - Critical-thinking lessons and argument-analysis materials.</w:t>
      </w:r>
    </w:p>
    <w:p>
      <w:pPr>
        <w:keepNext w:val="0"/>
        <w:keepLines/>
        <w:spacing w:after="40" w:before="0"/>
      </w:pPr>
      <w:hyperlink r:id="rId29">
        <w:r>
          <w:rPr>
            <w:color w:val="173D59"/>
          </w:rPr>
          <w:t>LogFall</w:t>
        </w:r>
      </w:hyperlink>
      <w:r>
        <w:rPr>
          <w:b w:val="0"/>
          <w:i w:val="0"/>
        </w:rPr>
        <w:t xml:space="preserve"> - Logical-fallacy reference and examples for argument analysis.</w:t>
      </w:r>
    </w:p>
    <w:p>
      <w:pPr>
        <w:keepNext w:val="0"/>
        <w:keepLines/>
        <w:spacing w:after="40" w:before="0"/>
      </w:pPr>
      <w:hyperlink r:id="rId30">
        <w:r>
          <w:rPr>
            <w:color w:val="173D59"/>
          </w:rPr>
          <w:t>CogBias</w:t>
        </w:r>
      </w:hyperlink>
      <w:r>
        <w:rPr>
          <w:b w:val="0"/>
          <w:i w:val="0"/>
        </w:rPr>
        <w:t xml:space="preserve"> - Cognitive-bias reference for evaluating perception and judgment.</w:t>
      </w:r>
    </w:p>
    <w:p>
      <w:pPr>
        <w:keepNext w:val="0"/>
        <w:keepLines/>
        <w:spacing w:after="100" w:before="0"/>
      </w:pPr>
      <w:hyperlink r:id="rId31">
        <w:r>
          <w:rPr>
            <w:color w:val="173D59"/>
          </w:rPr>
          <w:t>English Ladder</w:t>
        </w:r>
      </w:hyperlink>
      <w:r>
        <w:rPr>
          <w:b w:val="0"/>
          <w:i w:val="0"/>
        </w:rPr>
        <w:t xml:space="preserve"> and </w:t>
      </w:r>
      <w:hyperlink r:id="rId32">
        <w:r>
          <w:rPr>
            <w:color w:val="173D59"/>
          </w:rPr>
          <w:t>English Road</w:t>
        </w:r>
      </w:hyperlink>
      <w:r>
        <w:rPr>
          <w:b w:val="0"/>
          <w:i w:val="0"/>
        </w:rPr>
        <w:t xml:space="preserve"> - English-learning and classroom resources.</w:t>
      </w:r>
    </w:p>
    <w:p>
      <w:pPr>
        <w:pStyle w:val="Heading2"/>
        <w:keepLines/>
      </w:pPr>
      <w:r>
        <w:t>Service and Languages</w:t>
      </w:r>
    </w:p>
    <w:p>
      <w:pPr>
        <w:keepNext w:val="0"/>
        <w:keepLines/>
        <w:spacing w:after="60" w:before="0"/>
      </w:pPr>
      <w:r>
        <w:rPr>
          <w:b w:val="0"/>
          <w:i w:val="0"/>
        </w:rPr>
        <w:t>Judge for five years, national Japan Customs Bureau Speech &amp; Debate Contest; Chief Judge, 2016 - 2017. Delivered customized business-English training to more than 100 corporations.</w:t>
      </w:r>
    </w:p>
    <w:p>
      <w:pPr>
        <w:keepNext w:val="0"/>
        <w:keepLines/>
        <w:spacing w:after="0" w:before="0"/>
      </w:pPr>
      <w:r>
        <w:rPr>
          <w:b w:val="0"/>
          <w:i w:val="0"/>
        </w:rPr>
        <w:t>Languages: intermediate Spanish and Koine Greek; basic Japanese.</w:t>
      </w:r>
    </w:p>
    <w:sectPr w:rsidR="00FC693F" w:rsidRPr="0006063C" w:rsidSect="00034616">
      <w:footerReference w:type="default" r:id="rId9"/>
      <w:footerReference w:type="first" r:id="rId10"/>
      <w:headerReference w:type="default" r:id="rId11"/>
      <w:pgSz w:w="12240" w:h="15840"/>
      <w:pgMar w:top="979" w:right="1094" w:bottom="950" w:left="1094"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51" w:val="right"/>
      </w:tabs>
      <w:spacing w:after="0"/>
    </w:pPr>
    <w:r>
      <w:rPr>
        <w:rFonts w:ascii="Liberation Sans" w:hAnsi="Liberation Sans"/>
        <w:b w:val="0"/>
        <w:i w:val="0"/>
        <w:color w:val="555555"/>
        <w:sz w:val="16"/>
      </w:rPr>
      <w:t>PHIL STILWELL  |  ACADEMIC CURRICULUM VITAE</w:t>
    </w:r>
    <w:r>
      <w:rPr>
        <w:b w:val="0"/>
        <w:i w:val="0"/>
        <w:sz w:val="16"/>
      </w:rPr>
      <w:tab/>
    </w:r>
    <w:fldSimple w:instr="PAGE">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51" w:val="right"/>
      </w:tabs>
      <w:spacing w:after="0"/>
    </w:pPr>
    <w:r>
      <w:rPr>
        <w:rFonts w:ascii="Liberation Sans" w:hAnsi="Liberation Sans"/>
        <w:b w:val="0"/>
        <w:i w:val="0"/>
        <w:color w:val="555555"/>
        <w:sz w:val="16"/>
      </w:rPr>
      <w:t>PHIL STILWELL  |  ACADEMIC CURRICULUM VITAE</w:t>
    </w:r>
    <w:r>
      <w:rPr>
        <w:b w:val="0"/>
        <w:i w:val="0"/>
        <w:sz w:val="16"/>
      </w:rPr>
      <w:tab/>
    </w:r>
    <w:fldSimple w:instr="PAG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51" w:val="right"/>
      </w:tabs>
      <w:spacing w:after="0"/>
    </w:pPr>
    <w:r>
      <w:rPr>
        <w:rFonts w:ascii="Liberation Sans" w:hAnsi="Liberation Sans"/>
        <w:b w:val="0"/>
        <w:i w:val="0"/>
        <w:color w:val="555555"/>
        <w:sz w:val="18"/>
      </w:rPr>
      <w:t>Phil Stilwell</w:t>
    </w:r>
    <w:r>
      <w:rPr>
        <w:rFonts w:ascii="Liberation Sans" w:hAnsi="Liberation Sans"/>
        <w:b w:val="0"/>
        <w:i w:val="0"/>
        <w:color w:val="555555"/>
        <w:sz w:val="16"/>
      </w:rPr>
      <w:tab/>
      <w:t>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0" w:lineRule="exact"/>
    </w:pPr>
    <w:rPr>
      <w:rFonts w:ascii="Liberation Serif" w:hAnsi="Liberation Serif" w:eastAsia="Liberation Serif"/>
      <w:color w:val="000000"/>
      <w:sz w:val="22"/>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0" w:lineRule="auto"/>
      <w:outlineLvl w:val="0"/>
    </w:pPr>
    <w:rPr>
      <w:rFonts w:ascii="Liberation Sans" w:hAnsi="Liberation Sans" w:eastAsia="Liberation Serif"/>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250" w:lineRule="auto"/>
      <w:outlineLvl w:val="1"/>
    </w:pPr>
    <w:rPr>
      <w:rFonts w:ascii="Liberation Sans" w:hAnsi="Liberation Sans" w:eastAsia="Liberation Serif"/>
      <w:b/>
      <w:bCs/>
      <w:i w:val="0"/>
      <w:color w:val="000000"/>
      <w:sz w:val="21"/>
      <w:szCs w:val="26"/>
    </w:rPr>
  </w:style>
  <w:style w:type="paragraph" w:styleId="Heading3">
    <w:name w:val="heading 3"/>
    <w:basedOn w:val="Normal"/>
    <w:next w:val="Normal"/>
    <w:link w:val="Heading3Char"/>
    <w:uiPriority w:val="9"/>
    <w:unhideWhenUsed/>
    <w:qFormat/>
    <w:rsid w:val="00FC693F"/>
    <w:pPr>
      <w:keepNext/>
      <w:keepLines/>
      <w:widowControl/>
      <w:spacing w:before="140" w:after="60" w:line="250" w:lineRule="auto"/>
      <w:outlineLvl w:val="2"/>
    </w:pPr>
    <w:rPr>
      <w:rFonts w:ascii="Liberation Sans" w:hAnsi="Liberation Sans" w:eastAsia="Liberation Serif"/>
      <w:b/>
      <w:bCs/>
      <w:i w:val="0"/>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80" w:line="250" w:lineRule="auto" w:before="0"/>
      <w:contextualSpacing/>
    </w:pPr>
    <w:rPr>
      <w:rFonts w:ascii="Liberation Sans" w:hAnsi="Liberation Sans" w:eastAsia="Liberation Serif"/>
      <w:b/>
      <w:i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20" w:line="250" w:lineRule="auto" w:before="0"/>
    </w:pPr>
    <w:rPr>
      <w:rFonts w:ascii="Liberation Sans" w:hAnsi="Liberation Sans" w:eastAsia="Liberation Serif"/>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60" w:lineRule="exact"/>
    </w:pPr>
    <w:rPr>
      <w:rFonts w:ascii="Liberation Serif" w:hAnsi="Liberation Serif" w:eastAsia="Liberation Serif"/>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yperlink" Target="mailto:philstilwell@yahoo.com" TargetMode="External"/><Relationship Id="rId13" Type="http://schemas.openxmlformats.org/officeDocument/2006/relationships/hyperlink" Target="https://philstilwell.com/" TargetMode="External"/><Relationship Id="rId14" Type="http://schemas.openxmlformats.org/officeDocument/2006/relationships/hyperlink" Target="https://orcid.org/0009-0009-3725-8682" TargetMode="External"/><Relationship Id="rId15" Type="http://schemas.openxmlformats.org/officeDocument/2006/relationships/hyperlink" Target="https://philarchive.org/rec/STITPW-2" TargetMode="External"/><Relationship Id="rId16" Type="http://schemas.openxmlformats.org/officeDocument/2006/relationships/hyperlink" Target="https://philarchive.org/rec/STICGS" TargetMode="External"/><Relationship Id="rId17" Type="http://schemas.openxmlformats.org/officeDocument/2006/relationships/hyperlink" Target="https://philarchive.org/rec/STILLD" TargetMode="External"/><Relationship Id="rId18" Type="http://schemas.openxmlformats.org/officeDocument/2006/relationships/hyperlink" Target="https://philarchive.org/rec/STIAAD-3" TargetMode="External"/><Relationship Id="rId19" Type="http://schemas.openxmlformats.org/officeDocument/2006/relationships/hyperlink" Target="https://philarchive.org/rec/STIICO" TargetMode="External"/><Relationship Id="rId20" Type="http://schemas.openxmlformats.org/officeDocument/2006/relationships/hyperlink" Target="https://philarchive.org/rec/STITTT-5" TargetMode="External"/><Relationship Id="rId21" Type="http://schemas.openxmlformats.org/officeDocument/2006/relationships/hyperlink" Target="https://philarchive.org/rec/STIWUT" TargetMode="External"/><Relationship Id="rId22" Type="http://schemas.openxmlformats.org/officeDocument/2006/relationships/hyperlink" Target="https://philarchive.org/rec/STIISA" TargetMode="External"/><Relationship Id="rId23" Type="http://schemas.openxmlformats.org/officeDocument/2006/relationships/hyperlink" Target="https://philpeople.org/profiles/phil-stilwell-1/publications" TargetMode="External"/><Relationship Id="rId24" Type="http://schemas.openxmlformats.org/officeDocument/2006/relationships/hyperlink" Target="https://suj.academia.edu/PhilStilwell" TargetMode="External"/><Relationship Id="rId25" Type="http://schemas.openxmlformats.org/officeDocument/2006/relationships/hyperlink" Target="https://philstilwell.com/publications/" TargetMode="External"/><Relationship Id="rId26" Type="http://schemas.openxmlformats.org/officeDocument/2006/relationships/hyperlink" Target="https://philstilwell.com/research/" TargetMode="External"/><Relationship Id="rId27" Type="http://schemas.openxmlformats.org/officeDocument/2006/relationships/hyperlink" Target="https://credencing.com/" TargetMode="External"/><Relationship Id="rId28" Type="http://schemas.openxmlformats.org/officeDocument/2006/relationships/hyperlink" Target="https://xixteen.com/" TargetMode="External"/><Relationship Id="rId29" Type="http://schemas.openxmlformats.org/officeDocument/2006/relationships/hyperlink" Target="https://logfall.com/" TargetMode="External"/><Relationship Id="rId30" Type="http://schemas.openxmlformats.org/officeDocument/2006/relationships/hyperlink" Target="https://cogbias.site/" TargetMode="External"/><Relationship Id="rId31" Type="http://schemas.openxmlformats.org/officeDocument/2006/relationships/hyperlink" Target="https://englishladder.com/" TargetMode="External"/><Relationship Id="rId32" Type="http://schemas.openxmlformats.org/officeDocument/2006/relationships/hyperlink" Target="https://englishro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 Stilwell Academic Curriculum Vitae</dc:title>
  <dc:subject>Education, university teaching, and independent research</dc:subject>
  <dc:creator>Phil Stilwell</dc:creator>
  <cp:keywords>academic CV, philosophy, epistemology, education, teaching</cp:keywords>
  <dc:description/>
  <cp:lastModifiedBy/>
  <cp:revision>1</cp:revision>
  <dcterms:created xsi:type="dcterms:W3CDTF">2013-12-23T23:15:00Z</dcterms:created>
  <dcterms:modified xsi:type="dcterms:W3CDTF">2013-12-23T23:15:00Z</dcterms:modified>
  <cp:category/>
</cp:coreProperties>
</file>