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rPr>
          <w:rFonts w:ascii="Calibri" w:hAnsi="Calibri" w:eastAsia="Calibri"/>
          <w:color w:val="243447"/>
          <w:sz w:val="21"/>
        </w:rPr>
        <w:t>Educator, curriculum designer, and academic writing specialist with more than 25 years of experience across universities, corporations, and government in Japan. Expertise spans graduate-school preparation, technical and academic rewriting, English-medium content instruction, corporate training, and technology-supported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Rewrite technical papers for professors and graduate students at universities in Japan.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Coach students in writing, submission, and presentation for academic work at MIT, Stanford, and programs in Silicon Valley.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Prepare students entering overseas MBA and graduate programs; deliver corporate English training and private Zoom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Teach practical AI technologies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Led five one-hour sessions each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three twice-weekly, English-medium content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academic writing, critical thinking, English grammar, and other courses. Delivered customized instruction at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critical thinking, negotiation, grammar, vocabulary development, and TOEFL preparation to students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an annual 10-week technical writing course for international graduate students, covering style guides, composition, and best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undergraduate and graduate students macroeconomic concepts; coached students and assessed their economic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Designed and implemented an English-language acquisition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large undergraduate English classes and designed curriculum using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English tailored to the official responsibilities of Prime Minister Hatoyama's cabinet officers.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business professionals at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foundational English courses to students entering the hospitality sector.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Curriculum design; English-medium content instruction; academic writing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Corporate English training; global leadership development; negotiation skills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Instructional technology; AI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MS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t>Delivered customized business-English training at 100+ corporations across dozens of industries.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Served for five years as a Speech &amp; Debate Judge at the national Japan Customs Bureau contest; Chief Judge, 2016 - 2017.</w:t>
      </w:r>
    </w:p>
    <w:p>
      <w:pPr>
        <w:pStyle w:val="CVBullet"/>
        <w:numPr>
          <w:ilvl w:val="0"/>
          <w:numId w:val="10"/>
        </w:numPr>
      </w:pPr>
      <w:r>
        <w:t>Created instructional tools and resources.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English-instruction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Philosophy of science  |  Epistemology, induction, and credencing  |  Critical thinking  |  Economic models  |  Cognitive science  |  Trends in Christian thought and practice  |  Cycling  |  Community event organizing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