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This week, I continued refining my dataset in preparation for the machine learning phase of the project. Although I haven’t yet begun modeling, I made significant progress in improving the quality and structure of my data. Specifically, I focused on strengthening the correlation of my variables with “Value” by addressing multicollinearity among variables within the attacking, passing, and defensive categories. Through careful correlation analysis, I was able to identify and remove redundant or highly collinear features that could negatively impact model performance. This process allowed me to retain a more meaningful subset of features that are individually informative and less likely to distort model outputs. In particular, I worked on curating a balanced and representative set of variables that capture distinct aspects of player performance, while minimizing statistical overlap. For example, among attacking metrics, I prioritize those that provide general insight into goal-scoring and assist making and remove those that are redundant. Similarly, for passing and defensive stats, I focused on variables that best differentiate player roles and impact.  In order to verify my choices, I then performed some vif and coeftests on R in order to confirm any colinearity or significance with my variables and the target variable.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was critical for improving the interpretability and predictive power of future machine learning models, especially as I move toward position-specific modeling. By ensuring the dataset is free from excessive correlation, I’m setting a stronger foundation for models that can more accurately predict transfer market values.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week, I plan to initiate the machine learning phase in Python, beginning with exploratory experiments using algorithms such as random forests and gradient boosting. I also aim to start prototyping the interactive UI that will visualize predicted player market values in a user-friendly format.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