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meldpet — MELD + PET Pipeline Documentation</w:t>
      </w:r>
    </w:p>
    <w:p>
      <w:r>
        <w:rPr>
          <w:b/>
        </w:rPr>
        <w:t>Version:</w:t>
      </w:r>
      <w:r>
        <w:t xml:space="preserve"> meld_graph_v2.2.4 · PETPrep 0.0.6</w:t>
      </w:r>
    </w:p>
    <w:p>
      <w:r>
        <w:rPr>
          <w:b/>
        </w:rPr>
        <w:t>Repository:</w:t>
      </w:r>
      <w:r>
        <w:t xml:space="preserve"> github.com/phindagijimana/Meld_PET</w:t>
      </w:r>
    </w:p>
    <w:p>
      <w:r>
        <w:rPr>
          <w:b/>
        </w:rPr>
        <w:t>Orchestration:</w:t>
      </w:r>
      <w:r>
        <w:t xml:space="preserve"> Snakemake · </w:t>
      </w:r>
      <w:r>
        <w:rPr>
          <w:b/>
        </w:rPr>
        <w:t>CLI:</w:t>
      </w:r>
      <w:r>
        <w:t xml:space="preserve"> `meldpet`</w:t>
      </w:r>
    </w:p>
    <w:p>
      <w:pPr>
        <w:pStyle w:val="Heading1"/>
      </w:pPr>
      <w:r>
        <w:t>1. Purpose</w:t>
      </w:r>
    </w:p>
    <w:p>
      <w:r>
        <w:t xml:space="preserve">The </w:t>
      </w:r>
      <w:r>
        <w:rPr>
          <w:b/>
        </w:rPr>
        <w:t>meldpet</w:t>
      </w:r>
      <w:r>
        <w:t xml:space="preserve"> pipeline combines:</w:t>
      </w:r>
    </w:p>
    <w:p>
      <w:r>
        <w:t xml:space="preserve">1. </w:t>
      </w:r>
      <w:r>
        <w:rPr>
          <w:b/>
        </w:rPr>
        <w:t>MELD Graph</w:t>
      </w:r>
      <w:r>
        <w:t xml:space="preserve"> — surface-based graph neural network lesion prediction on structural MRI (T1w).</w:t>
      </w:r>
    </w:p>
    <w:p>
      <w:r>
        <w:t xml:space="preserve">2. </w:t>
      </w:r>
      <w:r>
        <w:rPr>
          <w:b/>
        </w:rPr>
        <w:t>PETPrep</w:t>
      </w:r>
      <w:r>
        <w:t xml:space="preserve"> — BIDS-compliant FDG-PET preprocessing.</w:t>
      </w:r>
    </w:p>
    <w:p>
      <w:r>
        <w:t xml:space="preserve">3. </w:t>
      </w:r>
      <w:r>
        <w:rPr>
          <w:b/>
        </w:rPr>
        <w:t>Registration &amp; statistics</w:t>
      </w:r>
      <w:r>
        <w:t xml:space="preserve"> — rigid alignment of PET into MELD/FreeSurfer space, PET↔lesion asymmetry metrics, and cohort concordance roll-up.</w:t>
      </w:r>
    </w:p>
    <w:p>
      <w:r>
        <w:t xml:space="preserve">4. </w:t>
      </w:r>
      <w:r>
        <w:rPr>
          <w:b/>
        </w:rPr>
        <w:t>Visualization</w:t>
      </w:r>
      <w:r>
        <w:t xml:space="preserve"> — headless overlay figures (T1, PET, MELD prediction).</w:t>
      </w:r>
    </w:p>
    <w:p>
      <w:r>
        <w:t>Design lineage: Meld_CBF (same registration and stats pattern; PET instead of CBF).</w:t>
      </w:r>
    </w:p>
    <w:p>
      <w:pPr>
        <w:pStyle w:val="Heading1"/>
      </w:pPr>
      <w:r>
        <w:t>2. Pipeline overview</w:t>
      </w:r>
    </w:p>
    <w:p>
      <w:r>
        <w:t>Each subject with BIDS PET + T1w runs through six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Container</w:t>
            </w:r>
          </w:p>
        </w:tc>
      </w:tr>
      <w:tr>
        <w:tc>
          <w:tcPr>
            <w:tcW w:type="dxa" w:w="2880"/>
          </w:tcPr>
          <w:p>
            <w:r>
              <w:t>prepare</w:t>
            </w:r>
          </w:p>
        </w:tc>
        <w:tc>
          <w:tcPr>
            <w:tcW w:type="dxa" w:w="2880"/>
          </w:tcPr>
          <w:p>
            <w:r>
              <w:t>Stage T1w into MELD input tree</w:t>
            </w:r>
          </w:p>
        </w:tc>
        <w:tc>
          <w:tcPr>
            <w:tcW w:type="dxa" w:w="2880"/>
          </w:tcPr>
          <w:p>
            <w:r>
              <w:t>host</w:t>
            </w:r>
          </w:p>
        </w:tc>
      </w:tr>
      <w:tr>
        <w:tc>
          <w:tcPr>
            <w:tcW w:type="dxa" w:w="2880"/>
          </w:tcPr>
          <w:p>
            <w:r>
              <w:t>petprep</w:t>
            </w:r>
          </w:p>
        </w:tc>
        <w:tc>
          <w:tcPr>
            <w:tcW w:type="dxa" w:w="2880"/>
          </w:tcPr>
          <w:p>
            <w:r>
              <w:t>Preprocess PET; produce T1w-space reference</w:t>
            </w:r>
          </w:p>
        </w:tc>
        <w:tc>
          <w:tcPr>
            <w:tcW w:type="dxa" w:w="2880"/>
          </w:tcPr>
          <w:p>
            <w:r>
              <w:t>PETPrep</w:t>
            </w:r>
          </w:p>
        </w:tc>
      </w:tr>
      <w:tr>
        <w:tc>
          <w:tcPr>
            <w:tcW w:type="dxa" w:w="2880"/>
          </w:tcPr>
          <w:p>
            <w:r>
              <w:t>meld</w:t>
            </w:r>
          </w:p>
        </w:tc>
        <w:tc>
          <w:tcPr>
            <w:tcW w:type="dxa" w:w="2880"/>
          </w:tcPr>
          <w:p>
            <w:r>
              <w:t>FreeSurfer recon + graph lesion prediction</w:t>
            </w:r>
          </w:p>
        </w:tc>
        <w:tc>
          <w:tcPr>
            <w:tcW w:type="dxa" w:w="2880"/>
          </w:tcPr>
          <w:p>
            <w:r>
              <w:t>MELD Graph</w:t>
            </w:r>
          </w:p>
        </w:tc>
      </w:tr>
      <w:tr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PET → MELD grid; compute PET↔lesion stats</w:t>
            </w:r>
          </w:p>
        </w:tc>
        <w:tc>
          <w:tcPr>
            <w:tcW w:type="dxa" w:w="2880"/>
          </w:tcPr>
          <w:p>
            <w:r>
              <w:t>MELD Graph</w:t>
            </w:r>
          </w:p>
        </w:tc>
      </w:tr>
      <w:tr>
        <w:tc>
          <w:tcPr>
            <w:tcW w:type="dxa" w:w="2880"/>
          </w:tcPr>
          <w:p>
            <w:r>
              <w:t>visualize</w:t>
            </w:r>
          </w:p>
        </w:tc>
        <w:tc>
          <w:tcPr>
            <w:tcW w:type="dxa" w:w="2880"/>
          </w:tcPr>
          <w:p>
            <w:r>
              <w:t>PNG overlays</w:t>
            </w:r>
          </w:p>
        </w:tc>
        <w:tc>
          <w:tcPr>
            <w:tcW w:type="dxa" w:w="2880"/>
          </w:tcPr>
          <w:p>
            <w:r>
              <w:t>MELD Graph</w:t>
            </w:r>
          </w:p>
        </w:tc>
      </w:tr>
      <w:tr>
        <w:tc>
          <w:tcPr>
            <w:tcW w:type="dxa" w:w="2880"/>
          </w:tcPr>
          <w:p>
            <w:r>
              <w:t>aggregate</w:t>
            </w:r>
          </w:p>
        </w:tc>
        <w:tc>
          <w:tcPr>
            <w:tcW w:type="dxa" w:w="2880"/>
          </w:tcPr>
          <w:p>
            <w:r>
              <w:t>Cohort CSV + concordance call</w:t>
            </w:r>
          </w:p>
        </w:tc>
        <w:tc>
          <w:tcPr>
            <w:tcW w:type="dxa" w:w="2880"/>
          </w:tcPr>
          <w:p>
            <w:r>
              <w:t>host (pandas)</w:t>
            </w:r>
          </w:p>
        </w:tc>
      </w:tr>
    </w:tbl>
    <w:p>
      <w:r>
        <w:rPr>
          <w:b/>
        </w:rPr>
        <w:t>Parallel branches:</w:t>
      </w:r>
      <w:r>
        <w:t xml:space="preserve"> After `prepare`, </w:t>
      </w:r>
      <w:r>
        <w:rPr>
          <w:b/>
        </w:rPr>
        <w:t>PETPrep</w:t>
      </w:r>
      <w:r>
        <w:t xml:space="preserve"> and </w:t>
      </w:r>
      <w:r>
        <w:rPr>
          <w:b/>
        </w:rPr>
        <w:t>MELD</w:t>
      </w:r>
      <w:r>
        <w:t xml:space="preserve"> run independently and can be scheduled in parallel on SLURM. Fusion happens only in </w:t>
      </w:r>
      <w:r>
        <w:rPr>
          <w:b/>
        </w:rPr>
        <w:t>register</w:t>
      </w:r>
      <w:r>
        <w:t>, once both branches finish.</w:t>
      </w:r>
    </w:p>
    <w:p>
      <w:r>
        <w:rPr>
          <w:rFonts w:ascii="Consolas" w:hAnsi="Consolas"/>
          <w:sz w:val="18"/>
        </w:rPr>
        <w:t>BIDS (PET + T1w)</w:t>
        <w:br/>
        <w:t xml:space="preserve">    │</w:t>
        <w:br/>
        <w:t>prepare ──► MELD input (T1w only by default)</w:t>
        <w:br/>
        <w:t xml:space="preserve">    │</w:t>
        <w:br/>
        <w:t xml:space="preserve">    ├── petprep ──► work/pet/&lt;sub&gt;_pet.nii.gz</w:t>
        <w:br/>
        <w:t xml:space="preserve">    │</w:t>
        <w:br/>
        <w:t xml:space="preserve">    └── meld ─────► prediction.nii.gz + T1.mgz + aparc+aseg.mgz</w:t>
        <w:br/>
        <w:t xml:space="preserve">              │</w:t>
        <w:br/>
        <w:t xml:space="preserve">              ▼</w:t>
        <w:br/>
        <w:t xml:space="preserve">         register ──► pet_in_meld.nii.gz + prediction_in_meld.nii.gz + stats CSV</w:t>
        <w:br/>
        <w:t xml:space="preserve">              │</w:t>
        <w:br/>
        <w:t xml:space="preserve">              ▼</w:t>
        <w:br/>
        <w:t xml:space="preserve">         visualize ──► figures/*.png</w:t>
        <w:br/>
        <w:t xml:space="preserve">              │</w:t>
        <w:br/>
        <w:t xml:space="preserve">              ▼</w:t>
        <w:br/>
        <w:t xml:space="preserve">         aggregate ──► pet_cohort_stats.csv</w:t>
      </w:r>
    </w:p>
    <w:p>
      <w:pPr>
        <w:pStyle w:val="Heading1"/>
      </w:pPr>
      <w:r>
        <w:t>3. MELD uses T1w only (default)</w:t>
      </w:r>
    </w:p>
    <w:p>
      <w:r>
        <w:t xml:space="preserve">By default </w:t>
      </w:r>
      <w:r>
        <w:rPr>
          <w:b/>
        </w:rPr>
        <w:t>`meld_t1_only: true`</w:t>
      </w:r>
      <w:r>
        <w:t xml:space="preserve"> in `config.yaml`:</w:t>
      </w:r>
    </w:p>
    <w:p>
      <w:pPr>
        <w:pStyle w:val="ListBullet"/>
      </w:pPr>
      <w:r>
        <w:t>Only T1w is staged to `work/input/&lt;sub&gt;/T1/`.</w:t>
      </w:r>
    </w:p>
    <w:p>
      <w:pPr>
        <w:pStyle w:val="ListBullet"/>
      </w:pPr>
      <w:r>
        <w:t xml:space="preserve">FLAIR paths in `samples.tsv` are </w:t>
      </w:r>
      <w:r>
        <w:rPr>
          <w:b/>
        </w:rPr>
        <w:t>not</w:t>
      </w:r>
      <w:r>
        <w:t xml:space="preserve"> passed to MELD, even if present in BIDS.</w:t>
      </w:r>
    </w:p>
    <w:p>
      <w:pPr>
        <w:pStyle w:val="ListBullet"/>
      </w:pPr>
      <w:r>
        <w:t>FreeSurfer runs: `recon-all -i T1w.nii.gz -all` (no `-FLAIR`).</w:t>
      </w:r>
    </w:p>
    <w:p>
      <w:r>
        <w:t>To include FLAIR in MELD segmentation, set `meld_t1_only: false`.</w:t>
      </w:r>
    </w:p>
    <w:p>
      <w:pPr>
        <w:pStyle w:val="Heading1"/>
      </w:pPr>
      <w:r>
        <w:t>4. Coordinate spaces and registration</w:t>
      </w:r>
    </w:p>
    <w:p>
      <w:r>
        <w:t xml:space="preserve">PETPrep and MELD each produce images in related but distinct anatomical spaces. Statistics and overlays require a </w:t>
      </w:r>
      <w:r>
        <w:rPr>
          <w:b/>
        </w:rPr>
        <w:t>shared voxel grid</w:t>
      </w:r>
      <w:r>
        <w:t>.</w:t>
      </w:r>
    </w:p>
    <w:p>
      <w:r>
        <w:rPr>
          <w:rFonts w:ascii="Consolas" w:hAnsi="Consolas"/>
          <w:sz w:val="18"/>
        </w:rPr>
        <w:t>BIDS native T1w          PETPrep output              MELD / FreeSurfer</w:t>
        <w:br/>
        <w:t>───────────────          ──────────────              ─────────────────</w:t>
        <w:br/>
        <w:t>sub_*_T1w.nii.gz   →     *_space-T1w*preproc_pet*   T1.mgz (conformed 256³)</w:t>
        <w:br/>
        <w:t xml:space="preserve">                         (rigid to BIDS T1w)         prediction.nii.gz (native T1w)</w:t>
        <w:br/>
        <w:t xml:space="preserve">                                                     ↓ resampled to T1.mgz grid</w:t>
        <w:br/>
        <w:t xml:space="preserve">                                                     prediction_in_meld.nii.gz</w:t>
        <w:br/>
        <w:t xml:space="preserve">                              │</w:t>
        <w:br/>
        <w:t xml:space="preserve">                              │  mri_coreg + mri_vol2vol</w:t>
        <w:br/>
        <w:t xml:space="preserve">                              └──────────► pet_in_meld.nii.gz</w:t>
      </w:r>
    </w:p>
    <w:p>
      <w:r>
        <w:rPr>
          <w:b/>
        </w:rPr>
        <w:t>Register</w:t>
      </w:r>
      <w:r>
        <w:t xml:space="preserve"> (`pet_register_in_container.sh`):</w:t>
      </w:r>
    </w:p>
    <w:p>
      <w:r>
        <w:t>1. `mri_coreg` — 6-DOF rigid PET → `T1.mgz`.</w:t>
      </w:r>
    </w:p>
    <w:p>
      <w:r>
        <w:t>2. `mri_vol2vol` — trilinear resampling → `pet_in_meld.nii.gz`.</w:t>
      </w:r>
    </w:p>
    <w:p>
      <w:r>
        <w:t xml:space="preserve">3. Nearest-neighbor resample of native `prediction.nii.gz` → </w:t>
      </w:r>
      <w:r>
        <w:rPr>
          <w:b/>
        </w:rPr>
        <w:t>`prediction_in_meld.nii.gz`</w:t>
      </w:r>
      <w:r>
        <w:t xml:space="preserve"> (same grid as `T1.mgz`).</w:t>
      </w:r>
    </w:p>
    <w:p>
      <w:r>
        <w:t>4. `pet_stats.py` — asymmetry and concordance on the shared grid.</w:t>
      </w:r>
    </w:p>
    <w:p>
      <w:pPr>
        <w:pStyle w:val="Heading1"/>
      </w:pPr>
      <w:r>
        <w:t>5. Inputs and cohort setup</w:t>
      </w:r>
    </w:p>
    <w:p>
      <w:pPr>
        <w:pStyle w:val="Heading2"/>
      </w:pPr>
      <w:r>
        <w:t>5.1 BIDS layout (minimum)</w:t>
      </w:r>
    </w:p>
    <w:p>
      <w:r>
        <w:rPr>
          <w:rFonts w:ascii="Consolas" w:hAnsi="Consolas"/>
          <w:sz w:val="18"/>
        </w:rPr>
        <w:t>bids_root/</w:t>
        <w:br/>
        <w:t>└── sub-XXX/</w:t>
        <w:br/>
        <w:t xml:space="preserve">    └── ses-N/</w:t>
        <w:br/>
        <w:t xml:space="preserve">        ├── anat/</w:t>
        <w:br/>
        <w:t xml:space="preserve">        │   └── sub-XXX_ses-N_T1w.nii.gz    # required</w:t>
        <w:br/>
        <w:t xml:space="preserve">        └── pet/</w:t>
        <w:br/>
        <w:t xml:space="preserve">            └── sub-XXX_ses-N_pet.nii.gz    # required for PETPrep</w:t>
      </w:r>
    </w:p>
    <w:p>
      <w:pPr>
        <w:pStyle w:val="Heading2"/>
      </w:pPr>
      <w:r>
        <w:t>5.2 Mapping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`PET_BIDS_SUB.csv`</w:t>
            </w:r>
          </w:p>
        </w:tc>
        <w:tc>
          <w:tcPr>
            <w:tcW w:type="dxa" w:w="4320"/>
          </w:tcPr>
          <w:p>
            <w:r>
              <w:t>`EP_ID` ↔ `BIDS_ID` cohort list</w:t>
            </w:r>
          </w:p>
        </w:tc>
      </w:tr>
      <w:tr>
        <w:tc>
          <w:tcPr>
            <w:tcW w:type="dxa" w:w="4320"/>
          </w:tcPr>
          <w:p>
            <w:r>
              <w:t>`PET_session_resolution.csv`</w:t>
            </w:r>
          </w:p>
        </w:tc>
        <w:tc>
          <w:tcPr>
            <w:tcW w:type="dxa" w:w="4320"/>
          </w:tcPr>
          <w:p>
            <w:r>
              <w:t>Optional: PET/T1 session pairing per subject</w:t>
            </w:r>
          </w:p>
        </w:tc>
      </w:tr>
      <w:tr>
        <w:tc>
          <w:tcPr>
            <w:tcW w:type="dxa" w:w="4320"/>
          </w:tcPr>
          <w:p>
            <w:r>
              <w:t>`pipeline/config/samples.tsv`</w:t>
            </w:r>
          </w:p>
        </w:tc>
        <w:tc>
          <w:tcPr>
            <w:tcW w:type="dxa" w:w="4320"/>
          </w:tcPr>
          <w:p>
            <w:r>
              <w:t>Built by `meldpet samples`</w:t>
            </w:r>
          </w:p>
        </w:tc>
      </w:tr>
    </w:tbl>
    <w:p>
      <w:r>
        <w:t xml:space="preserve">Use the T1w session </w:t>
      </w:r>
      <w:r>
        <w:rPr>
          <w:b/>
        </w:rPr>
        <w:t>contemporaneous with PET</w:t>
      </w:r>
      <w:r>
        <w:t xml:space="preserve"> when possible.</w:t>
      </w:r>
    </w:p>
    <w:p>
      <w:pPr>
        <w:pStyle w:val="Heading2"/>
      </w:pPr>
      <w:r>
        <w:t>5.3 Site configuration</w:t>
      </w:r>
    </w:p>
    <w:p>
      <w:r>
        <w:t>Copy `pipeline/config/config.example.yaml` → `pipeline/config/config.yaml`.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`bids_root`</w:t>
            </w:r>
          </w:p>
        </w:tc>
        <w:tc>
          <w:tcPr>
            <w:tcW w:type="dxa" w:w="4320"/>
          </w:tcPr>
          <w:p>
            <w:r>
              <w:t>BIDS dataset (read-only in PETPrep)</w:t>
            </w:r>
          </w:p>
        </w:tc>
      </w:tr>
      <w:tr>
        <w:tc>
          <w:tcPr>
            <w:tcW w:type="dxa" w:w="4320"/>
          </w:tcPr>
          <w:p>
            <w:r>
              <w:t>`work`</w:t>
            </w:r>
          </w:p>
        </w:tc>
        <w:tc>
          <w:tcPr>
            <w:tcW w:type="dxa" w:w="4320"/>
          </w:tcPr>
          <w:p>
            <w:r>
              <w:t>Pipeline outputs; mounted as `/data` in MELD container</w:t>
            </w:r>
          </w:p>
        </w:tc>
      </w:tr>
      <w:tr>
        <w:tc>
          <w:tcPr>
            <w:tcW w:type="dxa" w:w="4320"/>
          </w:tcPr>
          <w:p>
            <w:r>
              <w:t>`petprep_out`</w:t>
            </w:r>
          </w:p>
        </w:tc>
        <w:tc>
          <w:tcPr>
            <w:tcW w:type="dxa" w:w="4320"/>
          </w:tcPr>
          <w:p>
            <w:r>
              <w:t>PETPrep derivatives</w:t>
            </w:r>
          </w:p>
        </w:tc>
      </w:tr>
      <w:tr>
        <w:tc>
          <w:tcPr>
            <w:tcW w:type="dxa" w:w="4320"/>
          </w:tcPr>
          <w:p>
            <w:r>
              <w:t>`petprep_sif`</w:t>
            </w:r>
          </w:p>
        </w:tc>
        <w:tc>
          <w:tcPr>
            <w:tcW w:type="dxa" w:w="4320"/>
          </w:tcPr>
          <w:p>
            <w:r>
              <w:t>Apptainer image or `docker://ghcr.io/nipreps/petprep:0.0.6`</w:t>
            </w:r>
          </w:p>
        </w:tc>
      </w:tr>
      <w:tr>
        <w:tc>
          <w:tcPr>
            <w:tcW w:type="dxa" w:w="4320"/>
          </w:tcPr>
          <w:p>
            <w:r>
              <w:t>`sif`</w:t>
            </w:r>
          </w:p>
        </w:tc>
        <w:tc>
          <w:tcPr>
            <w:tcW w:type="dxa" w:w="4320"/>
          </w:tcPr>
          <w:p>
            <w:r>
              <w:t>MELD Graph `.sif` (v2.2.4)</w:t>
            </w:r>
          </w:p>
        </w:tc>
      </w:tr>
      <w:tr>
        <w:tc>
          <w:tcPr>
            <w:tcW w:type="dxa" w:w="4320"/>
          </w:tcPr>
          <w:p>
            <w:r>
              <w:t>`meld_t1_only`</w:t>
            </w:r>
          </w:p>
        </w:tc>
        <w:tc>
          <w:tcPr>
            <w:tcW w:type="dxa" w:w="4320"/>
          </w:tcPr>
          <w:p>
            <w:r>
              <w:t>`true` = T1-only MELD (default)</w:t>
            </w:r>
          </w:p>
        </w:tc>
      </w:tr>
      <w:tr>
        <w:tc>
          <w:tcPr>
            <w:tcW w:type="dxa" w:w="4320"/>
          </w:tcPr>
          <w:p>
            <w:r>
              <w:t>`tracer_mode`</w:t>
            </w:r>
          </w:p>
        </w:tc>
        <w:tc>
          <w:tcPr>
            <w:tcW w:type="dxa" w:w="4320"/>
          </w:tcPr>
          <w:p>
            <w:r>
              <w:t>`deficit` (hypometabolism) or `excess`</w:t>
            </w:r>
          </w:p>
        </w:tc>
      </w:tr>
      <w:tr>
        <w:tc>
          <w:tcPr>
            <w:tcW w:type="dxa" w:w="4320"/>
          </w:tcPr>
          <w:p>
            <w:r>
              <w:t>`abnormal_z`, `asym_concordance_pct`, `dice_concordance`</w:t>
            </w:r>
          </w:p>
        </w:tc>
        <w:tc>
          <w:tcPr>
            <w:tcW w:type="dxa" w:w="4320"/>
          </w:tcPr>
          <w:p>
            <w:r>
              <w:t>Stats thresholds</w:t>
            </w:r>
          </w:p>
        </w:tc>
      </w:tr>
    </w:tbl>
    <w:p>
      <w:r>
        <w:t>Validate: `meldpet check`</w:t>
      </w:r>
    </w:p>
    <w:p>
      <w:pPr>
        <w:pStyle w:val="Heading1"/>
      </w:pPr>
      <w:r>
        <w:t>6. Key outputs</w:t>
      </w:r>
    </w:p>
    <w:p>
      <w:r>
        <w:t>Per subject (`work/output/`):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`fs_outputs/&lt;sub&gt;/mri/T1.mgz`</w:t>
            </w:r>
          </w:p>
        </w:tc>
        <w:tc>
          <w:tcPr>
            <w:tcW w:type="dxa" w:w="4320"/>
          </w:tcPr>
          <w:p>
            <w:r>
              <w:t>MELD conformed T1</w:t>
            </w:r>
          </w:p>
        </w:tc>
      </w:tr>
      <w:tr>
        <w:tc>
          <w:tcPr>
            <w:tcW w:type="dxa" w:w="4320"/>
          </w:tcPr>
          <w:p>
            <w:r>
              <w:t>`predictions_reports/&lt;sub&gt;/predictions/prediction.nii.gz`</w:t>
            </w:r>
          </w:p>
        </w:tc>
        <w:tc>
          <w:tcPr>
            <w:tcW w:type="dxa" w:w="4320"/>
          </w:tcPr>
          <w:p>
            <w:r>
              <w:t>MELD lesion map (native T1w space)</w:t>
            </w:r>
          </w:p>
        </w:tc>
      </w:tr>
      <w:tr>
        <w:tc>
          <w:tcPr>
            <w:tcW w:type="dxa" w:w="4320"/>
          </w:tcPr>
          <w:p>
            <w:r>
              <w:t>`pet_aligned/&lt;sub&gt;/pet_in_meld.nii.gz`</w:t>
            </w:r>
          </w:p>
        </w:tc>
        <w:tc>
          <w:tcPr>
            <w:tcW w:type="dxa" w:w="4320"/>
          </w:tcPr>
          <w:p>
            <w:r>
              <w:t>PET on MELD grid</w:t>
            </w:r>
          </w:p>
        </w:tc>
      </w:tr>
      <w:tr>
        <w:tc>
          <w:tcPr>
            <w:tcW w:type="dxa" w:w="4320"/>
          </w:tcPr>
          <w:p>
            <w:r>
              <w:t>`pet_aligned/&lt;sub&gt;/prediction_in_meld.nii.gz`</w:t>
            </w:r>
          </w:p>
        </w:tc>
        <w:tc>
          <w:tcPr>
            <w:tcW w:type="dxa" w:w="4320"/>
          </w:tcPr>
          <w:p>
            <w:r>
              <w:t>Lesion map on MELD grid</w:t>
            </w:r>
          </w:p>
        </w:tc>
      </w:tr>
      <w:tr>
        <w:tc>
          <w:tcPr>
            <w:tcW w:type="dxa" w:w="4320"/>
          </w:tcPr>
          <w:p>
            <w:r>
              <w:t>`pet_aligned/&lt;sub&gt;/pet_in_clusters_&lt;sub&gt;.csv`</w:t>
            </w:r>
          </w:p>
        </w:tc>
        <w:tc>
          <w:tcPr>
            <w:tcW w:type="dxa" w:w="4320"/>
          </w:tcPr>
          <w:p>
            <w:r>
              <w:t>PET↔lesion statistics</w:t>
            </w:r>
          </w:p>
        </w:tc>
      </w:tr>
      <w:tr>
        <w:tc>
          <w:tcPr>
            <w:tcW w:type="dxa" w:w="4320"/>
          </w:tcPr>
          <w:p>
            <w:r>
              <w:t>`pet_aligned/&lt;sub&gt;/figures/*.png`</w:t>
            </w:r>
          </w:p>
        </w:tc>
        <w:tc>
          <w:tcPr>
            <w:tcW w:type="dxa" w:w="4320"/>
          </w:tcPr>
          <w:p>
            <w:r>
              <w:t>Overlay figures</w:t>
            </w:r>
          </w:p>
        </w:tc>
      </w:tr>
      <w:tr>
        <w:tc>
          <w:tcPr>
            <w:tcW w:type="dxa" w:w="4320"/>
          </w:tcPr>
          <w:p>
            <w:r>
              <w:t>`predictions_reports/&lt;sub&gt;/reports/MELD_report_&lt;sub&gt;.pdf`</w:t>
            </w:r>
          </w:p>
        </w:tc>
        <w:tc>
          <w:tcPr>
            <w:tcW w:type="dxa" w:w="4320"/>
          </w:tcPr>
          <w:p>
            <w:r>
              <w:t>MELD PDF report</w:t>
            </w:r>
          </w:p>
        </w:tc>
      </w:tr>
    </w:tbl>
    <w:p>
      <w:r>
        <w:t>Cohort: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`pet_cohort_stats.csv`</w:t>
            </w:r>
          </w:p>
        </w:tc>
        <w:tc>
          <w:tcPr>
            <w:tcW w:type="dxa" w:w="4320"/>
          </w:tcPr>
          <w:p>
            <w:r>
              <w:t>All subjects + concordance columns</w:t>
            </w:r>
          </w:p>
        </w:tc>
      </w:tr>
    </w:tbl>
    <w:p>
      <w:pPr>
        <w:pStyle w:val="Heading1"/>
      </w:pPr>
      <w:r>
        <w:t>7. Statistics</w:t>
      </w:r>
    </w:p>
    <w:p>
      <w:r>
        <w:t xml:space="preserve">Computed in </w:t>
      </w:r>
      <w:r>
        <w:rPr>
          <w:b/>
        </w:rPr>
        <w:t>`pet_stats.py`</w:t>
      </w:r>
      <w:r>
        <w:t xml:space="preserve"> inside the MELD container on the shared grid.</w:t>
      </w:r>
    </w:p>
    <w:p>
      <w:pPr>
        <w:pStyle w:val="Heading2"/>
      </w:pPr>
      <w:r>
        <w:t>Per-lesion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Lesion PET intensity</w:t>
            </w:r>
          </w:p>
        </w:tc>
        <w:tc>
          <w:tcPr>
            <w:tcW w:type="dxa" w:w="2880"/>
          </w:tcPr>
          <w:p>
            <w:r>
              <w:t>`pet_mean`, `gm_z`</w:t>
            </w:r>
          </w:p>
        </w:tc>
        <w:tc>
          <w:tcPr>
            <w:tcW w:type="dxa" w:w="2880"/>
          </w:tcPr>
          <w:p>
            <w:r>
              <w:t>Mean uptake; z-score vs cortical GM</w:t>
            </w:r>
          </w:p>
        </w:tc>
      </w:tr>
      <w:tr>
        <w:tc>
          <w:tcPr>
            <w:tcW w:type="dxa" w:w="2880"/>
          </w:tcPr>
          <w:p>
            <w:r>
              <w:t>ROI asymmetry</w:t>
            </w:r>
          </w:p>
        </w:tc>
        <w:tc>
          <w:tcPr>
            <w:tcW w:type="dxa" w:w="2880"/>
          </w:tcPr>
          <w:p>
            <w:r>
              <w:t>`roi_asym_pct`, `host_roi_name`</w:t>
            </w:r>
          </w:p>
        </w:tc>
        <w:tc>
          <w:tcPr>
            <w:tcW w:type="dxa" w:w="2880"/>
          </w:tcPr>
          <w:p>
            <w:r>
              <w:t>Lesion ROI vs FreeSurfer homologue</w:t>
            </w:r>
          </w:p>
        </w:tc>
      </w:tr>
      <w:tr>
        <w:tc>
          <w:tcPr>
            <w:tcW w:type="dxa" w:w="2880"/>
          </w:tcPr>
          <w:p>
            <w:r>
              <w:t>Mirror asymmetry</w:t>
            </w:r>
          </w:p>
        </w:tc>
        <w:tc>
          <w:tcPr>
            <w:tcW w:type="dxa" w:w="2880"/>
          </w:tcPr>
          <w:p>
            <w:r>
              <w:t>`cluster_mirror_ai`</w:t>
            </w:r>
          </w:p>
        </w:tc>
        <w:tc>
          <w:tcPr>
            <w:tcW w:type="dxa" w:w="2880"/>
          </w:tcPr>
          <w:p>
            <w:r>
              <w:t>Lesion vs L↔R-flipped mask</w:t>
            </w:r>
          </w:p>
        </w:tc>
      </w:tr>
      <w:tr>
        <w:tc>
          <w:tcPr>
            <w:tcW w:type="dxa" w:w="2880"/>
          </w:tcPr>
          <w:p>
            <w:r>
              <w:t>Spatial concordance</w:t>
            </w:r>
          </w:p>
        </w:tc>
        <w:tc>
          <w:tcPr>
            <w:tcW w:type="dxa" w:w="2880"/>
          </w:tcPr>
          <w:p>
            <w:r>
              <w:t>`frac_abnormal`, `dice_abnormal`</w:t>
            </w:r>
          </w:p>
        </w:tc>
        <w:tc>
          <w:tcPr>
            <w:tcW w:type="dxa" w:w="2880"/>
          </w:tcPr>
          <w:p>
            <w:r>
              <w:t>Overlap with tracer-abnormal GM</w:t>
            </w:r>
          </w:p>
        </w:tc>
      </w:tr>
    </w:tbl>
    <w:p>
      <w:pPr>
        <w:pStyle w:val="Heading2"/>
      </w:pPr>
      <w:r>
        <w:t>Tracer modes</w:t>
      </w:r>
    </w:p>
    <w:p>
      <w:pPr>
        <w:pStyle w:val="ListBullet"/>
      </w:pPr>
      <w:r>
        <w:rPr>
          <w:b/>
        </w:rPr>
        <w:t>`deficit`</w:t>
      </w:r>
      <w:r>
        <w:t xml:space="preserve"> — lower uptake is abnormal (FDG hypometabolism). Concordant when `roi_asym_pct ≤ asym_concordance_pct` (default −8%).</w:t>
      </w:r>
    </w:p>
    <w:p>
      <w:pPr>
        <w:pStyle w:val="ListBullet"/>
      </w:pPr>
      <w:r>
        <w:rPr>
          <w:b/>
        </w:rPr>
        <w:t>`excess`</w:t>
      </w:r>
      <w:r>
        <w:t xml:space="preserve"> — higher uptake is abnormal.</w:t>
      </w:r>
    </w:p>
    <w:p>
      <w:pPr>
        <w:pStyle w:val="Heading2"/>
      </w:pPr>
      <w:r>
        <w:t>Concordance call (`aggregate`)</w:t>
      </w:r>
    </w:p>
    <w:p>
      <w:r>
        <w:t>On the `all_clusters`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`concordant`</w:t>
            </w:r>
          </w:p>
        </w:tc>
        <w:tc>
          <w:tcPr>
            <w:tcW w:type="dxa" w:w="4320"/>
          </w:tcPr>
          <w:p>
            <w:r>
              <w:t>Tracer + spatial criteria both met</w:t>
            </w:r>
          </w:p>
        </w:tc>
      </w:tr>
      <w:tr>
        <w:tc>
          <w:tcPr>
            <w:tcW w:type="dxa" w:w="4320"/>
          </w:tcPr>
          <w:p>
            <w:r>
              <w:t>`partial`</w:t>
            </w:r>
          </w:p>
        </w:tc>
        <w:tc>
          <w:tcPr>
            <w:tcW w:type="dxa" w:w="4320"/>
          </w:tcPr>
          <w:p>
            <w:r>
              <w:t>One criterion met</w:t>
            </w:r>
          </w:p>
        </w:tc>
      </w:tr>
      <w:tr>
        <w:tc>
          <w:tcPr>
            <w:tcW w:type="dxa" w:w="4320"/>
          </w:tcPr>
          <w:p>
            <w:r>
              <w:t>`discordant`</w:t>
            </w:r>
          </w:p>
        </w:tc>
        <w:tc>
          <w:tcPr>
            <w:tcW w:type="dxa" w:w="4320"/>
          </w:tcPr>
          <w:p>
            <w:r>
              <w:t>Neither met</w:t>
            </w:r>
          </w:p>
        </w:tc>
      </w:tr>
    </w:tbl>
    <w:p>
      <w:r>
        <w:rPr>
          <w:b/>
        </w:rPr>
        <w:t>Note:</w:t>
      </w:r>
      <w:r>
        <w:t xml:space="preserve"> Subjects with `cluster=none` (MELD negative) show `discordant` in the cohort table — this is a labeling artifact, not real PET–MRI discordance.</w:t>
      </w:r>
    </w:p>
    <w:p>
      <w:pPr>
        <w:pStyle w:val="Heading1"/>
      </w:pPr>
      <w:r>
        <w:t>8. CLI reference</w:t>
      </w:r>
    </w:p>
    <w:p>
      <w:r>
        <w:rPr>
          <w:rFonts w:ascii="Consolas" w:hAnsi="Consolas"/>
          <w:sz w:val="18"/>
        </w:rPr>
        <w:t># Setup</w:t>
        <w:br/>
        <w:t>meldpet check</w:t>
        <w:br/>
        <w:t>meldpet samples</w:t>
        <w:br/>
        <w:br/>
        <w:t># Full run</w:t>
        <w:br/>
        <w:t>meldpet run sub-002 sub-036 sub-065</w:t>
        <w:br/>
        <w:t>meldpet run --profile slurm -j 6</w:t>
        <w:br/>
        <w:t>meldpet run --aggregate</w:t>
        <w:br/>
        <w:br/>
        <w:t># Individual stages</w:t>
        <w:br/>
        <w:t>meldpet prepare | petprep | meld | register | visualize | aggregate</w:t>
        <w:br/>
        <w:br/>
        <w:t># Monitoring</w:t>
        <w:br/>
        <w:t>meldpet status</w:t>
        <w:br/>
        <w:t>meldpet dag -o dag.svg</w:t>
      </w:r>
    </w:p>
    <w:p>
      <w:pPr>
        <w:pStyle w:val="Heading1"/>
      </w:pPr>
      <w:r>
        <w:t>9. SLURM execution</w:t>
      </w:r>
    </w:p>
    <w:p>
      <w:r>
        <w:rPr>
          <w:rFonts w:ascii="Consolas" w:hAnsi="Consolas"/>
          <w:sz w:val="18"/>
        </w:rPr>
        <w:t>meldpet run --profile slurm -j 6</w:t>
      </w:r>
    </w:p>
    <w:p>
      <w:r>
        <w:t>Default resource hints: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CPUs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prepare</w:t>
            </w:r>
          </w:p>
        </w:tc>
        <w:tc>
          <w:tcPr>
            <w:tcW w:type="dxa" w:w="2160"/>
          </w:tcPr>
          <w:p>
            <w:r>
              <w:t>4 GB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</w:tr>
      <w:tr>
        <w:tc>
          <w:tcPr>
            <w:tcW w:type="dxa" w:w="2160"/>
          </w:tcPr>
          <w:p>
            <w:r>
              <w:t>petprep</w:t>
            </w:r>
          </w:p>
        </w:tc>
        <w:tc>
          <w:tcPr>
            <w:tcW w:type="dxa" w:w="2160"/>
          </w:tcPr>
          <w:p>
            <w:r>
              <w:t>32 GB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 h</w:t>
            </w:r>
          </w:p>
        </w:tc>
      </w:tr>
      <w:tr>
        <w:tc>
          <w:tcPr>
            <w:tcW w:type="dxa" w:w="2160"/>
          </w:tcPr>
          <w:p>
            <w:r>
              <w:t>meld</w:t>
            </w:r>
          </w:p>
        </w:tc>
        <w:tc>
          <w:tcPr>
            <w:tcW w:type="dxa" w:w="2160"/>
          </w:tcPr>
          <w:p>
            <w:r>
              <w:t>64 GB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16 GB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h</w:t>
            </w:r>
          </w:p>
        </w:tc>
      </w:tr>
      <w:tr>
        <w:tc>
          <w:tcPr>
            <w:tcW w:type="dxa" w:w="2160"/>
          </w:tcPr>
          <w:p>
            <w:r>
              <w:t>visualize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</w:tr>
    </w:tbl>
    <w:p>
      <w:r>
        <w:t>Interactive partition (≤12 h): `pipeline/profiles/interactive/` + `pipeline/scripts/run_interactive.sh`</w:t>
      </w:r>
    </w:p>
    <w:p>
      <w:pPr>
        <w:pStyle w:val="Heading1"/>
      </w:pPr>
      <w:r>
        <w:t>10. Pilot cohort results (T1-only MELD)</w:t>
      </w:r>
    </w:p>
    <w:p>
      <w:r>
        <w:t xml:space="preserve">Processed subjects: </w:t>
      </w:r>
      <w:r>
        <w:rPr>
          <w:b/>
        </w:rPr>
        <w:t>sub-002</w:t>
      </w:r>
      <w:r>
        <w:t xml:space="preserve">, </w:t>
      </w:r>
      <w:r>
        <w:rPr>
          <w:b/>
        </w:rPr>
        <w:t>sub-036</w:t>
      </w:r>
      <w:r>
        <w:t xml:space="preserve">, </w:t>
      </w:r>
      <w:r>
        <w:rPr>
          <w:b/>
        </w:rPr>
        <w:t>sub-065</w:t>
      </w:r>
      <w:r>
        <w:t xml:space="preserve"> (CIDUR BIDS).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MELD lesion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PET vs MELD (deficit mode)</w:t>
            </w:r>
          </w:p>
        </w:tc>
      </w:tr>
      <w:tr>
        <w:tc>
          <w:tcPr>
            <w:tcW w:type="dxa" w:w="2160"/>
          </w:tcPr>
          <w:p>
            <w:r>
              <w:t>sub-002</w:t>
            </w:r>
          </w:p>
        </w:tc>
        <w:tc>
          <w:tcPr>
            <w:tcW w:type="dxa" w:w="2160"/>
          </w:tcPr>
          <w:p>
            <w:r>
              <w:t>Yes (10,241 vox)</w:t>
            </w:r>
          </w:p>
        </w:tc>
        <w:tc>
          <w:tcPr>
            <w:tcW w:type="dxa" w:w="2160"/>
          </w:tcPr>
          <w:p>
            <w:r>
              <w:t>Bilateral temporal</w:t>
            </w:r>
          </w:p>
        </w:tc>
        <w:tc>
          <w:tcPr>
            <w:tcW w:type="dxa" w:w="2160"/>
          </w:tcPr>
          <w:p>
            <w:r>
              <w:t>Mild hypometabolism (`gm_z ≈ −0.9`); discordant under strict thresholds</w:t>
            </w:r>
          </w:p>
        </w:tc>
      </w:tr>
      <w:tr>
        <w:tc>
          <w:tcPr>
            <w:tcW w:type="dxa" w:w="2160"/>
          </w:tcPr>
          <w:p>
            <w:r>
              <w:t>sub-036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PET; expected negative screen</w:t>
            </w:r>
          </w:p>
        </w:tc>
      </w:tr>
      <w:tr>
        <w:tc>
          <w:tcPr>
            <w:tcW w:type="dxa" w:w="2160"/>
          </w:tcPr>
          <w:p>
            <w:r>
              <w:t>sub-065</w:t>
            </w:r>
          </w:p>
        </w:tc>
        <w:tc>
          <w:tcPr>
            <w:tcW w:type="dxa" w:w="2160"/>
          </w:tcPr>
          <w:p>
            <w:r>
              <w:t>Yes (1,530 vox)</w:t>
            </w:r>
          </w:p>
        </w:tc>
        <w:tc>
          <w:tcPr>
            <w:tcW w:type="dxa" w:w="2160"/>
          </w:tcPr>
          <w:p>
            <w:r>
              <w:t>Right precuneus</w:t>
            </w:r>
          </w:p>
        </w:tc>
        <w:tc>
          <w:tcPr>
            <w:tcW w:type="dxa" w:w="2160"/>
          </w:tcPr>
          <w:p>
            <w:r>
              <w:t>Hypermetabolic (`gm_z ≈ +1.1`); discordant with deficit assumptions</w:t>
            </w:r>
          </w:p>
        </w:tc>
      </w:tr>
    </w:tbl>
    <w:p>
      <w:r>
        <w:rPr>
          <w:b/>
        </w:rPr>
        <w:t>Caveat (sub-065):</w:t>
      </w:r>
      <w:r>
        <w:t xml:space="preserve"> MELD T1 from ses-1; PET staged from ses-2 (only session with T1w-space preproc PET). Review session pairing if interpreting concordance.</w:t>
      </w:r>
    </w:p>
    <w:p>
      <w:r>
        <w:t>Deliverables on NAS: `smb://smdnas/gugger_lab/Workflows/MELD_PET`</w:t>
      </w:r>
    </w:p>
    <w:p>
      <w:r>
        <w:rPr>
          <w:rFonts w:ascii="Consolas" w:hAnsi="Consolas"/>
          <w:sz w:val="18"/>
        </w:rPr>
        <w:t>MELD_PET/</w:t>
        <w:br/>
        <w:t>├── pet_cohort_stats.csv</w:t>
        <w:br/>
        <w:t>├── sub-002/  pet_aligned/  predictions_reports/  logs/</w:t>
        <w:br/>
        <w:t>├── sub-036/  ...</w:t>
        <w:br/>
        <w:t>└── sub-065/  ...</w:t>
      </w:r>
    </w:p>
    <w:p>
      <w:pPr>
        <w:pStyle w:val="Heading1"/>
      </w:pPr>
      <w:r>
        <w:t>11. Repository layout</w:t>
      </w:r>
    </w:p>
    <w:p>
      <w:r>
        <w:rPr>
          <w:rFonts w:ascii="Consolas" w:hAnsi="Consolas"/>
          <w:sz w:val="18"/>
        </w:rPr>
        <w:t>Meld_PET/</w:t>
        <w:br/>
        <w:t>├── meldpet.md                  ← this document</w:t>
        <w:br/>
        <w:t>├── Meld_PET.md                 ← extended technical reference</w:t>
        <w:br/>
        <w:t>├── README.md</w:t>
        <w:br/>
        <w:t>├── pipeline/</w:t>
        <w:br/>
        <w:t>│   ├── meldpet/cli.py          ← meldpet command</w:t>
        <w:br/>
        <w:t>│   ├── config/config.yaml      ← site config (local)</w:t>
        <w:br/>
        <w:t>│   ├── workflow/Snakefile + rules/</w:t>
        <w:br/>
        <w:t>│   ├── pet_register_in_container.sh</w:t>
        <w:br/>
        <w:t>│   ├── pet_stats.py</w:t>
        <w:br/>
        <w:t>│   ├── pet_visualize.py</w:t>
        <w:br/>
        <w:t>│   └── profiles/slurm/</w:t>
        <w:br/>
        <w:t>└── work/                       ← outputs (not in git)</w:t>
      </w:r>
    </w:p>
    <w:p>
      <w:pPr>
        <w:pStyle w:val="Heading1"/>
      </w:pPr>
      <w:r>
        <w:t>12. Citations</w:t>
      </w:r>
    </w:p>
    <w:p>
      <w:r>
        <w:rPr>
          <w:b/>
        </w:rPr>
        <w:t>MELD Graph:</w:t>
      </w:r>
      <w:r>
        <w:t xml:space="preserve"> Ripart M, Spitzer H, et al. *JAMA Neurology* 2025; Spitzer H, et al. *Brain* 2022; Spitzer H, et al. MICCAI 2023.</w:t>
      </w:r>
    </w:p>
    <w:p>
      <w:r>
        <w:rPr>
          <w:b/>
        </w:rPr>
        <w:t>PETPrep:</w:t>
      </w:r>
      <w:r>
        <w:t xml:space="preserve"> Nørgaard M, Markiewicz CJ, Esteban O, et al. petprep.readthedocs.io</w:t>
      </w:r>
    </w:p>
    <w:p>
      <w:r>
        <w:rPr>
          <w:b/>
        </w:rPr>
        <w:t>BIDS:</w:t>
      </w:r>
      <w:r>
        <w:t xml:space="preserve"> Gorgolewski KJ, et al. *Scientific Data* 2016.</w:t>
      </w:r>
    </w:p>
    <w:p>
      <w:r>
        <w:rPr>
          <w:b/>
        </w:rPr>
        <w:t>Snakemake:</w:t>
      </w:r>
      <w:r>
        <w:t xml:space="preserve"> Köster J, Rahmann S. *Bioinformatics* 2012.</w:t>
      </w:r>
    </w:p>
    <w:p>
      <w:r>
        <w:rPr>
          <w:b/>
        </w:rPr>
        <w:t>FreeSurfer:</w:t>
      </w:r>
      <w:r>
        <w:t xml:space="preserve"> Fischl B, et al. *NeuroImage* 1999.</w:t>
      </w:r>
    </w:p>
    <w:p>
      <w:r>
        <w:t>Full reference list: see `README.md` in the repository.</w:t>
      </w:r>
    </w:p>
    <w:p>
      <w:r>
        <w:rPr>
          <w:i/>
        </w:rPr>
        <w:t>Document generated for the Gugger Lab MELD_PET workflow. Last updated: June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