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DKT Connectome underlying tools by pipeline step</w:t>
      </w:r>
    </w:p>
    <w:p>
      <w:pPr>
        <w:jc w:val="center"/>
      </w:pPr>
      <w:r>
        <w:rPr>
          <w:i/>
        </w:rPr>
        <w:t>A 12th-grade-level guide to Steps 1, 1.5, 2, 3, 4, 4.5, and 5</w:t>
      </w:r>
    </w:p>
    <w:p>
      <w:pPr>
        <w:pStyle w:val="Heading2"/>
      </w:pPr>
      <w:r>
        <w:t>Purpose</w:t>
      </w:r>
    </w:p>
    <w:p>
      <w:r>
        <w:t>This guide explains what happens in each stage of the DKT Connectome Pipeline:</w:t>
      </w:r>
    </w:p>
    <w:p>
      <w:pPr>
        <w:pStyle w:val="ListNumber"/>
      </w:pPr>
      <w:r>
        <w:t>Step 1 — QSIPrep diffusion preprocessing</w:t>
      </w:r>
    </w:p>
    <w:p>
      <w:pPr>
        <w:pStyle w:val="ListNumber"/>
      </w:pPr>
      <w:r>
        <w:t>Step 1.5 — neuroLIT lesion inpainting</w:t>
      </w:r>
    </w:p>
    <w:p>
      <w:pPr>
        <w:pStyle w:val="ListNumber"/>
      </w:pPr>
      <w:r>
        <w:t>Step 2 — FreeSurfer or FastSurfer anatomical reconstruction</w:t>
      </w:r>
    </w:p>
    <w:p>
      <w:pPr>
        <w:pStyle w:val="ListNumber"/>
      </w:pPr>
      <w:r>
        <w:t>Step 3 — QSIRecon diffusion reconstruction and tractography</w:t>
      </w:r>
    </w:p>
    <w:p>
      <w:pPr>
        <w:pStyle w:val="ListNumber"/>
      </w:pPr>
      <w:r>
        <w:t>Step 4 — DKT connectome construction</w:t>
      </w:r>
    </w:p>
    <w:p>
      <w:pPr>
        <w:pStyle w:val="ListNumber"/>
      </w:pPr>
      <w:r>
        <w:t>Step 4.5 — optional disconnectome analysis</w:t>
      </w:r>
    </w:p>
    <w:p>
      <w:pPr>
        <w:pStyle w:val="ListNumber"/>
      </w:pPr>
      <w:r>
        <w:t>Step 5 — node strength, asymmetry, and reporting</w:t>
      </w:r>
    </w:p>
    <w:p>
      <w:r>
        <w:t>For every stage, the guide provides:</w:t>
      </w:r>
    </w:p>
    <w:p>
      <w:pPr>
        <w:pStyle w:val="ListBullet"/>
      </w:pPr>
      <w:r>
        <w:t>A 12th-grade-level conceptual explanation.</w:t>
      </w:r>
    </w:p>
    <w:p>
      <w:pPr>
        <w:pStyle w:val="ListBullet"/>
      </w:pPr>
      <w:r>
        <w:t>Inputs and outputs.</w:t>
      </w:r>
    </w:p>
    <w:p>
      <w:pPr>
        <w:pStyle w:val="ListBullet"/>
      </w:pPr>
      <w:r>
        <w:t>The underlying programs.</w:t>
      </w:r>
    </w:p>
    <w:p>
      <w:pPr>
        <w:pStyle w:val="ListBullet"/>
      </w:pPr>
      <w:r>
        <w:t>Mathematical theory and rendered formulas.</w:t>
      </w:r>
    </w:p>
    <w:p>
      <w:pPr>
        <w:pStyle w:val="ListBullet"/>
      </w:pPr>
      <w:r>
        <w:t>An explanation of every symbol.</w:t>
      </w:r>
    </w:p>
    <w:p>
      <w:pPr>
        <w:pStyle w:val="ListBullet"/>
      </w:pPr>
      <w:r>
        <w:t>A representative production command.</w:t>
      </w:r>
    </w:p>
    <w:p>
      <w:pPr>
        <w:pStyle w:val="ListBullet"/>
      </w:pPr>
      <w:r>
        <w:t>A line-by-line code walkthrough.</w:t>
      </w:r>
    </w:p>
    <w:p>
      <w:pPr>
        <w:pStyle w:val="ListBullet"/>
      </w:pPr>
      <w:r>
        <w:t>Summaries and key ideas of the supporting papers.</w:t>
      </w:r>
    </w:p>
    <w:p>
      <w:r>
        <w:t xml:space="preserve">The commands are representative of the actual pipeline implementation. Paths such as </w:t>
      </w:r>
      <w:r>
        <w:rPr>
          <w:rFonts w:ascii="Courier New" w:hAnsi="Courier New"/>
          <w:sz w:val="17"/>
        </w:rPr>
        <w:t>${BIDS_DIR}</w:t>
      </w:r>
      <w:r>
        <w:t xml:space="preserve"> are variables filled by the workflow. Simplified Python examples explain the calculations but do not replace the production source.</w:t>
      </w:r>
    </w:p>
    <w:p>
      <w:pPr>
        <w:pStyle w:val="Heading2"/>
      </w:pPr>
      <w:r>
        <w:t>How to read the mathematics</w:t>
      </w:r>
    </w:p>
    <w:p>
      <w:pPr>
        <w:pStyle w:val="ListBullet"/>
      </w:pPr>
      <w:r>
        <w:drawing>
          <wp:inline xmlns:a="http://schemas.openxmlformats.org/drawingml/2006/main" xmlns:pic="http://schemas.openxmlformats.org/drawingml/2006/picture">
            <wp:extent cx="165100" cy="165100"/>
            <wp:docPr id="1" name="Picture 1"/>
            <wp:cNvGraphicFramePr>
              <a:graphicFrameLocks noChangeAspect="1"/>
            </wp:cNvGraphicFramePr>
            <a:graphic>
              <a:graphicData uri="http://schemas.openxmlformats.org/drawingml/2006/picture">
                <pic:pic>
                  <pic:nvPicPr>
                    <pic:cNvPr id="0" name="d4f506d11f53beffb8d67eda0740af3a887a992e.png"/>
                    <pic:cNvPicPr/>
                  </pic:nvPicPr>
                  <pic:blipFill>
                    <a:blip r:embed="rId10"/>
                    <a:stretch>
                      <a:fillRect/>
                    </a:stretch>
                  </pic:blipFill>
                  <pic:spPr>
                    <a:xfrm>
                      <a:off x="0" y="0"/>
                      <a:ext cx="165100" cy="165100"/>
                    </a:xfrm>
                    <a:prstGeom prst="rect"/>
                  </pic:spPr>
                </pic:pic>
              </a:graphicData>
            </a:graphic>
          </wp:inline>
        </w:drawing>
      </w:r>
      <w:r>
        <w:t xml:space="preserve"> normally means a position or voxel.</w:t>
      </w:r>
    </w:p>
    <w:p>
      <w:pPr>
        <w:pStyle w:val="ListBullet"/>
      </w:pPr>
      <w:r>
        <w:drawing>
          <wp:inline xmlns:a="http://schemas.openxmlformats.org/drawingml/2006/main" xmlns:pic="http://schemas.openxmlformats.org/drawingml/2006/picture">
            <wp:extent cx="278963" cy="165100"/>
            <wp:docPr id="2" name="Picture 2"/>
            <wp:cNvGraphicFramePr>
              <a:graphicFrameLocks noChangeAspect="1"/>
            </wp:cNvGraphicFramePr>
            <a:graphic>
              <a:graphicData uri="http://schemas.openxmlformats.org/drawingml/2006/picture">
                <pic:pic>
                  <pic:nvPicPr>
                    <pic:cNvPr id="0" name="82a07ad8808211f130b8dd2a6a11fafcfc2bdddc.png"/>
                    <pic:cNvPicPr/>
                  </pic:nvPicPr>
                  <pic:blipFill>
                    <a:blip r:embed="rId11"/>
                    <a:stretch>
                      <a:fillRect/>
                    </a:stretch>
                  </pic:blipFill>
                  <pic:spPr>
                    <a:xfrm>
                      <a:off x="0" y="0"/>
                      <a:ext cx="278963" cy="165100"/>
                    </a:xfrm>
                    <a:prstGeom prst="rect"/>
                  </pic:spPr>
                </pic:pic>
              </a:graphicData>
            </a:graphic>
          </wp:inline>
        </w:drawing>
      </w:r>
      <w:r>
        <w:t xml:space="preserve"> is image brightness at position </w:t>
      </w:r>
      <w:r>
        <w:drawing>
          <wp:inline xmlns:a="http://schemas.openxmlformats.org/drawingml/2006/main" xmlns:pic="http://schemas.openxmlformats.org/drawingml/2006/picture">
            <wp:extent cx="165100" cy="165100"/>
            <wp:docPr id="3" name="Picture 3"/>
            <wp:cNvGraphicFramePr>
              <a:graphicFrameLocks noChangeAspect="1"/>
            </wp:cNvGraphicFramePr>
            <a:graphic>
              <a:graphicData uri="http://schemas.openxmlformats.org/drawingml/2006/picture">
                <pic:pic>
                  <pic:nvPicPr>
                    <pic:cNvPr id="0" name="d4f506d11f53beffb8d67eda0740af3a887a992e.png"/>
                    <pic:cNvPicPr/>
                  </pic:nvPicPr>
                  <pic:blipFill>
                    <a:blip r:embed="rId10"/>
                    <a:stretch>
                      <a:fillRect/>
                    </a:stretch>
                  </pic:blipFill>
                  <pic:spPr>
                    <a:xfrm>
                      <a:off x="0" y="0"/>
                      <a:ext cx="165100" cy="165100"/>
                    </a:xfrm>
                    <a:prstGeom prst="rect"/>
                  </pic:spPr>
                </pic:pic>
              </a:graphicData>
            </a:graphic>
          </wp:inline>
        </w:drawing>
      </w:r>
      <w:r>
        <w:t>.</w:t>
      </w:r>
    </w:p>
    <w:p>
      <w:pPr>
        <w:pStyle w:val="ListBullet"/>
      </w:pPr>
      <w:r>
        <w:drawing>
          <wp:inline xmlns:a="http://schemas.openxmlformats.org/drawingml/2006/main" xmlns:pic="http://schemas.openxmlformats.org/drawingml/2006/picture">
            <wp:extent cx="126999" cy="165100"/>
            <wp:docPr id="4" name="Picture 4"/>
            <wp:cNvGraphicFramePr>
              <a:graphicFrameLocks noChangeAspect="1"/>
            </wp:cNvGraphicFramePr>
            <a:graphic>
              <a:graphicData uri="http://schemas.openxmlformats.org/drawingml/2006/picture">
                <pic:pic>
                  <pic:nvPicPr>
                    <pic:cNvPr id="0" name="3671af8ad76c331967206feeb96b55c090568314.png"/>
                    <pic:cNvPicPr/>
                  </pic:nvPicPr>
                  <pic:blipFill>
                    <a:blip r:embed="rId12"/>
                    <a:stretch>
                      <a:fillRect/>
                    </a:stretch>
                  </pic:blipFill>
                  <pic:spPr>
                    <a:xfrm>
                      <a:off x="0" y="0"/>
                      <a:ext cx="126999" cy="165100"/>
                    </a:xfrm>
                    <a:prstGeom prst="rect"/>
                  </pic:spPr>
                </pic:pic>
              </a:graphicData>
            </a:graphic>
          </wp:inline>
        </w:drawing>
      </w:r>
      <w:r>
        <w:t xml:space="preserve"> usually means diffusion MRI signal.</w:t>
      </w:r>
    </w:p>
    <w:p>
      <w:pPr>
        <w:pStyle w:val="ListBullet"/>
      </w:pPr>
      <w:r>
        <w:t xml:space="preserve">A hat, as in </w:t>
      </w:r>
      <w:r>
        <w:drawing>
          <wp:inline xmlns:a="http://schemas.openxmlformats.org/drawingml/2006/main" xmlns:pic="http://schemas.openxmlformats.org/drawingml/2006/picture">
            <wp:extent cx="89243" cy="165100"/>
            <wp:docPr id="5" name="Picture 5"/>
            <wp:cNvGraphicFramePr>
              <a:graphicFrameLocks noChangeAspect="1"/>
            </wp:cNvGraphicFramePr>
            <a:graphic>
              <a:graphicData uri="http://schemas.openxmlformats.org/drawingml/2006/picture">
                <pic:pic>
                  <pic:nvPicPr>
                    <pic:cNvPr id="0" name="e5ea028c18b58b1227a0897a19610bd0d3b0ae53.png"/>
                    <pic:cNvPicPr/>
                  </pic:nvPicPr>
                  <pic:blipFill>
                    <a:blip r:embed="rId13"/>
                    <a:stretch>
                      <a:fillRect/>
                    </a:stretch>
                  </pic:blipFill>
                  <pic:spPr>
                    <a:xfrm>
                      <a:off x="0" y="0"/>
                      <a:ext cx="89243" cy="165100"/>
                    </a:xfrm>
                    <a:prstGeom prst="rect"/>
                  </pic:spPr>
                </pic:pic>
              </a:graphicData>
            </a:graphic>
          </wp:inline>
        </w:drawing>
      </w:r>
      <w:r>
        <w:t>, means an estimate.</w:t>
      </w:r>
    </w:p>
    <w:p>
      <w:pPr>
        <w:pStyle w:val="ListBullet"/>
      </w:pPr>
      <w:r>
        <w:drawing>
          <wp:inline xmlns:a="http://schemas.openxmlformats.org/drawingml/2006/main" xmlns:pic="http://schemas.openxmlformats.org/drawingml/2006/picture">
            <wp:extent cx="119698" cy="165100"/>
            <wp:docPr id="6" name="Picture 6"/>
            <wp:cNvGraphicFramePr>
              <a:graphicFrameLocks noChangeAspect="1"/>
            </wp:cNvGraphicFramePr>
            <a:graphic>
              <a:graphicData uri="http://schemas.openxmlformats.org/drawingml/2006/picture">
                <pic:pic>
                  <pic:nvPicPr>
                    <pic:cNvPr id="0" name="31205a6c731e90ee3ecd239bcfe2c0b86a296228.png"/>
                    <pic:cNvPicPr/>
                  </pic:nvPicPr>
                  <pic:blipFill>
                    <a:blip r:embed="rId14"/>
                    <a:stretch>
                      <a:fillRect/>
                    </a:stretch>
                  </pic:blipFill>
                  <pic:spPr>
                    <a:xfrm>
                      <a:off x="0" y="0"/>
                      <a:ext cx="119698" cy="165100"/>
                    </a:xfrm>
                    <a:prstGeom prst="rect"/>
                  </pic:spPr>
                </pic:pic>
              </a:graphicData>
            </a:graphic>
          </wp:inline>
        </w:drawing>
      </w:r>
      <w:r>
        <w:t xml:space="preserve"> means add a collection of values.</w:t>
      </w:r>
    </w:p>
    <w:p>
      <w:pPr>
        <w:pStyle w:val="ListBullet"/>
      </w:pPr>
      <w:r>
        <w:drawing>
          <wp:inline xmlns:a="http://schemas.openxmlformats.org/drawingml/2006/main" xmlns:pic="http://schemas.openxmlformats.org/drawingml/2006/picture">
            <wp:extent cx="567531" cy="165100"/>
            <wp:docPr id="7" name="Picture 7"/>
            <wp:cNvGraphicFramePr>
              <a:graphicFrameLocks noChangeAspect="1"/>
            </wp:cNvGraphicFramePr>
            <a:graphic>
              <a:graphicData uri="http://schemas.openxmlformats.org/drawingml/2006/picture">
                <pic:pic>
                  <pic:nvPicPr>
                    <pic:cNvPr id="0" name="7c19285feae3283ce91d094d8e1cba17c8953b77.png"/>
                    <pic:cNvPicPr/>
                  </pic:nvPicPr>
                  <pic:blipFill>
                    <a:blip r:embed="rId15"/>
                    <a:stretch>
                      <a:fillRect/>
                    </a:stretch>
                  </pic:blipFill>
                  <pic:spPr>
                    <a:xfrm>
                      <a:off x="0" y="0"/>
                      <a:ext cx="567531" cy="165100"/>
                    </a:xfrm>
                    <a:prstGeom prst="rect"/>
                  </pic:spPr>
                </pic:pic>
              </a:graphicData>
            </a:graphic>
          </wp:inline>
        </w:drawing>
      </w:r>
      <w:r>
        <w:t xml:space="preserve"> means choose settings that make an error as small as possible.</w:t>
      </w:r>
    </w:p>
    <w:p>
      <w:pPr>
        <w:pStyle w:val="ListBullet"/>
      </w:pPr>
      <w:r>
        <w:drawing>
          <wp:inline xmlns:a="http://schemas.openxmlformats.org/drawingml/2006/main" xmlns:pic="http://schemas.openxmlformats.org/drawingml/2006/picture">
            <wp:extent cx="736603" cy="165100"/>
            <wp:docPr id="8" name="Picture 8"/>
            <wp:cNvGraphicFramePr>
              <a:graphicFrameLocks noChangeAspect="1"/>
            </wp:cNvGraphicFramePr>
            <a:graphic>
              <a:graphicData uri="http://schemas.openxmlformats.org/drawingml/2006/picture">
                <pic:pic>
                  <pic:nvPicPr>
                    <pic:cNvPr id="0" name="aa31d70afebf2c4b111c74e4c9262b9524c3c3eb.png"/>
                    <pic:cNvPicPr/>
                  </pic:nvPicPr>
                  <pic:blipFill>
                    <a:blip r:embed="rId16"/>
                    <a:stretch>
                      <a:fillRect/>
                    </a:stretch>
                  </pic:blipFill>
                  <pic:spPr>
                    <a:xfrm>
                      <a:off x="0" y="0"/>
                      <a:ext cx="736603" cy="165100"/>
                    </a:xfrm>
                    <a:prstGeom prst="rect"/>
                  </pic:spPr>
                </pic:pic>
              </a:graphicData>
            </a:graphic>
          </wp:inline>
        </w:drawing>
      </w:r>
      <w:r>
        <w:t xml:space="preserve"> means choose the option with the largest score.</w:t>
      </w:r>
    </w:p>
    <w:p>
      <w:pPr>
        <w:pStyle w:val="ListBullet"/>
      </w:pPr>
      <w:r>
        <w:drawing>
          <wp:inline xmlns:a="http://schemas.openxmlformats.org/drawingml/2006/main" xmlns:pic="http://schemas.openxmlformats.org/drawingml/2006/picture">
            <wp:extent cx="285579" cy="165100"/>
            <wp:docPr id="9" name="Picture 9"/>
            <wp:cNvGraphicFramePr>
              <a:graphicFrameLocks noChangeAspect="1"/>
            </wp:cNvGraphicFramePr>
            <a:graphic>
              <a:graphicData uri="http://schemas.openxmlformats.org/drawingml/2006/picture">
                <pic:pic>
                  <pic:nvPicPr>
                    <pic:cNvPr id="0" name="b34e9f20a8a1fca5193984bca1222069cc512f47.png"/>
                    <pic:cNvPicPr/>
                  </pic:nvPicPr>
                  <pic:blipFill>
                    <a:blip r:embed="rId17"/>
                    <a:stretch>
                      <a:fillRect/>
                    </a:stretch>
                  </pic:blipFill>
                  <pic:spPr>
                    <a:xfrm>
                      <a:off x="0" y="0"/>
                      <a:ext cx="285579" cy="165100"/>
                    </a:xfrm>
                    <a:prstGeom prst="rect"/>
                  </pic:spPr>
                </pic:pic>
              </a:graphicData>
            </a:graphic>
          </wp:inline>
        </w:drawing>
      </w:r>
      <w:r>
        <w:t xml:space="preserve"> is a total squared-error measurement.</w:t>
      </w:r>
    </w:p>
    <w:p>
      <w:pPr>
        <w:pStyle w:val="ListBullet"/>
      </w:pPr>
      <w:r>
        <w:drawing>
          <wp:inline xmlns:a="http://schemas.openxmlformats.org/drawingml/2006/main" xmlns:pic="http://schemas.openxmlformats.org/drawingml/2006/picture">
            <wp:extent cx="122030" cy="165100"/>
            <wp:docPr id="10" name="Picture 10"/>
            <wp:cNvGraphicFramePr>
              <a:graphicFrameLocks noChangeAspect="1"/>
            </wp:cNvGraphicFramePr>
            <a:graphic>
              <a:graphicData uri="http://schemas.openxmlformats.org/drawingml/2006/picture">
                <pic:pic>
                  <pic:nvPicPr>
                    <pic:cNvPr id="0" name="52e8266fe842c3ec40e23d8a3894817f5997389f.png"/>
                    <pic:cNvPicPr/>
                  </pic:nvPicPr>
                  <pic:blipFill>
                    <a:blip r:embed="rId18"/>
                    <a:stretch>
                      <a:fillRect/>
                    </a:stretch>
                  </pic:blipFill>
                  <pic:spPr>
                    <a:xfrm>
                      <a:off x="0" y="0"/>
                      <a:ext cx="122030" cy="165100"/>
                    </a:xfrm>
                    <a:prstGeom prst="rect"/>
                  </pic:spPr>
                </pic:pic>
              </a:graphicData>
            </a:graphic>
          </wp:inline>
        </w:drawing>
      </w:r>
      <w:r>
        <w:t xml:space="preserve"> controls the balance between competing goals.</w:t>
      </w:r>
    </w:p>
    <w:p>
      <w:pPr>
        <w:pStyle w:val="ListBullet"/>
      </w:pPr>
      <w:r>
        <w:drawing>
          <wp:inline xmlns:a="http://schemas.openxmlformats.org/drawingml/2006/main" xmlns:pic="http://schemas.openxmlformats.org/drawingml/2006/picture">
            <wp:extent cx="1007681" cy="165100"/>
            <wp:docPr id="11" name="Picture 11"/>
            <wp:cNvGraphicFramePr>
              <a:graphicFrameLocks noChangeAspect="1"/>
            </wp:cNvGraphicFramePr>
            <a:graphic>
              <a:graphicData uri="http://schemas.openxmlformats.org/drawingml/2006/picture">
                <pic:pic>
                  <pic:nvPicPr>
                    <pic:cNvPr id="0" name="a5944615b06ea59844bd03b7fe7e5cd9562fc526.png"/>
                    <pic:cNvPicPr/>
                  </pic:nvPicPr>
                  <pic:blipFill>
                    <a:blip r:embed="rId19"/>
                    <a:stretch>
                      <a:fillRect/>
                    </a:stretch>
                  </pic:blipFill>
                  <pic:spPr>
                    <a:xfrm>
                      <a:off x="0" y="0"/>
                      <a:ext cx="1007681" cy="165100"/>
                    </a:xfrm>
                    <a:prstGeom prst="rect"/>
                  </pic:spPr>
                </pic:pic>
              </a:graphicData>
            </a:graphic>
          </wp:inline>
        </w:drawing>
      </w:r>
      <w:r>
        <w:t xml:space="preserve"> equals 1 when the condition is true and 0</w:t>
      </w:r>
    </w:p>
    <w:p>
      <w:r>
        <w:t>otherwise.</w:t>
      </w:r>
    </w:p>
    <w:p>
      <w:r>
        <w:t>The equations summarize a method's goal. Production software contains additional numerical safeguards, optimizers, and quality checks.</w:t>
      </w:r>
    </w:p>
    <w:p>
      <w:pPr>
        <w:pStyle w:val="Heading2"/>
      </w:pPr>
      <w:r>
        <w:t>End-to-end view</w:t>
      </w:r>
    </w:p>
    <w:p>
      <w:pPr>
        <w:pStyle w:val="CodeBlock"/>
        <w:shd w:fill="F2F4F7"/>
      </w:pPr>
      <w:r>
        <w:t>BIDS T1w + DWI + metadata + optional lesion mask</w:t>
        <w:br/>
        <w:t xml:space="preserve">                       |</w:t>
        <w:br/>
        <w:t xml:space="preserve">                       v</w:t>
        <w:br/>
        <w:t>Step 1: QSIPrep -&gt; corrected DWI, T1w reference, transforms, QC</w:t>
        <w:br/>
        <w:t xml:space="preserve">                       |</w:t>
        <w:br/>
        <w:t xml:space="preserve">          +------------+-------------+</w:t>
        <w:br/>
        <w:t xml:space="preserve">          |                          |</w:t>
        <w:br/>
        <w:t xml:space="preserve">          v                          v</w:t>
        <w:br/>
        <w:t>Step 1.5: neuroLIT             Original lesion retained</w:t>
        <w:br/>
        <w:t xml:space="preserve">          |                          |</w:t>
        <w:br/>
        <w:t xml:space="preserve">          v                          |</w:t>
        <w:br/>
        <w:t>Step 2: FreeSurfer/FastSurfer        |</w:t>
        <w:br/>
        <w:t xml:space="preserve">          |                          |</w:t>
        <w:br/>
        <w:t xml:space="preserve">          +------------+-------------+</w:t>
        <w:br/>
        <w:t xml:space="preserve">                       v</w:t>
        <w:br/>
        <w:t>Step 3: QSIRecon -&gt; FOD, 5TT, ACT tractogram, SIFT2</w:t>
        <w:br/>
        <w:t xml:space="preserve">                       |</w:t>
        <w:br/>
        <w:t xml:space="preserve">                       v</w:t>
        <w:br/>
        <w:t>Step 4: DKT labels + tractogram -&gt; DKT connectivity matrix</w:t>
        <w:br/>
        <w:t xml:space="preserve">                       |</w:t>
        <w:br/>
        <w:t xml:space="preserve">          +------------+-------------+</w:t>
        <w:br/>
        <w:t xml:space="preserve">          |                          |</w:t>
        <w:br/>
        <w:t xml:space="preserve">          v                          v</w:t>
        <w:br/>
        <w:t>Step 4.5: Disconnectome       Step 5: Node metrics/report</w:t>
      </w:r>
    </w:p>
    <w:p>
      <w:pPr>
        <w:pStyle w:val="Heading1"/>
      </w:pPr>
      <w:r>
        <w:t>Step 1 — QSIPrep diffusion preprocessing</w:t>
      </w:r>
    </w:p>
    <w:p>
      <w:pPr>
        <w:pStyle w:val="Heading2"/>
      </w:pPr>
      <w:r>
        <w:t>Beginner concept</w:t>
      </w:r>
    </w:p>
    <w:p>
      <w:r>
        <w:t>Diffusion MRI is collected as many brain images, each sensitive to water motion in a different direction. A participant may move between images, magnetic fields may stretch the brain, and random noise may hide the signal. QSIPrep is the preparation stage that corrects these problems and keeps the diffusion gradient directions synchronized with the corrected images.</w:t>
      </w:r>
    </w:p>
    <w:p>
      <w:r>
        <w:t>QSIPrep is not one algorithm. It is a BIDS-aware workflow that connects several published tools:</w:t>
      </w:r>
    </w:p>
    <w:p>
      <w:pPr>
        <w:pStyle w:val="ListBullet"/>
      </w:pPr>
      <w:r>
        <w:t>PyBIDS identifies DWI, T1w, fieldmaps, metadata, and lesion ROIs.</w:t>
      </w:r>
    </w:p>
    <w:p>
      <w:pPr>
        <w:pStyle w:val="ListBullet"/>
      </w:pPr>
      <w:r>
        <w:t>Nipype organizes operations as a directed workflow graph.</w:t>
      </w:r>
    </w:p>
    <w:p>
      <w:pPr>
        <w:pStyle w:val="ListBullet"/>
      </w:pPr>
      <w:r>
        <w:t>MRtrix3 performs MP-PCA denoising and Gibbs-ringing correction.</w:t>
      </w:r>
    </w:p>
    <w:p>
      <w:pPr>
        <w:pStyle w:val="ListBullet"/>
      </w:pPr>
      <w:r>
        <w:t xml:space="preserve">FSL </w:t>
      </w:r>
      <w:r>
        <w:rPr>
          <w:rFonts w:ascii="Courier New" w:hAnsi="Courier New"/>
          <w:sz w:val="17"/>
        </w:rPr>
        <w:t>topup</w:t>
      </w:r>
      <w:r>
        <w:t xml:space="preserve"> estimates susceptibility distortion from opposite phase encoding.</w:t>
      </w:r>
    </w:p>
    <w:p>
      <w:pPr>
        <w:pStyle w:val="ListBullet"/>
      </w:pPr>
      <w:r>
        <w:t xml:space="preserve">FSL </w:t>
      </w:r>
      <w:r>
        <w:rPr>
          <w:rFonts w:ascii="Courier New" w:hAnsi="Courier New"/>
          <w:sz w:val="17"/>
        </w:rPr>
        <w:t>eddy</w:t>
      </w:r>
      <w:r>
        <w:t xml:space="preserve"> corrects movement and eddy-current distortion.</w:t>
      </w:r>
    </w:p>
    <w:p>
      <w:pPr>
        <w:pStyle w:val="ListBullet"/>
      </w:pPr>
      <w:r>
        <w:t>ANTs performs anatomical registration and spatial transforms.</w:t>
      </w:r>
    </w:p>
    <w:p>
      <w:pPr>
        <w:pStyle w:val="ListBullet"/>
      </w:pPr>
      <w:r>
        <w:t>QSIPrep supplies SHORELine, workflow logic, standardized outputs, and QC.</w:t>
      </w:r>
    </w:p>
    <w:p>
      <w:pPr>
        <w:pStyle w:val="Heading2"/>
      </w:pPr>
      <w:r>
        <w:t>Inputs and outputs</w:t>
      </w:r>
    </w:p>
    <w:p>
      <w:r>
        <w:t>Inputs:</w:t>
      </w:r>
    </w:p>
    <w:p>
      <w:pPr>
        <w:pStyle w:val="ListBullet"/>
      </w:pPr>
      <w:r>
        <w:t>BIDS T1w image.</w:t>
      </w:r>
    </w:p>
    <w:p>
      <w:pPr>
        <w:pStyle w:val="ListBullet"/>
      </w:pPr>
      <w:r>
        <w:t>DWI NIfTI image.</w:t>
      </w:r>
    </w:p>
    <w:p>
      <w:pPr>
        <w:pStyle w:val="ListBullet"/>
      </w:pPr>
      <w:r>
        <w:rPr>
          <w:rFonts w:ascii="Courier New" w:hAnsi="Courier New"/>
          <w:sz w:val="17"/>
        </w:rPr>
        <w:t>.bval</w:t>
      </w:r>
      <w:r>
        <w:t xml:space="preserve"> diffusion strengths.</w:t>
      </w:r>
    </w:p>
    <w:p>
      <w:pPr>
        <w:pStyle w:val="ListBullet"/>
      </w:pPr>
      <w:r>
        <w:rPr>
          <w:rFonts w:ascii="Courier New" w:hAnsi="Courier New"/>
          <w:sz w:val="17"/>
        </w:rPr>
        <w:t>.bvec</w:t>
      </w:r>
      <w:r>
        <w:t xml:space="preserve"> diffusion directions.</w:t>
      </w:r>
    </w:p>
    <w:p>
      <w:pPr>
        <w:pStyle w:val="ListBullet"/>
      </w:pPr>
      <w:r>
        <w:t>JSON acquisition metadata.</w:t>
      </w:r>
    </w:p>
    <w:p>
      <w:pPr>
        <w:pStyle w:val="ListBullet"/>
      </w:pPr>
      <w:r>
        <w:t>Fieldmaps or reverse phase-encoded images when available.</w:t>
      </w:r>
    </w:p>
    <w:p>
      <w:pPr>
        <w:pStyle w:val="ListBullet"/>
      </w:pPr>
      <w:r>
        <w:t xml:space="preserve">Optional </w:t>
      </w:r>
      <w:r>
        <w:rPr>
          <w:rFonts w:ascii="Courier New" w:hAnsi="Courier New"/>
          <w:sz w:val="17"/>
        </w:rPr>
        <w:t>*_T1w_label-lesion_roi.nii.gz</w:t>
      </w:r>
      <w:r>
        <w:t>.</w:t>
      </w:r>
    </w:p>
    <w:p>
      <w:r>
        <w:t>Important outputs:</w:t>
      </w:r>
    </w:p>
    <w:p>
      <w:pPr>
        <w:pStyle w:val="ListBullet"/>
      </w:pPr>
      <w:r>
        <w:t>Preprocessed DWI.</w:t>
      </w:r>
    </w:p>
    <w:p>
      <w:pPr>
        <w:pStyle w:val="ListBullet"/>
      </w:pPr>
      <w:r>
        <w:t>Corrected and rotated gradient table.</w:t>
      </w:r>
    </w:p>
    <w:p>
      <w:pPr>
        <w:pStyle w:val="ListBullet"/>
      </w:pPr>
      <w:r>
        <w:t>DWI reference image (</w:t>
      </w:r>
      <w:r>
        <w:rPr>
          <w:rFonts w:ascii="Courier New" w:hAnsi="Courier New"/>
          <w:sz w:val="17"/>
        </w:rPr>
        <w:t>dwiref</w:t>
      </w:r>
      <w:r>
        <w:t>).</w:t>
      </w:r>
    </w:p>
    <w:p>
      <w:pPr>
        <w:pStyle w:val="ListBullet"/>
      </w:pPr>
      <w:r>
        <w:t>Preprocessed T1w in QSIPrep/ACPC space.</w:t>
      </w:r>
    </w:p>
    <w:p>
      <w:pPr>
        <w:pStyle w:val="ListBullet"/>
      </w:pPr>
      <w:r>
        <w:t>Brain masks and tissue products.</w:t>
      </w:r>
    </w:p>
    <w:p>
      <w:pPr>
        <w:pStyle w:val="ListBullet"/>
      </w:pPr>
      <w:r>
        <w:t>Spatial transforms.</w:t>
      </w:r>
    </w:p>
    <w:p>
      <w:pPr>
        <w:pStyle w:val="ListBullet"/>
      </w:pPr>
      <w:r>
        <w:t>ImageQC and visual reports.</w:t>
      </w:r>
    </w:p>
    <w:p>
      <w:r>
        <w:t xml:space="preserve">Production note: the </w:t>
      </w:r>
      <w:r>
        <w:rPr>
          <w:rFonts w:ascii="Courier New" w:hAnsi="Courier New"/>
          <w:sz w:val="17"/>
        </w:rPr>
        <w:t>subject.sh</w:t>
      </w:r>
      <w:r>
        <w:t xml:space="preserve"> and Snakemake implementations both require an explicit susceptibility-distortion policy. They use measured fieldmaps when the selected BIDS data include them, requested SyN when configured, or an explicitly requested no-SDC path. They do not silently choose no correction.</w:t>
      </w:r>
    </w:p>
    <w:p>
      <w:pPr>
        <w:pStyle w:val="Heading2"/>
      </w:pPr>
      <w:r>
        <w:t>Theory 1: MP-PCA denoising</w:t>
      </w:r>
    </w:p>
    <w:p>
      <w:pPr>
        <w:pStyle w:val="Heading3"/>
      </w:pPr>
      <w:r>
        <w:t>Beginner explanation</w:t>
      </w:r>
    </w:p>
    <w:p>
      <w:r>
        <w:t>Nearby voxels and repeated diffusion measurements contain shared patterns. Random noise does not repeat in the same organized way. MP-PCA separates strong shared patterns from weak patterns that behave like random noise.</w:t>
      </w:r>
    </w:p>
    <w:p>
      <w:pPr>
        <w:jc w:val="center"/>
      </w:pPr>
      <w:r>
        <w:drawing>
          <wp:inline xmlns:a="http://schemas.openxmlformats.org/drawingml/2006/main" xmlns:pic="http://schemas.openxmlformats.org/drawingml/2006/picture">
            <wp:extent cx="1005840" cy="197224"/>
            <wp:docPr id="12" name="Picture 12"/>
            <wp:cNvGraphicFramePr>
              <a:graphicFrameLocks noChangeAspect="1"/>
            </wp:cNvGraphicFramePr>
            <a:graphic>
              <a:graphicData uri="http://schemas.openxmlformats.org/drawingml/2006/picture">
                <pic:pic>
                  <pic:nvPicPr>
                    <pic:cNvPr id="0" name="bc6e9f158326651126e184d866a965b145776436.png"/>
                    <pic:cNvPicPr/>
                  </pic:nvPicPr>
                  <pic:blipFill>
                    <a:blip r:embed="rId20"/>
                    <a:stretch>
                      <a:fillRect/>
                    </a:stretch>
                  </pic:blipFill>
                  <pic:spPr>
                    <a:xfrm>
                      <a:off x="0" y="0"/>
                      <a:ext cx="1005840" cy="197224"/>
                    </a:xfrm>
                    <a:prstGeom prst="rect"/>
                  </pic:spPr>
                </pic:pic>
              </a:graphicData>
            </a:graphic>
          </wp:inline>
        </w:drawing>
      </w:r>
    </w:p>
    <w:p>
      <w:pPr>
        <w:pStyle w:val="ListBullet"/>
      </w:pPr>
      <w:r>
        <w:drawing>
          <wp:inline xmlns:a="http://schemas.openxmlformats.org/drawingml/2006/main" xmlns:pic="http://schemas.openxmlformats.org/drawingml/2006/picture">
            <wp:extent cx="143565" cy="165100"/>
            <wp:docPr id="13" name="Picture 13"/>
            <wp:cNvGraphicFramePr>
              <a:graphicFrameLocks noChangeAspect="1"/>
            </wp:cNvGraphicFramePr>
            <a:graphic>
              <a:graphicData uri="http://schemas.openxmlformats.org/drawingml/2006/picture">
                <pic:pic>
                  <pic:nvPicPr>
                    <pic:cNvPr id="0" name="1410157cf03a00c5bb7b6072aa8b7a35b161d86b.png"/>
                    <pic:cNvPicPr/>
                  </pic:nvPicPr>
                  <pic:blipFill>
                    <a:blip r:embed="rId21"/>
                    <a:stretch>
                      <a:fillRect/>
                    </a:stretch>
                  </pic:blipFill>
                  <pic:spPr>
                    <a:xfrm>
                      <a:off x="0" y="0"/>
                      <a:ext cx="143565" cy="165100"/>
                    </a:xfrm>
                    <a:prstGeom prst="rect"/>
                  </pic:spPr>
                </pic:pic>
              </a:graphicData>
            </a:graphic>
          </wp:inline>
        </w:drawing>
      </w:r>
      <w:r>
        <w:t>: measured local diffusion data.</w:t>
      </w:r>
    </w:p>
    <w:p>
      <w:pPr>
        <w:pStyle w:val="ListBullet"/>
      </w:pPr>
      <w:r>
        <w:drawing>
          <wp:inline xmlns:a="http://schemas.openxmlformats.org/drawingml/2006/main" xmlns:pic="http://schemas.openxmlformats.org/drawingml/2006/picture">
            <wp:extent cx="126999" cy="165100"/>
            <wp:docPr id="14" name="Picture 14"/>
            <wp:cNvGraphicFramePr>
              <a:graphicFrameLocks noChangeAspect="1"/>
            </wp:cNvGraphicFramePr>
            <a:graphic>
              <a:graphicData uri="http://schemas.openxmlformats.org/drawingml/2006/picture">
                <pic:pic>
                  <pic:nvPicPr>
                    <pic:cNvPr id="0" name="3671af8ad76c331967206feeb96b55c090568314.png"/>
                    <pic:cNvPicPr/>
                  </pic:nvPicPr>
                  <pic:blipFill>
                    <a:blip r:embed="rId12"/>
                    <a:stretch>
                      <a:fillRect/>
                    </a:stretch>
                  </pic:blipFill>
                  <pic:spPr>
                    <a:xfrm>
                      <a:off x="0" y="0"/>
                      <a:ext cx="126999" cy="165100"/>
                    </a:xfrm>
                    <a:prstGeom prst="rect"/>
                  </pic:spPr>
                </pic:pic>
              </a:graphicData>
            </a:graphic>
          </wp:inline>
        </w:drawing>
      </w:r>
      <w:r>
        <w:t>: structured signal we want.</w:t>
      </w:r>
    </w:p>
    <w:p>
      <w:pPr>
        <w:pStyle w:val="ListBullet"/>
      </w:pPr>
      <w:r>
        <w:drawing>
          <wp:inline xmlns:a="http://schemas.openxmlformats.org/drawingml/2006/main" xmlns:pic="http://schemas.openxmlformats.org/drawingml/2006/picture">
            <wp:extent cx="165100" cy="165100"/>
            <wp:docPr id="15" name="Picture 15"/>
            <wp:cNvGraphicFramePr>
              <a:graphicFrameLocks noChangeAspect="1"/>
            </wp:cNvGraphicFramePr>
            <a:graphic>
              <a:graphicData uri="http://schemas.openxmlformats.org/drawingml/2006/picture">
                <pic:pic>
                  <pic:nvPicPr>
                    <pic:cNvPr id="0" name="7caa348e5a262dfbebc80293ec34cc3d7e03216b.png"/>
                    <pic:cNvPicPr/>
                  </pic:nvPicPr>
                  <pic:blipFill>
                    <a:blip r:embed="rId22"/>
                    <a:stretch>
                      <a:fillRect/>
                    </a:stretch>
                  </pic:blipFill>
                  <pic:spPr>
                    <a:xfrm>
                      <a:off x="0" y="0"/>
                      <a:ext cx="165100" cy="165100"/>
                    </a:xfrm>
                    <a:prstGeom prst="rect"/>
                  </pic:spPr>
                </pic:pic>
              </a:graphicData>
            </a:graphic>
          </wp:inline>
        </w:drawing>
      </w:r>
      <w:r>
        <w:t>: random noise.</w:t>
      </w:r>
    </w:p>
    <w:p>
      <w:r>
        <w:t>The local matrix is decomposed:</w:t>
      </w:r>
    </w:p>
    <w:p>
      <w:pPr>
        <w:jc w:val="center"/>
      </w:pPr>
      <w:r>
        <w:drawing>
          <wp:inline xmlns:a="http://schemas.openxmlformats.org/drawingml/2006/main" xmlns:pic="http://schemas.openxmlformats.org/drawingml/2006/picture">
            <wp:extent cx="1005840" cy="181381"/>
            <wp:docPr id="16" name="Picture 16"/>
            <wp:cNvGraphicFramePr>
              <a:graphicFrameLocks noChangeAspect="1"/>
            </wp:cNvGraphicFramePr>
            <a:graphic>
              <a:graphicData uri="http://schemas.openxmlformats.org/drawingml/2006/picture">
                <pic:pic>
                  <pic:nvPicPr>
                    <pic:cNvPr id="0" name="3d61fc12ef965ce679cfd379d25e9f9fe1d445d4.png"/>
                    <pic:cNvPicPr/>
                  </pic:nvPicPr>
                  <pic:blipFill>
                    <a:blip r:embed="rId23"/>
                    <a:stretch>
                      <a:fillRect/>
                    </a:stretch>
                  </pic:blipFill>
                  <pic:spPr>
                    <a:xfrm>
                      <a:off x="0" y="0"/>
                      <a:ext cx="1005840" cy="181381"/>
                    </a:xfrm>
                    <a:prstGeom prst="rect"/>
                  </pic:spPr>
                </pic:pic>
              </a:graphicData>
            </a:graphic>
          </wp:inline>
        </w:drawing>
      </w:r>
    </w:p>
    <w:p>
      <w:r>
        <w:t xml:space="preserve">The program keeps singular values in </w:t>
      </w:r>
      <w:r>
        <w:drawing>
          <wp:inline xmlns:a="http://schemas.openxmlformats.org/drawingml/2006/main" xmlns:pic="http://schemas.openxmlformats.org/drawingml/2006/picture">
            <wp:extent cx="143565" cy="165100"/>
            <wp:docPr id="17" name="Picture 17"/>
            <wp:cNvGraphicFramePr>
              <a:graphicFrameLocks noChangeAspect="1"/>
            </wp:cNvGraphicFramePr>
            <a:graphic>
              <a:graphicData uri="http://schemas.openxmlformats.org/drawingml/2006/picture">
                <pic:pic>
                  <pic:nvPicPr>
                    <pic:cNvPr id="0" name="390918f52772f0cfe8d82d80bdfd3446190b36f9.png"/>
                    <pic:cNvPicPr/>
                  </pic:nvPicPr>
                  <pic:blipFill>
                    <a:blip r:embed="rId24"/>
                    <a:stretch>
                      <a:fillRect/>
                    </a:stretch>
                  </pic:blipFill>
                  <pic:spPr>
                    <a:xfrm>
                      <a:off x="0" y="0"/>
                      <a:ext cx="143565" cy="165100"/>
                    </a:xfrm>
                    <a:prstGeom prst="rect"/>
                  </pic:spPr>
                </pic:pic>
              </a:graphicData>
            </a:graphic>
          </wp:inline>
        </w:drawing>
      </w:r>
      <w:r>
        <w:t xml:space="preserve"> that are larger than the random-matrix noise range and reconstructs </w:t>
      </w:r>
      <w:r>
        <w:drawing>
          <wp:inline xmlns:a="http://schemas.openxmlformats.org/drawingml/2006/main" xmlns:pic="http://schemas.openxmlformats.org/drawingml/2006/picture">
            <wp:extent cx="89243" cy="165100"/>
            <wp:docPr id="18" name="Picture 18"/>
            <wp:cNvGraphicFramePr>
              <a:graphicFrameLocks noChangeAspect="1"/>
            </wp:cNvGraphicFramePr>
            <a:graphic>
              <a:graphicData uri="http://schemas.openxmlformats.org/drawingml/2006/picture">
                <pic:pic>
                  <pic:nvPicPr>
                    <pic:cNvPr id="0" name="e5ea028c18b58b1227a0897a19610bd0d3b0ae53.png"/>
                    <pic:cNvPicPr/>
                  </pic:nvPicPr>
                  <pic:blipFill>
                    <a:blip r:embed="rId13"/>
                    <a:stretch>
                      <a:fillRect/>
                    </a:stretch>
                  </pic:blipFill>
                  <pic:spPr>
                    <a:xfrm>
                      <a:off x="0" y="0"/>
                      <a:ext cx="89243" cy="165100"/>
                    </a:xfrm>
                    <a:prstGeom prst="rect"/>
                  </pic:spPr>
                </pic:pic>
              </a:graphicData>
            </a:graphic>
          </wp:inline>
        </w:drawing>
      </w:r>
      <w:r>
        <w:t>.</w:t>
      </w:r>
    </w:p>
    <w:p>
      <w:pPr>
        <w:pStyle w:val="Heading2"/>
      </w:pPr>
      <w:r>
        <w:t>Theory 2: susceptibility correction</w:t>
      </w:r>
    </w:p>
    <w:p>
      <w:r>
        <w:t>Echo-planar diffusion images can be stretched along the phase-encoding direction:</w:t>
      </w:r>
    </w:p>
    <w:p>
      <w:pPr>
        <w:jc w:val="center"/>
      </w:pPr>
      <w:r>
        <w:drawing>
          <wp:inline xmlns:a="http://schemas.openxmlformats.org/drawingml/2006/main" xmlns:pic="http://schemas.openxmlformats.org/drawingml/2006/picture">
            <wp:extent cx="2019300" cy="137160"/>
            <wp:docPr id="19" name="Picture 19"/>
            <wp:cNvGraphicFramePr>
              <a:graphicFrameLocks noChangeAspect="1"/>
            </wp:cNvGraphicFramePr>
            <a:graphic>
              <a:graphicData uri="http://schemas.openxmlformats.org/drawingml/2006/picture">
                <pic:pic>
                  <pic:nvPicPr>
                    <pic:cNvPr id="0" name="96b92cee4cdb1c313a26e0e5215bcf69a249b8d1.png"/>
                    <pic:cNvPicPr/>
                  </pic:nvPicPr>
                  <pic:blipFill>
                    <a:blip r:embed="rId25"/>
                    <a:stretch>
                      <a:fillRect/>
                    </a:stretch>
                  </pic:blipFill>
                  <pic:spPr>
                    <a:xfrm>
                      <a:off x="0" y="0"/>
                      <a:ext cx="2019300" cy="137160"/>
                    </a:xfrm>
                    <a:prstGeom prst="rect"/>
                  </pic:spPr>
                </pic:pic>
              </a:graphicData>
            </a:graphic>
          </wp:inline>
        </w:drawing>
      </w:r>
    </w:p>
    <w:p>
      <w:pPr>
        <w:pStyle w:val="ListBullet"/>
      </w:pPr>
      <w:r>
        <w:drawing>
          <wp:inline xmlns:a="http://schemas.openxmlformats.org/drawingml/2006/main" xmlns:pic="http://schemas.openxmlformats.org/drawingml/2006/picture">
            <wp:extent cx="126999" cy="165100"/>
            <wp:docPr id="20" name="Picture 20"/>
            <wp:cNvGraphicFramePr>
              <a:graphicFrameLocks noChangeAspect="1"/>
            </wp:cNvGraphicFramePr>
            <a:graphic>
              <a:graphicData uri="http://schemas.openxmlformats.org/drawingml/2006/picture">
                <pic:pic>
                  <pic:nvPicPr>
                    <pic:cNvPr id="0" name="f9aba3f1299b4a48e75ee40ef3baf522152a817c.png"/>
                    <pic:cNvPicPr/>
                  </pic:nvPicPr>
                  <pic:blipFill>
                    <a:blip r:embed="rId26"/>
                    <a:stretch>
                      <a:fillRect/>
                    </a:stretch>
                  </pic:blipFill>
                  <pic:spPr>
                    <a:xfrm>
                      <a:off x="0" y="0"/>
                      <a:ext cx="126999" cy="165100"/>
                    </a:xfrm>
                    <a:prstGeom prst="rect"/>
                  </pic:spPr>
                </pic:pic>
              </a:graphicData>
            </a:graphic>
          </wp:inline>
        </w:drawing>
      </w:r>
      <w:r>
        <w:t>: phase-encoding direction.</w:t>
      </w:r>
    </w:p>
    <w:p>
      <w:pPr>
        <w:pStyle w:val="ListBullet"/>
      </w:pPr>
      <w:r>
        <w:drawing>
          <wp:inline xmlns:a="http://schemas.openxmlformats.org/drawingml/2006/main" xmlns:pic="http://schemas.openxmlformats.org/drawingml/2006/picture">
            <wp:extent cx="347280" cy="165100"/>
            <wp:docPr id="21" name="Picture 21"/>
            <wp:cNvGraphicFramePr>
              <a:graphicFrameLocks noChangeAspect="1"/>
            </wp:cNvGraphicFramePr>
            <a:graphic>
              <a:graphicData uri="http://schemas.openxmlformats.org/drawingml/2006/picture">
                <pic:pic>
                  <pic:nvPicPr>
                    <pic:cNvPr id="0" name="1d9735bf214144128d2bab5eab6342b534c661dc.png"/>
                    <pic:cNvPicPr/>
                  </pic:nvPicPr>
                  <pic:blipFill>
                    <a:blip r:embed="rId27"/>
                    <a:stretch>
                      <a:fillRect/>
                    </a:stretch>
                  </pic:blipFill>
                  <pic:spPr>
                    <a:xfrm>
                      <a:off x="0" y="0"/>
                      <a:ext cx="347280" cy="165100"/>
                    </a:xfrm>
                    <a:prstGeom prst="rect"/>
                  </pic:spPr>
                </pic:pic>
              </a:graphicData>
            </a:graphic>
          </wp:inline>
        </w:drawing>
      </w:r>
      <w:r>
        <w:t>: location-dependent displacement.</w:t>
      </w:r>
    </w:p>
    <w:p>
      <w:pPr>
        <w:pStyle w:val="ListBullet"/>
      </w:pPr>
      <w:r>
        <w:drawing>
          <wp:inline xmlns:a="http://schemas.openxmlformats.org/drawingml/2006/main" xmlns:pic="http://schemas.openxmlformats.org/drawingml/2006/picture">
            <wp:extent cx="364359" cy="165100"/>
            <wp:docPr id="22" name="Picture 22"/>
            <wp:cNvGraphicFramePr>
              <a:graphicFrameLocks noChangeAspect="1"/>
            </wp:cNvGraphicFramePr>
            <a:graphic>
              <a:graphicData uri="http://schemas.openxmlformats.org/drawingml/2006/picture">
                <pic:pic>
                  <pic:nvPicPr>
                    <pic:cNvPr id="0" name="484c1ec153fdb785bcd59ca4f59f7b915331a296.png"/>
                    <pic:cNvPicPr/>
                  </pic:nvPicPr>
                  <pic:blipFill>
                    <a:blip r:embed="rId28"/>
                    <a:stretch>
                      <a:fillRect/>
                    </a:stretch>
                  </pic:blipFill>
                  <pic:spPr>
                    <a:xfrm>
                      <a:off x="0" y="0"/>
                      <a:ext cx="364359" cy="165100"/>
                    </a:xfrm>
                    <a:prstGeom prst="rect"/>
                  </pic:spPr>
                </pic:pic>
              </a:graphicData>
            </a:graphic>
          </wp:inline>
        </w:drawing>
      </w:r>
      <w:r>
        <w:t>: brightness correction for stretching or compression.</w:t>
      </w:r>
    </w:p>
    <w:p>
      <w:r>
        <w:t xml:space="preserve">Opposite phase-encoding images bend in opposite directions. </w:t>
      </w:r>
      <w:r>
        <w:rPr>
          <w:rFonts w:ascii="Courier New" w:hAnsi="Courier New"/>
          <w:sz w:val="17"/>
        </w:rPr>
        <w:t>topup</w:t>
      </w:r>
      <w:r>
        <w:t xml:space="preserve"> estimates one smooth field that makes their corrected anatomy agree.</w:t>
      </w:r>
    </w:p>
    <w:p>
      <w:pPr>
        <w:pStyle w:val="Heading2"/>
      </w:pPr>
      <w:r>
        <w:t>Theory 3: movement, eddy currents, and b-vector rotation</w:t>
      </w:r>
    </w:p>
    <w:p>
      <w:r>
        <w:rPr>
          <w:rFonts w:ascii="Courier New" w:hAnsi="Courier New"/>
          <w:sz w:val="17"/>
        </w:rPr>
        <w:t>eddy</w:t>
      </w:r>
      <w:r>
        <w:t xml:space="preserve"> compares an observed diffusion volume with a prediction:</w:t>
      </w:r>
    </w:p>
    <w:p>
      <w:pPr>
        <w:jc w:val="center"/>
      </w:pPr>
      <w:r>
        <w:drawing>
          <wp:inline xmlns:a="http://schemas.openxmlformats.org/drawingml/2006/main" xmlns:pic="http://schemas.openxmlformats.org/drawingml/2006/picture">
            <wp:extent cx="2133600" cy="266700"/>
            <wp:docPr id="23" name="Picture 23"/>
            <wp:cNvGraphicFramePr>
              <a:graphicFrameLocks noChangeAspect="1"/>
            </wp:cNvGraphicFramePr>
            <a:graphic>
              <a:graphicData uri="http://schemas.openxmlformats.org/drawingml/2006/picture">
                <pic:pic>
                  <pic:nvPicPr>
                    <pic:cNvPr id="0" name="ec79d4e591ee06f2177dbc01cec28404b0e2a48b.png"/>
                    <pic:cNvPicPr/>
                  </pic:nvPicPr>
                  <pic:blipFill>
                    <a:blip r:embed="rId29"/>
                    <a:stretch>
                      <a:fillRect/>
                    </a:stretch>
                  </pic:blipFill>
                  <pic:spPr>
                    <a:xfrm>
                      <a:off x="0" y="0"/>
                      <a:ext cx="2133600" cy="266700"/>
                    </a:xfrm>
                    <a:prstGeom prst="rect"/>
                  </pic:spPr>
                </pic:pic>
              </a:graphicData>
            </a:graphic>
          </wp:inline>
        </w:drawing>
      </w:r>
    </w:p>
    <w:p>
      <w:pPr>
        <w:pStyle w:val="ListBullet"/>
      </w:pPr>
      <w:r>
        <w:drawing>
          <wp:inline xmlns:a="http://schemas.openxmlformats.org/drawingml/2006/main" xmlns:pic="http://schemas.openxmlformats.org/drawingml/2006/picture">
            <wp:extent cx="96782" cy="165100"/>
            <wp:docPr id="24" name="Picture 24"/>
            <wp:cNvGraphicFramePr>
              <a:graphicFrameLocks noChangeAspect="1"/>
            </wp:cNvGraphicFramePr>
            <a:graphic>
              <a:graphicData uri="http://schemas.openxmlformats.org/drawingml/2006/picture">
                <pic:pic>
                  <pic:nvPicPr>
                    <pic:cNvPr id="0" name="e70a2c70e96ba2edb99ef940d75d007c81147e68.png"/>
                    <pic:cNvPicPr/>
                  </pic:nvPicPr>
                  <pic:blipFill>
                    <a:blip r:embed="rId30"/>
                    <a:stretch>
                      <a:fillRect/>
                    </a:stretch>
                  </pic:blipFill>
                  <pic:spPr>
                    <a:xfrm>
                      <a:off x="0" y="0"/>
                      <a:ext cx="96782" cy="165100"/>
                    </a:xfrm>
                    <a:prstGeom prst="rect"/>
                  </pic:spPr>
                </pic:pic>
              </a:graphicData>
            </a:graphic>
          </wp:inline>
        </w:drawing>
      </w:r>
      <w:r>
        <w:t xml:space="preserve">: measured volume </w:t>
      </w:r>
      <w:r>
        <w:drawing>
          <wp:inline xmlns:a="http://schemas.openxmlformats.org/drawingml/2006/main" xmlns:pic="http://schemas.openxmlformats.org/drawingml/2006/picture">
            <wp:extent cx="57426" cy="165100"/>
            <wp:docPr id="25" name="Picture 25"/>
            <wp:cNvGraphicFramePr>
              <a:graphicFrameLocks noChangeAspect="1"/>
            </wp:cNvGraphicFramePr>
            <a:graphic>
              <a:graphicData uri="http://schemas.openxmlformats.org/drawingml/2006/picture">
                <pic:pic>
                  <pic:nvPicPr>
                    <pic:cNvPr id="0" name="3918373cf5559c54b52c7066428f6c4118d31c23.png"/>
                    <pic:cNvPicPr/>
                  </pic:nvPicPr>
                  <pic:blipFill>
                    <a:blip r:embed="rId31"/>
                    <a:stretch>
                      <a:fillRect/>
                    </a:stretch>
                  </pic:blipFill>
                  <pic:spPr>
                    <a:xfrm>
                      <a:off x="0" y="0"/>
                      <a:ext cx="57426" cy="165100"/>
                    </a:xfrm>
                    <a:prstGeom prst="rect"/>
                  </pic:spPr>
                </pic:pic>
              </a:graphicData>
            </a:graphic>
          </wp:inline>
        </w:drawing>
      </w:r>
      <w:r>
        <w:t>.</w:t>
      </w:r>
    </w:p>
    <w:p>
      <w:pPr>
        <w:pStyle w:val="ListBullet"/>
      </w:pPr>
      <w:r>
        <w:drawing>
          <wp:inline xmlns:a="http://schemas.openxmlformats.org/drawingml/2006/main" xmlns:pic="http://schemas.openxmlformats.org/drawingml/2006/picture">
            <wp:extent cx="75856" cy="165100"/>
            <wp:docPr id="26" name="Picture 26"/>
            <wp:cNvGraphicFramePr>
              <a:graphicFrameLocks noChangeAspect="1"/>
            </wp:cNvGraphicFramePr>
            <a:graphic>
              <a:graphicData uri="http://schemas.openxmlformats.org/drawingml/2006/picture">
                <pic:pic>
                  <pic:nvPicPr>
                    <pic:cNvPr id="0" name="d7c6bf05e855705bbb49e7b800a3ac412bcb8f95.png"/>
                    <pic:cNvPicPr/>
                  </pic:nvPicPr>
                  <pic:blipFill>
                    <a:blip r:embed="rId32"/>
                    <a:stretch>
                      <a:fillRect/>
                    </a:stretch>
                  </pic:blipFill>
                  <pic:spPr>
                    <a:xfrm>
                      <a:off x="0" y="0"/>
                      <a:ext cx="75856" cy="165100"/>
                    </a:xfrm>
                    <a:prstGeom prst="rect"/>
                  </pic:spPr>
                </pic:pic>
              </a:graphicData>
            </a:graphic>
          </wp:inline>
        </w:drawing>
      </w:r>
      <w:r>
        <w:t>: model prediction of that volume.</w:t>
      </w:r>
    </w:p>
    <w:p>
      <w:pPr>
        <w:pStyle w:val="ListBullet"/>
      </w:pPr>
      <w:r>
        <w:drawing>
          <wp:inline xmlns:a="http://schemas.openxmlformats.org/drawingml/2006/main" xmlns:pic="http://schemas.openxmlformats.org/drawingml/2006/picture">
            <wp:extent cx="190896" cy="165100"/>
            <wp:docPr id="27" name="Picture 27"/>
            <wp:cNvGraphicFramePr>
              <a:graphicFrameLocks noChangeAspect="1"/>
            </wp:cNvGraphicFramePr>
            <a:graphic>
              <a:graphicData uri="http://schemas.openxmlformats.org/drawingml/2006/picture">
                <pic:pic>
                  <pic:nvPicPr>
                    <pic:cNvPr id="0" name="5d413d3786ffde549ab4d8e111ae929b61da8d3b.png"/>
                    <pic:cNvPicPr/>
                  </pic:nvPicPr>
                  <pic:blipFill>
                    <a:blip r:embed="rId33"/>
                    <a:stretch>
                      <a:fillRect/>
                    </a:stretch>
                  </pic:blipFill>
                  <pic:spPr>
                    <a:xfrm>
                      <a:off x="0" y="0"/>
                      <a:ext cx="190896" cy="165100"/>
                    </a:xfrm>
                    <a:prstGeom prst="rect"/>
                  </pic:spPr>
                </pic:pic>
              </a:graphicData>
            </a:graphic>
          </wp:inline>
        </w:drawing>
      </w:r>
      <w:r>
        <w:t>: movement and distortion correction.</w:t>
      </w:r>
    </w:p>
    <w:p>
      <w:pPr>
        <w:pStyle w:val="ListBullet"/>
      </w:pPr>
      <w:r>
        <w:drawing>
          <wp:inline xmlns:a="http://schemas.openxmlformats.org/drawingml/2006/main" xmlns:pic="http://schemas.openxmlformats.org/drawingml/2006/picture">
            <wp:extent cx="143565" cy="165100"/>
            <wp:docPr id="28" name="Picture 28"/>
            <wp:cNvGraphicFramePr>
              <a:graphicFrameLocks noChangeAspect="1"/>
            </wp:cNvGraphicFramePr>
            <a:graphic>
              <a:graphicData uri="http://schemas.openxmlformats.org/drawingml/2006/picture">
                <pic:pic>
                  <pic:nvPicPr>
                    <pic:cNvPr id="0" name="bc3605b1cc7d407fcc130d0e3058bf56965c3722.png"/>
                    <pic:cNvPicPr/>
                  </pic:nvPicPr>
                  <pic:blipFill>
                    <a:blip r:embed="rId34"/>
                    <a:stretch>
                      <a:fillRect/>
                    </a:stretch>
                  </pic:blipFill>
                  <pic:spPr>
                    <a:xfrm>
                      <a:off x="0" y="0"/>
                      <a:ext cx="143565" cy="165100"/>
                    </a:xfrm>
                    <a:prstGeom prst="rect"/>
                  </pic:spPr>
                </pic:pic>
              </a:graphicData>
            </a:graphic>
          </wp:inline>
        </w:drawing>
      </w:r>
      <w:r>
        <w:t>: penalty against unstable correction.</w:t>
      </w:r>
    </w:p>
    <w:p>
      <w:r>
        <w:t>If the head rotates, the gradient direction must rotate:</w:t>
      </w:r>
    </w:p>
    <w:p>
      <w:pPr>
        <w:jc w:val="center"/>
      </w:pPr>
      <w:r>
        <w:drawing>
          <wp:inline xmlns:a="http://schemas.openxmlformats.org/drawingml/2006/main" xmlns:pic="http://schemas.openxmlformats.org/drawingml/2006/picture">
            <wp:extent cx="1005840" cy="241402"/>
            <wp:docPr id="29" name="Picture 29"/>
            <wp:cNvGraphicFramePr>
              <a:graphicFrameLocks noChangeAspect="1"/>
            </wp:cNvGraphicFramePr>
            <a:graphic>
              <a:graphicData uri="http://schemas.openxmlformats.org/drawingml/2006/picture">
                <pic:pic>
                  <pic:nvPicPr>
                    <pic:cNvPr id="0" name="f73cdfd7767c83b4acca6153868957caeddef02f.png"/>
                    <pic:cNvPicPr/>
                  </pic:nvPicPr>
                  <pic:blipFill>
                    <a:blip r:embed="rId35"/>
                    <a:stretch>
                      <a:fillRect/>
                    </a:stretch>
                  </pic:blipFill>
                  <pic:spPr>
                    <a:xfrm>
                      <a:off x="0" y="0"/>
                      <a:ext cx="1005840" cy="241402"/>
                    </a:xfrm>
                    <a:prstGeom prst="rect"/>
                  </pic:spPr>
                </pic:pic>
              </a:graphicData>
            </a:graphic>
          </wp:inline>
        </w:drawing>
      </w:r>
    </w:p>
    <w:p>
      <w:r>
        <w:t>Otherwise the corrected image and its diffusion direction would disagree.</w:t>
      </w:r>
    </w:p>
    <w:p>
      <w:pPr>
        <w:pStyle w:val="Heading2"/>
      </w:pPr>
      <w:r>
        <w:t>Theory 4: lesion cost-function masking</w:t>
      </w:r>
    </w:p>
    <w:p>
      <w:r>
        <w:t>QSIPrep recognizes a correctly named BIDS lesion ROI and excludes it from the T1w-to-template registration score:</w:t>
      </w:r>
    </w:p>
    <w:p>
      <w:pPr>
        <w:jc w:val="center"/>
      </w:pPr>
      <w:r>
        <w:drawing>
          <wp:inline xmlns:a="http://schemas.openxmlformats.org/drawingml/2006/main" xmlns:pic="http://schemas.openxmlformats.org/drawingml/2006/picture">
            <wp:extent cx="1242060" cy="125730"/>
            <wp:docPr id="30" name="Picture 30"/>
            <wp:cNvGraphicFramePr>
              <a:graphicFrameLocks noChangeAspect="1"/>
            </wp:cNvGraphicFramePr>
            <a:graphic>
              <a:graphicData uri="http://schemas.openxmlformats.org/drawingml/2006/picture">
                <pic:pic>
                  <pic:nvPicPr>
                    <pic:cNvPr id="0" name="27d7aa0249ca177d932e7656b17cb4021a1850d7.png"/>
                    <pic:cNvPicPr/>
                  </pic:nvPicPr>
                  <pic:blipFill>
                    <a:blip r:embed="rId36"/>
                    <a:stretch>
                      <a:fillRect/>
                    </a:stretch>
                  </pic:blipFill>
                  <pic:spPr>
                    <a:xfrm>
                      <a:off x="0" y="0"/>
                      <a:ext cx="1242060" cy="125730"/>
                    </a:xfrm>
                    <a:prstGeom prst="rect"/>
                  </pic:spPr>
                </pic:pic>
              </a:graphicData>
            </a:graphic>
          </wp:inline>
        </w:drawing>
      </w:r>
    </w:p>
    <w:p>
      <w:r>
        <w:t>In plain language: align the brain using unaffected tissue. The lesion remains in the image and is transformed normally; it simply does not pull the registration optimizer toward an incorrect solution.</w:t>
      </w:r>
    </w:p>
    <w:p>
      <w:pPr>
        <w:pStyle w:val="Heading2"/>
      </w:pPr>
      <w:r>
        <w:t>Production wrapper command</w:t>
      </w:r>
    </w:p>
    <w:p>
      <w:pPr>
        <w:pStyle w:val="CodeBlock"/>
        <w:shd w:fill="F2F4F7"/>
      </w:pPr>
      <w:r>
        <w:t>apptainer run --cleanenv --containall \</w:t>
        <w:br/>
        <w:t xml:space="preserve">  -B "${BIDS_DIR}":/bids_input:ro \</w:t>
        <w:br/>
        <w:t xml:space="preserve">  -B "${QSIPREP_OUT}":/output \</w:t>
        <w:br/>
        <w:t xml:space="preserve">  -B "${WORK_QSIPREP}":/work \</w:t>
        <w:br/>
        <w:t xml:space="preserve">  -B "${FS_LICENSE}":/opt/freesurfer/license.txt:ro \</w:t>
        <w:br/>
        <w:t xml:space="preserve">  -B "${TEMPLATEFLOW_HOME}":/templateflow \</w:t>
        <w:br/>
        <w:t xml:space="preserve">  "${filter_binds[@]}" \</w:t>
        <w:br/>
        <w:t xml:space="preserve">  --env "TEMPLATEFLOW_HOME=/templateflow" \</w:t>
        <w:br/>
        <w:t xml:space="preserve">  "${CONTAINER_QSIPREP}" \</w:t>
        <w:br/>
        <w:t xml:space="preserve">  /bids_input /output participant \</w:t>
        <w:br/>
        <w:t xml:space="preserve">  --participant-label "${SUBJECT}" \</w:t>
        <w:br/>
        <w:t xml:space="preserve">  --fs-license-file /opt/freesurfer/license.txt \</w:t>
        <w:br/>
        <w:t xml:space="preserve">  --work-dir /work \</w:t>
        <w:br/>
        <w:t xml:space="preserve">  --output-resolution "${OUTPUT_RES}" \</w:t>
        <w:br/>
        <w:t xml:space="preserve">  --nthreads "${NTHREADS}" \</w:t>
        <w:br/>
        <w:t xml:space="preserve">  --omp-nthreads "${OMP_NTHREADS}" \</w:t>
        <w:br/>
        <w:t xml:space="preserve">  --skip-bids-validation \</w:t>
        <w:br/>
        <w:t xml:space="preserve">  "${xtra[@]}"</w:t>
      </w:r>
    </w:p>
    <w:p>
      <w:pPr>
        <w:pStyle w:val="Heading2"/>
      </w:pPr>
      <w:r>
        <w:t>Line-by-line walkthrough</w:t>
      </w:r>
    </w:p>
    <w:p>
      <w:pPr>
        <w:pStyle w:val="ListNumber"/>
      </w:pPr>
      <w:r>
        <w:rPr>
          <w:rFonts w:ascii="Courier New" w:hAnsi="Courier New"/>
          <w:sz w:val="17"/>
        </w:rPr>
        <w:t>apptainer run --cleanenv --containall \</w:t>
      </w:r>
      <w:r>
        <w:t xml:space="preserve"> starts the QSIPrep container in an</w:t>
      </w:r>
    </w:p>
    <w:p>
      <w:r>
        <w:t>isolated environment. The backslash means the command continues.</w:t>
      </w:r>
    </w:p>
    <w:p>
      <w:pPr>
        <w:pStyle w:val="ListNumber"/>
      </w:pPr>
      <w:r>
        <w:rPr>
          <w:rFonts w:ascii="Courier New" w:hAnsi="Courier New"/>
          <w:sz w:val="17"/>
        </w:rPr>
        <w:t>-B "${BIDS_DIR}":/bids_input:ro \</w:t>
      </w:r>
      <w:r>
        <w:t xml:space="preserve"> mounts BIDS data read-only.</w:t>
      </w:r>
    </w:p>
    <w:p>
      <w:pPr>
        <w:pStyle w:val="ListNumber"/>
      </w:pPr>
      <w:r>
        <w:rPr>
          <w:rFonts w:ascii="Courier New" w:hAnsi="Courier New"/>
          <w:sz w:val="17"/>
        </w:rPr>
        <w:t>-B "${QSIPREP_OUT}":/output \</w:t>
      </w:r>
      <w:r>
        <w:t xml:space="preserve"> mounts the output directory read/write.</w:t>
      </w:r>
    </w:p>
    <w:p>
      <w:pPr>
        <w:pStyle w:val="ListNumber"/>
      </w:pPr>
      <w:r>
        <w:rPr>
          <w:rFonts w:ascii="Courier New" w:hAnsi="Courier New"/>
          <w:sz w:val="17"/>
        </w:rPr>
        <w:t>-B "${WORK_QSIPREP}":/work \</w:t>
      </w:r>
      <w:r>
        <w:t xml:space="preserve"> provides temporary working storage.</w:t>
      </w:r>
    </w:p>
    <w:p>
      <w:pPr>
        <w:pStyle w:val="ListNumber"/>
      </w:pPr>
      <w:r>
        <w:rPr>
          <w:rFonts w:ascii="Courier New" w:hAnsi="Courier New"/>
          <w:sz w:val="17"/>
        </w:rPr>
        <w:t>-B "${FS_LICENSE}":...:ro \</w:t>
      </w:r>
      <w:r>
        <w:t xml:space="preserve"> makes the FreeSurfer license available.</w:t>
      </w:r>
    </w:p>
    <w:p>
      <w:pPr>
        <w:pStyle w:val="ListNumber"/>
      </w:pPr>
      <w:r>
        <w:rPr>
          <w:rFonts w:ascii="Courier New" w:hAnsi="Courier New"/>
          <w:sz w:val="17"/>
        </w:rPr>
        <w:t>-B "${TEMPLATEFLOW_HOME}":/templateflow \</w:t>
      </w:r>
      <w:r>
        <w:t xml:space="preserve"> mounts template resources.</w:t>
      </w:r>
    </w:p>
    <w:p>
      <w:pPr>
        <w:pStyle w:val="ListNumber"/>
      </w:pPr>
      <w:r>
        <w:rPr>
          <w:rFonts w:ascii="Courier New" w:hAnsi="Courier New"/>
          <w:sz w:val="17"/>
        </w:rPr>
        <w:t>"${filter_binds[@]}" \</w:t>
      </w:r>
      <w:r>
        <w:t xml:space="preserve"> adds an optional BIDS-filter file.</w:t>
      </w:r>
    </w:p>
    <w:p>
      <w:pPr>
        <w:pStyle w:val="ListNumber"/>
      </w:pPr>
      <w:r>
        <w:rPr>
          <w:rFonts w:ascii="Courier New" w:hAnsi="Courier New"/>
          <w:sz w:val="17"/>
        </w:rPr>
        <w:t>--env "TEMPLATEFLOW_HOME=/templateflow" \</w:t>
      </w:r>
      <w:r>
        <w:t xml:space="preserve"> tells software where templates</w:t>
      </w:r>
    </w:p>
    <w:p>
      <w:r>
        <w:t>are mounted.</w:t>
      </w:r>
    </w:p>
    <w:p>
      <w:pPr>
        <w:pStyle w:val="ListNumber"/>
      </w:pPr>
      <w:r>
        <w:rPr>
          <w:rFonts w:ascii="Courier New" w:hAnsi="Courier New"/>
          <w:sz w:val="17"/>
        </w:rPr>
        <w:t>"${CONTAINER_QSIPREP}" \</w:t>
      </w:r>
      <w:r>
        <w:t xml:space="preserve"> selects the QSIPrep container image.</w:t>
      </w:r>
    </w:p>
    <w:p>
      <w:pPr>
        <w:pStyle w:val="ListNumber"/>
      </w:pPr>
      <w:r>
        <w:rPr>
          <w:rFonts w:ascii="Courier New" w:hAnsi="Courier New"/>
          <w:sz w:val="17"/>
        </w:rPr>
        <w:t>/bids_input /output participant \</w:t>
      </w:r>
      <w:r>
        <w:t xml:space="preserve"> supplies input, output, and analysis</w:t>
      </w:r>
    </w:p>
    <w:p>
      <w:r>
        <w:t>level.</w:t>
      </w:r>
    </w:p>
    <w:p>
      <w:pPr>
        <w:pStyle w:val="ListNumber"/>
      </w:pPr>
      <w:r>
        <w:rPr>
          <w:rFonts w:ascii="Courier New" w:hAnsi="Courier New"/>
          <w:sz w:val="17"/>
        </w:rPr>
        <w:t>--participant-label "${SUBJECT}" \</w:t>
      </w:r>
      <w:r>
        <w:t xml:space="preserve"> selects one participant.</w:t>
      </w:r>
    </w:p>
    <w:p>
      <w:pPr>
        <w:pStyle w:val="ListNumber"/>
      </w:pPr>
      <w:r>
        <w:rPr>
          <w:rFonts w:ascii="Courier New" w:hAnsi="Courier New"/>
          <w:sz w:val="17"/>
        </w:rPr>
        <w:t>--fs-license-file ... \</w:t>
      </w:r>
      <w:r>
        <w:t xml:space="preserve"> gives QSIPrep the license path.</w:t>
      </w:r>
    </w:p>
    <w:p>
      <w:pPr>
        <w:pStyle w:val="ListNumber"/>
      </w:pPr>
      <w:r>
        <w:rPr>
          <w:rFonts w:ascii="Courier New" w:hAnsi="Courier New"/>
          <w:sz w:val="17"/>
        </w:rPr>
        <w:t>--work-dir /work \</w:t>
      </w:r>
      <w:r>
        <w:t xml:space="preserve"> selects temporary storage inside the container.</w:t>
      </w:r>
    </w:p>
    <w:p>
      <w:pPr>
        <w:pStyle w:val="ListNumber"/>
      </w:pPr>
      <w:r>
        <w:rPr>
          <w:rFonts w:ascii="Courier New" w:hAnsi="Courier New"/>
          <w:sz w:val="17"/>
        </w:rPr>
        <w:t>--output-resolution "${OUTPUT_RES}" \</w:t>
      </w:r>
      <w:r>
        <w:t xml:space="preserve"> sets output voxel size.</w:t>
      </w:r>
    </w:p>
    <w:p>
      <w:pPr>
        <w:pStyle w:val="ListNumber"/>
      </w:pPr>
      <w:r>
        <w:rPr>
          <w:rFonts w:ascii="Courier New" w:hAnsi="Courier New"/>
          <w:sz w:val="17"/>
        </w:rPr>
        <w:t>--nthreads "${NTHREADS}" \</w:t>
      </w:r>
      <w:r>
        <w:t xml:space="preserve"> sets general CPU threads.</w:t>
      </w:r>
    </w:p>
    <w:p>
      <w:pPr>
        <w:pStyle w:val="ListNumber"/>
      </w:pPr>
      <w:r>
        <w:rPr>
          <w:rFonts w:ascii="Courier New" w:hAnsi="Courier New"/>
          <w:sz w:val="17"/>
        </w:rPr>
        <w:t>--omp-nthreads "${OMP_NTHREADS}" \</w:t>
      </w:r>
      <w:r>
        <w:t xml:space="preserve"> limits OpenMP threads.</w:t>
      </w:r>
    </w:p>
    <w:p>
      <w:pPr>
        <w:pStyle w:val="ListNumber"/>
      </w:pPr>
      <w:r>
        <w:rPr>
          <w:rFonts w:ascii="Courier New" w:hAnsi="Courier New"/>
          <w:sz w:val="17"/>
        </w:rPr>
        <w:t>--skip-bids-validation \</w:t>
      </w:r>
      <w:r>
        <w:t xml:space="preserve"> skips repeated validation because the outer</w:t>
      </w:r>
    </w:p>
    <w:p>
      <w:r>
        <w:t>pipeline handles validation policy.</w:t>
      </w:r>
    </w:p>
    <w:p>
      <w:pPr>
        <w:pStyle w:val="ListNumber"/>
      </w:pPr>
      <w:r>
        <w:rPr>
          <w:rFonts w:ascii="Courier New" w:hAnsi="Courier New"/>
          <w:sz w:val="17"/>
        </w:rPr>
        <w:t>"${xtra[@]}"</w:t>
      </w:r>
      <w:r>
        <w:t xml:space="preserve"> appends subject-specific fieldmap, SyN, or filter options.</w:t>
      </w:r>
    </w:p>
    <w:p>
      <w:pPr>
        <w:pStyle w:val="Heading2"/>
      </w:pPr>
      <w:r>
        <w:t>Paper summaries</w:t>
      </w:r>
    </w:p>
    <w:p>
      <w:pPr>
        <w:pStyle w:val="Heading3"/>
      </w:pPr>
      <w:r>
        <w:t>Cieslak et al. 2021 — QSIPrep</w:t>
      </w:r>
    </w:p>
    <w:p>
      <w:pPr>
        <w:pStyle w:val="ListBullet"/>
      </w:pPr>
      <w:r>
        <w:t>Problem: diffusion preprocessing was inconsistent across sampling schemes.</w:t>
      </w:r>
    </w:p>
    <w:p>
      <w:pPr>
        <w:pStyle w:val="ListBullet"/>
      </w:pPr>
      <w:r>
        <w:t>Key idea: inspect BIDS metadata and build an appropriate reproducible</w:t>
      </w:r>
    </w:p>
    <w:p>
      <w:r>
        <w:t>workflow automatically.</w:t>
      </w:r>
    </w:p>
    <w:p>
      <w:pPr>
        <w:pStyle w:val="ListBullet"/>
      </w:pPr>
      <w:r>
        <w:t>Innovation: SHORELine, standardized gradients/transforms, visual QC, and</w:t>
      </w:r>
    </w:p>
    <w:p>
      <w:r>
        <w:t>integration of established tools.</w:t>
      </w:r>
    </w:p>
    <w:p>
      <w:pPr>
        <w:pStyle w:val="ListBullet"/>
      </w:pPr>
      <w:r>
        <w:t xml:space="preserve">Source: DOI </w:t>
      </w:r>
      <w:r>
        <w:rPr>
          <w:rFonts w:ascii="Courier New" w:hAnsi="Courier New"/>
          <w:sz w:val="17"/>
        </w:rPr>
        <w:t>10.1038/s41592-021-01185-5</w:t>
      </w:r>
      <w:r>
        <w:t>.</w:t>
      </w:r>
    </w:p>
    <w:p>
      <w:pPr>
        <w:pStyle w:val="Heading3"/>
      </w:pPr>
      <w:r>
        <w:t>Veraart et al. 2016 — MP-PCA denoising</w:t>
      </w:r>
    </w:p>
    <w:p>
      <w:pPr>
        <w:pStyle w:val="ListBullet"/>
      </w:pPr>
      <w:r>
        <w:t>Problem: random noise biases diffusion models.</w:t>
      </w:r>
    </w:p>
    <w:p>
      <w:pPr>
        <w:pStyle w:val="ListBullet"/>
      </w:pPr>
      <w:r>
        <w:t>Key idea: use random-matrix theory to separate signal-related singular values</w:t>
      </w:r>
    </w:p>
    <w:p>
      <w:r>
        <w:t>from noise-related singular values.</w:t>
      </w:r>
    </w:p>
    <w:p>
      <w:pPr>
        <w:pStyle w:val="ListBullet"/>
      </w:pPr>
      <w:r>
        <w:t xml:space="preserve">Source: DOI </w:t>
      </w:r>
      <w:r>
        <w:rPr>
          <w:rFonts w:ascii="Courier New" w:hAnsi="Courier New"/>
          <w:sz w:val="17"/>
        </w:rPr>
        <w:t>10.1016/j.neuroimage.2016.08.016</w:t>
      </w:r>
      <w:r>
        <w:t>.</w:t>
      </w:r>
    </w:p>
    <w:p>
      <w:pPr>
        <w:pStyle w:val="Heading3"/>
      </w:pPr>
      <w:r>
        <w:t>Kellner et al. 2016 — Gibbs-ringing correction</w:t>
      </w:r>
    </w:p>
    <w:p>
      <w:pPr>
        <w:pStyle w:val="ListBullet"/>
      </w:pPr>
      <w:r>
        <w:t>Problem: finite Fourier sampling creates bright and dark ripples near edges.</w:t>
      </w:r>
    </w:p>
    <w:p>
      <w:pPr>
        <w:pStyle w:val="ListBullet"/>
      </w:pPr>
      <w:r>
        <w:t>Key idea: choose local subvoxel shifts that minimize ringing-related</w:t>
      </w:r>
    </w:p>
    <w:p>
      <w:r>
        <w:t>variation.</w:t>
      </w:r>
    </w:p>
    <w:p>
      <w:pPr>
        <w:pStyle w:val="ListBullet"/>
      </w:pPr>
      <w:r>
        <w:t xml:space="preserve">Source: DOI </w:t>
      </w:r>
      <w:r>
        <w:rPr>
          <w:rFonts w:ascii="Courier New" w:hAnsi="Courier New"/>
          <w:sz w:val="17"/>
        </w:rPr>
        <w:t>10.1002/mrm.26054</w:t>
      </w:r>
      <w:r>
        <w:t>.</w:t>
      </w:r>
    </w:p>
    <w:p>
      <w:pPr>
        <w:pStyle w:val="Heading3"/>
      </w:pPr>
      <w:r>
        <w:t>Andersson et al. 2003 and Andersson &amp; Sotiropoulos 2016</w:t>
      </w:r>
    </w:p>
    <w:p>
      <w:pPr>
        <w:pStyle w:val="ListBullet"/>
      </w:pPr>
      <w:r>
        <w:t>The 2003 paper estimates susceptibility fields from opposite</w:t>
      </w:r>
    </w:p>
    <w:p>
      <w:r>
        <w:t>phase-encoding images (</w:t>
      </w:r>
      <w:r>
        <w:rPr>
          <w:rFonts w:ascii="Courier New" w:hAnsi="Courier New"/>
          <w:sz w:val="17"/>
        </w:rPr>
        <w:t>topup</w:t>
      </w:r>
      <w:r>
        <w:t xml:space="preserve"> concept).</w:t>
      </w:r>
    </w:p>
    <w:p>
      <w:pPr>
        <w:pStyle w:val="ListBullet"/>
      </w:pPr>
      <w:r>
        <w:t>The 2016 paper jointly handles motion and eddy-current effects using</w:t>
      </w:r>
    </w:p>
    <w:p>
      <w:r>
        <w:t>diffusion-informed predictions (</w:t>
      </w:r>
      <w:r>
        <w:rPr>
          <w:rFonts w:ascii="Courier New" w:hAnsi="Courier New"/>
          <w:sz w:val="17"/>
        </w:rPr>
        <w:t>eddy</w:t>
      </w:r>
      <w:r>
        <w:t>).</w:t>
      </w:r>
    </w:p>
    <w:p>
      <w:pPr>
        <w:pStyle w:val="ListBullet"/>
      </w:pPr>
      <w:r>
        <w:t xml:space="preserve">Sources: DOI </w:t>
      </w:r>
      <w:r>
        <w:rPr>
          <w:rFonts w:ascii="Courier New" w:hAnsi="Courier New"/>
          <w:sz w:val="17"/>
        </w:rPr>
        <w:t>10.1016/S1053-8119(03)00336-7</w:t>
      </w:r>
      <w:r>
        <w:t xml:space="preserve"> and</w:t>
      </w:r>
    </w:p>
    <w:p>
      <w:r>
        <w:rPr>
          <w:rFonts w:ascii="Courier New" w:hAnsi="Courier New"/>
          <w:sz w:val="17"/>
        </w:rPr>
        <w:t>10.1016/j.neuroimage.2015.10.019</w:t>
      </w:r>
      <w:r>
        <w:t>.</w:t>
      </w:r>
    </w:p>
    <w:p>
      <w:pPr>
        <w:pStyle w:val="Heading3"/>
      </w:pPr>
      <w:r>
        <w:t>Brett et al. 2001 — lesion cost-function masking</w:t>
      </w:r>
    </w:p>
    <w:p>
      <w:pPr>
        <w:pStyle w:val="ListBullet"/>
      </w:pPr>
      <w:r>
        <w:t>Problem: lesions distort spatial normalization.</w:t>
      </w:r>
    </w:p>
    <w:p>
      <w:pPr>
        <w:pStyle w:val="ListBullet"/>
      </w:pPr>
      <w:r>
        <w:t>Key idea: exclude lesion voxels from the fitting score while still</w:t>
      </w:r>
    </w:p>
    <w:p>
      <w:r>
        <w:t>transforming the complete image.</w:t>
      </w:r>
    </w:p>
    <w:p>
      <w:pPr>
        <w:pStyle w:val="ListBullet"/>
      </w:pPr>
      <w:r>
        <w:t>This is the lesion-aware registration concept used automatically by QSIPrep.</w:t>
      </w:r>
    </w:p>
    <w:p>
      <w:pPr>
        <w:pStyle w:val="Heading1"/>
      </w:pPr>
      <w:r>
        <w:t>Step 1.5 — neuroLIT lesion inpainting</w:t>
      </w:r>
    </w:p>
    <w:p>
      <w:pPr>
        <w:pStyle w:val="Heading2"/>
      </w:pPr>
      <w:r>
        <w:t>Beginner concept</w:t>
      </w:r>
    </w:p>
    <w:p>
      <w:r>
        <w:t>FreeSurfer and FastSurfer expect tissue to look approximately like brain tissue seen during their development. A lesion may look like blood, fluid, missing tissue, or abnormal intensity. neuroLIT replaces the lesion appearance with a plausible synthetic estimate so anatomical reconstruction has a complete image.</w:t>
      </w:r>
    </w:p>
    <w:p>
      <w:r>
        <w:t>The synthetic voxels are processing aids. They are not measured healthy tissue. The original lesion mask remains the biological record for lesion load, disconnectome analysis, and future lesion-aware ACT.</w:t>
      </w:r>
    </w:p>
    <w:p>
      <w:pPr>
        <w:pStyle w:val="Heading2"/>
      </w:pPr>
      <w:r>
        <w:t>Inputs and outputs</w:t>
      </w:r>
    </w:p>
    <w:p>
      <w:r>
        <w:t>Inputs:</w:t>
      </w:r>
    </w:p>
    <w:p>
      <w:pPr>
        <w:pStyle w:val="ListBullet"/>
      </w:pPr>
      <w:r>
        <w:t>Original T1w.</w:t>
      </w:r>
    </w:p>
    <w:p>
      <w:pPr>
        <w:pStyle w:val="ListBullet"/>
      </w:pPr>
      <w:r>
        <w:t>BIDS lesion ROI.</w:t>
      </w:r>
    </w:p>
    <w:p>
      <w:pPr>
        <w:pStyle w:val="ListBullet"/>
      </w:pPr>
      <w:r>
        <w:t>Selected lesion labels.</w:t>
      </w:r>
    </w:p>
    <w:p>
      <w:r>
        <w:t>Outputs:</w:t>
      </w:r>
    </w:p>
    <w:p>
      <w:pPr>
        <w:pStyle w:val="ListBullet"/>
      </w:pPr>
      <w:r>
        <w:t>Prepared lesion mask on the exact T1w grid.</w:t>
      </w:r>
    </w:p>
    <w:p>
      <w:pPr>
        <w:pStyle w:val="ListBullet"/>
      </w:pPr>
      <w:r>
        <w:t>Inpainted T1w with preserved geometry.</w:t>
      </w:r>
    </w:p>
    <w:p>
      <w:pPr>
        <w:pStyle w:val="ListBullet"/>
      </w:pPr>
      <w:r>
        <w:t>QC JSON and provenance.</w:t>
      </w:r>
    </w:p>
    <w:p>
      <w:r>
        <w:t>Subjects without a lesion mask skip Step 1.5 and retain their original T1w.</w:t>
      </w:r>
    </w:p>
    <w:p>
      <w:pPr>
        <w:pStyle w:val="Heading2"/>
      </w:pPr>
      <w:r>
        <w:t>Theory 1: DDPM forward process</w:t>
      </w:r>
    </w:p>
    <w:p>
      <w:r>
        <w:t>A denoising diffusion model gradually adds Gaussian noise:</w:t>
      </w:r>
    </w:p>
    <w:p>
      <w:pPr>
        <w:jc w:val="center"/>
      </w:pPr>
      <w:r>
        <w:drawing>
          <wp:inline xmlns:a="http://schemas.openxmlformats.org/drawingml/2006/main" xmlns:pic="http://schemas.openxmlformats.org/drawingml/2006/picture">
            <wp:extent cx="2335530" cy="175260"/>
            <wp:docPr id="31" name="Picture 31"/>
            <wp:cNvGraphicFramePr>
              <a:graphicFrameLocks noChangeAspect="1"/>
            </wp:cNvGraphicFramePr>
            <a:graphic>
              <a:graphicData uri="http://schemas.openxmlformats.org/drawingml/2006/picture">
                <pic:pic>
                  <pic:nvPicPr>
                    <pic:cNvPr id="0" name="2deb7379cb964c6ce3531eee0aa78b604981aefd.png"/>
                    <pic:cNvPicPr/>
                  </pic:nvPicPr>
                  <pic:blipFill>
                    <a:blip r:embed="rId37"/>
                    <a:stretch>
                      <a:fillRect/>
                    </a:stretch>
                  </pic:blipFill>
                  <pic:spPr>
                    <a:xfrm>
                      <a:off x="0" y="0"/>
                      <a:ext cx="2335530" cy="175260"/>
                    </a:xfrm>
                    <a:prstGeom prst="rect"/>
                  </pic:spPr>
                </pic:pic>
              </a:graphicData>
            </a:graphic>
          </wp:inline>
        </w:drawing>
      </w:r>
    </w:p>
    <w:p>
      <w:pPr>
        <w:pStyle w:val="ListBullet"/>
      </w:pPr>
      <w:r>
        <w:drawing>
          <wp:inline xmlns:a="http://schemas.openxmlformats.org/drawingml/2006/main" xmlns:pic="http://schemas.openxmlformats.org/drawingml/2006/picture">
            <wp:extent cx="229705" cy="165100"/>
            <wp:docPr id="32" name="Picture 32"/>
            <wp:cNvGraphicFramePr>
              <a:graphicFrameLocks noChangeAspect="1"/>
            </wp:cNvGraphicFramePr>
            <a:graphic>
              <a:graphicData uri="http://schemas.openxmlformats.org/drawingml/2006/picture">
                <pic:pic>
                  <pic:nvPicPr>
                    <pic:cNvPr id="0" name="ab1357689b3c6ff0c04c8d45c938f349c8df68c7.png"/>
                    <pic:cNvPicPr/>
                  </pic:nvPicPr>
                  <pic:blipFill>
                    <a:blip r:embed="rId38"/>
                    <a:stretch>
                      <a:fillRect/>
                    </a:stretch>
                  </pic:blipFill>
                  <pic:spPr>
                    <a:xfrm>
                      <a:off x="0" y="0"/>
                      <a:ext cx="229705" cy="165100"/>
                    </a:xfrm>
                    <a:prstGeom prst="rect"/>
                  </pic:spPr>
                </pic:pic>
              </a:graphicData>
            </a:graphic>
          </wp:inline>
        </w:drawing>
      </w:r>
      <w:r>
        <w:t>: original clean training image.</w:t>
      </w:r>
    </w:p>
    <w:p>
      <w:pPr>
        <w:pStyle w:val="ListBullet"/>
      </w:pPr>
      <w:r>
        <w:drawing>
          <wp:inline xmlns:a="http://schemas.openxmlformats.org/drawingml/2006/main" xmlns:pic="http://schemas.openxmlformats.org/drawingml/2006/picture">
            <wp:extent cx="186635" cy="165100"/>
            <wp:docPr id="33" name="Picture 33"/>
            <wp:cNvGraphicFramePr>
              <a:graphicFrameLocks noChangeAspect="1"/>
            </wp:cNvGraphicFramePr>
            <a:graphic>
              <a:graphicData uri="http://schemas.openxmlformats.org/drawingml/2006/picture">
                <pic:pic>
                  <pic:nvPicPr>
                    <pic:cNvPr id="0" name="4a6c813a716d604fcbbdcff3bb4e762ea28ba468.png"/>
                    <pic:cNvPicPr/>
                  </pic:nvPicPr>
                  <pic:blipFill>
                    <a:blip r:embed="rId39"/>
                    <a:stretch>
                      <a:fillRect/>
                    </a:stretch>
                  </pic:blipFill>
                  <pic:spPr>
                    <a:xfrm>
                      <a:off x="0" y="0"/>
                      <a:ext cx="186635" cy="165100"/>
                    </a:xfrm>
                    <a:prstGeom prst="rect"/>
                  </pic:spPr>
                </pic:pic>
              </a:graphicData>
            </a:graphic>
          </wp:inline>
        </w:drawing>
      </w:r>
      <w:r>
        <w:t xml:space="preserve">: noisy image at time </w:t>
      </w:r>
      <w:r>
        <w:drawing>
          <wp:inline xmlns:a="http://schemas.openxmlformats.org/drawingml/2006/main" xmlns:pic="http://schemas.openxmlformats.org/drawingml/2006/picture">
            <wp:extent cx="78961" cy="165100"/>
            <wp:docPr id="34" name="Picture 34"/>
            <wp:cNvGraphicFramePr>
              <a:graphicFrameLocks noChangeAspect="1"/>
            </wp:cNvGraphicFramePr>
            <a:graphic>
              <a:graphicData uri="http://schemas.openxmlformats.org/drawingml/2006/picture">
                <pic:pic>
                  <pic:nvPicPr>
                    <pic:cNvPr id="0" name="6c5522ca8af86fc5069b737bb8892b3ea61002c2.png"/>
                    <pic:cNvPicPr/>
                  </pic:nvPicPr>
                  <pic:blipFill>
                    <a:blip r:embed="rId40"/>
                    <a:stretch>
                      <a:fillRect/>
                    </a:stretch>
                  </pic:blipFill>
                  <pic:spPr>
                    <a:xfrm>
                      <a:off x="0" y="0"/>
                      <a:ext cx="78961" cy="165100"/>
                    </a:xfrm>
                    <a:prstGeom prst="rect"/>
                  </pic:spPr>
                </pic:pic>
              </a:graphicData>
            </a:graphic>
          </wp:inline>
        </w:drawing>
      </w:r>
      <w:r>
        <w:t>.</w:t>
      </w:r>
    </w:p>
    <w:p>
      <w:pPr>
        <w:pStyle w:val="ListBullet"/>
      </w:pPr>
      <w:r>
        <w:drawing>
          <wp:inline xmlns:a="http://schemas.openxmlformats.org/drawingml/2006/main" xmlns:pic="http://schemas.openxmlformats.org/drawingml/2006/picture">
            <wp:extent cx="165100" cy="165100"/>
            <wp:docPr id="35" name="Picture 35"/>
            <wp:cNvGraphicFramePr>
              <a:graphicFrameLocks noChangeAspect="1"/>
            </wp:cNvGraphicFramePr>
            <a:graphic>
              <a:graphicData uri="http://schemas.openxmlformats.org/drawingml/2006/picture">
                <pic:pic>
                  <pic:nvPicPr>
                    <pic:cNvPr id="0" name="4c460ad68e584ac0403f84bab591b7382c23a767.png"/>
                    <pic:cNvPicPr/>
                  </pic:nvPicPr>
                  <pic:blipFill>
                    <a:blip r:embed="rId41"/>
                    <a:stretch>
                      <a:fillRect/>
                    </a:stretch>
                  </pic:blipFill>
                  <pic:spPr>
                    <a:xfrm>
                      <a:off x="0" y="0"/>
                      <a:ext cx="165100" cy="165100"/>
                    </a:xfrm>
                    <a:prstGeom prst="rect"/>
                  </pic:spPr>
                </pic:pic>
              </a:graphicData>
            </a:graphic>
          </wp:inline>
        </w:drawing>
      </w:r>
      <w:r>
        <w:t>: amount of original signal retained.</w:t>
      </w:r>
    </w:p>
    <w:p>
      <w:pPr>
        <w:pStyle w:val="ListBullet"/>
      </w:pPr>
      <w:r>
        <w:drawing>
          <wp:inline xmlns:a="http://schemas.openxmlformats.org/drawingml/2006/main" xmlns:pic="http://schemas.openxmlformats.org/drawingml/2006/picture">
            <wp:extent cx="140335" cy="165100"/>
            <wp:docPr id="36" name="Picture 36"/>
            <wp:cNvGraphicFramePr>
              <a:graphicFrameLocks noChangeAspect="1"/>
            </wp:cNvGraphicFramePr>
            <a:graphic>
              <a:graphicData uri="http://schemas.openxmlformats.org/drawingml/2006/picture">
                <pic:pic>
                  <pic:nvPicPr>
                    <pic:cNvPr id="0" name="88d3df09f8be837f99bc5a63118e6de4a33da8fd.png"/>
                    <pic:cNvPicPr/>
                  </pic:nvPicPr>
                  <pic:blipFill>
                    <a:blip r:embed="rId42"/>
                    <a:stretch>
                      <a:fillRect/>
                    </a:stretch>
                  </pic:blipFill>
                  <pic:spPr>
                    <a:xfrm>
                      <a:off x="0" y="0"/>
                      <a:ext cx="140335" cy="165100"/>
                    </a:xfrm>
                    <a:prstGeom prst="rect"/>
                  </pic:spPr>
                </pic:pic>
              </a:graphicData>
            </a:graphic>
          </wp:inline>
        </w:drawing>
      </w:r>
      <w:r>
        <w:t>: random Gaussian noise.</w:t>
      </w:r>
    </w:p>
    <w:p>
      <w:r>
        <w:t>The network learns to predict the added noise:</w:t>
      </w:r>
    </w:p>
    <w:p>
      <w:pPr>
        <w:jc w:val="center"/>
      </w:pPr>
      <w:r>
        <w:drawing>
          <wp:inline xmlns:a="http://schemas.openxmlformats.org/drawingml/2006/main" xmlns:pic="http://schemas.openxmlformats.org/drawingml/2006/picture">
            <wp:extent cx="1333500" cy="163830"/>
            <wp:docPr id="37" name="Picture 37"/>
            <wp:cNvGraphicFramePr>
              <a:graphicFrameLocks noChangeAspect="1"/>
            </wp:cNvGraphicFramePr>
            <a:graphic>
              <a:graphicData uri="http://schemas.openxmlformats.org/drawingml/2006/picture">
                <pic:pic>
                  <pic:nvPicPr>
                    <pic:cNvPr id="0" name="7098f0589ab479d7503b60c9d44b5a780a6e09db.png"/>
                    <pic:cNvPicPr/>
                  </pic:nvPicPr>
                  <pic:blipFill>
                    <a:blip r:embed="rId43"/>
                    <a:stretch>
                      <a:fillRect/>
                    </a:stretch>
                  </pic:blipFill>
                  <pic:spPr>
                    <a:xfrm>
                      <a:off x="0" y="0"/>
                      <a:ext cx="1333500" cy="163830"/>
                    </a:xfrm>
                    <a:prstGeom prst="rect"/>
                  </pic:spPr>
                </pic:pic>
              </a:graphicData>
            </a:graphic>
          </wp:inline>
        </w:drawing>
      </w:r>
    </w:p>
    <w:p>
      <w:r>
        <w:t>At inference, the reverse process repeatedly removes predicted noise.</w:t>
      </w:r>
    </w:p>
    <w:p>
      <w:pPr>
        <w:pStyle w:val="Heading2"/>
      </w:pPr>
      <w:r>
        <w:t>Theory 2: conditional inpainting</w:t>
      </w:r>
    </w:p>
    <w:p>
      <w:r>
        <w:t xml:space="preserve">Let </w:t>
      </w:r>
      <w:r>
        <w:drawing>
          <wp:inline xmlns:a="http://schemas.openxmlformats.org/drawingml/2006/main" xmlns:pic="http://schemas.openxmlformats.org/drawingml/2006/picture">
            <wp:extent cx="677481" cy="165100"/>
            <wp:docPr id="38" name="Picture 38"/>
            <wp:cNvGraphicFramePr>
              <a:graphicFrameLocks noChangeAspect="1"/>
            </wp:cNvGraphicFramePr>
            <a:graphic>
              <a:graphicData uri="http://schemas.openxmlformats.org/drawingml/2006/picture">
                <pic:pic>
                  <pic:nvPicPr>
                    <pic:cNvPr id="0" name="4ea9017fb2c52c8b4779587e1bbbe42e3a1fbf26.png"/>
                    <pic:cNvPicPr/>
                  </pic:nvPicPr>
                  <pic:blipFill>
                    <a:blip r:embed="rId44"/>
                    <a:stretch>
                      <a:fillRect/>
                    </a:stretch>
                  </pic:blipFill>
                  <pic:spPr>
                    <a:xfrm>
                      <a:off x="0" y="0"/>
                      <a:ext cx="677481" cy="165100"/>
                    </a:xfrm>
                    <a:prstGeom prst="rect"/>
                  </pic:spPr>
                </pic:pic>
              </a:graphicData>
            </a:graphic>
          </wp:inline>
        </w:drawing>
      </w:r>
      <w:r>
        <w:t xml:space="preserve"> inside the lesion and 0 outside. At every reverse step:</w:t>
      </w:r>
    </w:p>
    <w:p>
      <w:pPr>
        <w:jc w:val="center"/>
      </w:pPr>
      <w:r>
        <w:drawing>
          <wp:inline xmlns:a="http://schemas.openxmlformats.org/drawingml/2006/main" xmlns:pic="http://schemas.openxmlformats.org/drawingml/2006/picture">
            <wp:extent cx="2689860" cy="175260"/>
            <wp:docPr id="39" name="Picture 39"/>
            <wp:cNvGraphicFramePr>
              <a:graphicFrameLocks noChangeAspect="1"/>
            </wp:cNvGraphicFramePr>
            <a:graphic>
              <a:graphicData uri="http://schemas.openxmlformats.org/drawingml/2006/picture">
                <pic:pic>
                  <pic:nvPicPr>
                    <pic:cNvPr id="0" name="f2d64ee53c6cdf82226db70146ae54e8481f687b.png"/>
                    <pic:cNvPicPr/>
                  </pic:nvPicPr>
                  <pic:blipFill>
                    <a:blip r:embed="rId45"/>
                    <a:stretch>
                      <a:fillRect/>
                    </a:stretch>
                  </pic:blipFill>
                  <pic:spPr>
                    <a:xfrm>
                      <a:off x="0" y="0"/>
                      <a:ext cx="2689860" cy="175260"/>
                    </a:xfrm>
                    <a:prstGeom prst="rect"/>
                  </pic:spPr>
                </pic:pic>
              </a:graphicData>
            </a:graphic>
          </wp:inline>
        </w:drawing>
      </w:r>
    </w:p>
    <w:p>
      <w:r>
        <w:t>The generated content is used only inside the mask. Known anatomy outside the mask is reinserted, providing context and protecting healthy tissue.</w:t>
      </w:r>
    </w:p>
    <w:p>
      <w:pPr>
        <w:pStyle w:val="Heading2"/>
      </w:pPr>
      <w:r>
        <w:t>Theory 3: outside-lesion QC</w:t>
      </w:r>
    </w:p>
    <w:p>
      <w:r>
        <w:t>Pearson correlation outside the lesion is:</w:t>
      </w:r>
    </w:p>
    <w:p>
      <w:pPr>
        <w:jc w:val="center"/>
      </w:pPr>
      <w:r>
        <w:drawing>
          <wp:inline xmlns:a="http://schemas.openxmlformats.org/drawingml/2006/main" xmlns:pic="http://schemas.openxmlformats.org/drawingml/2006/picture">
            <wp:extent cx="1394460" cy="430530"/>
            <wp:docPr id="40" name="Picture 40"/>
            <wp:cNvGraphicFramePr>
              <a:graphicFrameLocks noChangeAspect="1"/>
            </wp:cNvGraphicFramePr>
            <a:graphic>
              <a:graphicData uri="http://schemas.openxmlformats.org/drawingml/2006/picture">
                <pic:pic>
                  <pic:nvPicPr>
                    <pic:cNvPr id="0" name="5252ae92d6edaa84cc714ec099650c3dc1fdcd41.png"/>
                    <pic:cNvPicPr/>
                  </pic:nvPicPr>
                  <pic:blipFill>
                    <a:blip r:embed="rId46"/>
                    <a:stretch>
                      <a:fillRect/>
                    </a:stretch>
                  </pic:blipFill>
                  <pic:spPr>
                    <a:xfrm>
                      <a:off x="0" y="0"/>
                      <a:ext cx="1394460" cy="430530"/>
                    </a:xfrm>
                    <a:prstGeom prst="rect"/>
                  </pic:spPr>
                </pic:pic>
              </a:graphicData>
            </a:graphic>
          </wp:inline>
        </w:drawing>
      </w:r>
    </w:p>
    <w:p>
      <w:pPr>
        <w:pStyle w:val="ListBullet"/>
      </w:pPr>
      <w:r>
        <w:drawing>
          <wp:inline xmlns:a="http://schemas.openxmlformats.org/drawingml/2006/main" xmlns:pic="http://schemas.openxmlformats.org/drawingml/2006/picture">
            <wp:extent cx="186635" cy="165100"/>
            <wp:docPr id="41" name="Picture 41"/>
            <wp:cNvGraphicFramePr>
              <a:graphicFrameLocks noChangeAspect="1"/>
            </wp:cNvGraphicFramePr>
            <a:graphic>
              <a:graphicData uri="http://schemas.openxmlformats.org/drawingml/2006/picture">
                <pic:pic>
                  <pic:nvPicPr>
                    <pic:cNvPr id="0" name="f5c6496ecf9fed2cb2844cdc58b149981ec945d4.png"/>
                    <pic:cNvPicPr/>
                  </pic:nvPicPr>
                  <pic:blipFill>
                    <a:blip r:embed="rId47"/>
                    <a:stretch>
                      <a:fillRect/>
                    </a:stretch>
                  </pic:blipFill>
                  <pic:spPr>
                    <a:xfrm>
                      <a:off x="0" y="0"/>
                      <a:ext cx="186635" cy="165100"/>
                    </a:xfrm>
                    <a:prstGeom prst="rect"/>
                  </pic:spPr>
                </pic:pic>
              </a:graphicData>
            </a:graphic>
          </wp:inline>
        </w:drawing>
      </w:r>
      <w:r>
        <w:t>: original outside-lesion intensity.</w:t>
      </w:r>
    </w:p>
    <w:p>
      <w:pPr>
        <w:pStyle w:val="ListBullet"/>
      </w:pPr>
      <w:r>
        <w:drawing>
          <wp:inline xmlns:a="http://schemas.openxmlformats.org/drawingml/2006/main" xmlns:pic="http://schemas.openxmlformats.org/drawingml/2006/picture">
            <wp:extent cx="148020" cy="165100"/>
            <wp:docPr id="42" name="Picture 42"/>
            <wp:cNvGraphicFramePr>
              <a:graphicFrameLocks noChangeAspect="1"/>
            </wp:cNvGraphicFramePr>
            <a:graphic>
              <a:graphicData uri="http://schemas.openxmlformats.org/drawingml/2006/picture">
                <pic:pic>
                  <pic:nvPicPr>
                    <pic:cNvPr id="0" name="f275413c60c6b17a06f6c9632e7df75759a0217d.png"/>
                    <pic:cNvPicPr/>
                  </pic:nvPicPr>
                  <pic:blipFill>
                    <a:blip r:embed="rId48"/>
                    <a:stretch>
                      <a:fillRect/>
                    </a:stretch>
                  </pic:blipFill>
                  <pic:spPr>
                    <a:xfrm>
                      <a:off x="0" y="0"/>
                      <a:ext cx="148020" cy="165100"/>
                    </a:xfrm>
                    <a:prstGeom prst="rect"/>
                  </pic:spPr>
                </pic:pic>
              </a:graphicData>
            </a:graphic>
          </wp:inline>
        </w:drawing>
      </w:r>
      <w:r>
        <w:t>: inpainted outside-lesion intensity.</w:t>
      </w:r>
    </w:p>
    <w:p>
      <w:pPr>
        <w:pStyle w:val="ListBullet"/>
      </w:pPr>
      <w:r>
        <w:drawing>
          <wp:inline xmlns:a="http://schemas.openxmlformats.org/drawingml/2006/main" xmlns:pic="http://schemas.openxmlformats.org/drawingml/2006/picture">
            <wp:extent cx="480946" cy="165100"/>
            <wp:docPr id="43" name="Picture 43"/>
            <wp:cNvGraphicFramePr>
              <a:graphicFrameLocks noChangeAspect="1"/>
            </wp:cNvGraphicFramePr>
            <a:graphic>
              <a:graphicData uri="http://schemas.openxmlformats.org/drawingml/2006/picture">
                <pic:pic>
                  <pic:nvPicPr>
                    <pic:cNvPr id="0" name="3a2a6aeecb862fbc2fd667cd769b6518155b125d.png"/>
                    <pic:cNvPicPr/>
                  </pic:nvPicPr>
                  <pic:blipFill>
                    <a:blip r:embed="rId49"/>
                    <a:stretch>
                      <a:fillRect/>
                    </a:stretch>
                  </pic:blipFill>
                  <pic:spPr>
                    <a:xfrm>
                      <a:off x="0" y="0"/>
                      <a:ext cx="480946" cy="165100"/>
                    </a:xfrm>
                    <a:prstGeom prst="rect"/>
                  </pic:spPr>
                </pic:pic>
              </a:graphicData>
            </a:graphic>
          </wp:inline>
        </w:drawing>
      </w:r>
      <w:r>
        <w:t>: perfect linear agreement.</w:t>
      </w:r>
    </w:p>
    <w:p>
      <w:r>
        <w:t>The default threshold is very high because healthy tissue should remain nearly unchanged.</w:t>
      </w:r>
    </w:p>
    <w:p>
      <w:pPr>
        <w:pStyle w:val="Heading2"/>
      </w:pPr>
      <w:r>
        <w:t>Production command</w:t>
      </w:r>
    </w:p>
    <w:p>
      <w:pPr>
        <w:pStyle w:val="CodeBlock"/>
        <w:shd w:fill="F2F4F7"/>
      </w:pPr>
      <w:r>
        <w:t>python3 "${PREPARE_LESION_MASK}" \</w:t>
        <w:br/>
        <w:t xml:space="preserve">  --t1w "${t1w}" --mask "${mask}" \</w:t>
        <w:br/>
        <w:t xml:space="preserve">  --out "${mask_prepared}" --json "${mask_json}" \</w:t>
        <w:br/>
        <w:t xml:space="preserve">  --labels "${INPAINT_LABELS}"</w:t>
        <w:br/>
        <w:br/>
        <w:t>apptainer exec --nv --cleanenv --containall \</w:t>
        <w:br/>
        <w:t xml:space="preserve">  -B "$(dirname "${t1w}")":/t1w_input:ro \</w:t>
        <w:br/>
        <w:t xml:space="preserve">  -B "${mask_prepared}":/mask/lesion_mask_prepared.nii.gz:ro \</w:t>
        <w:br/>
        <w:t xml:space="preserve">  -B "${outdir}":/out \</w:t>
        <w:br/>
        <w:t xml:space="preserve">  "${CONTAINER_LIT}" \</w:t>
        <w:br/>
        <w:t xml:space="preserve">  lit-inpainting \</w:t>
        <w:br/>
        <w:t xml:space="preserve">  -i "/t1w_input/$(basename "${t1w}")" \</w:t>
        <w:br/>
        <w:t xml:space="preserve">  -m /mask/lesion_mask_prepared.nii.gz \</w:t>
        <w:br/>
        <w:t xml:space="preserve">  -o /out \</w:t>
        <w:br/>
        <w:t xml:space="preserve">  --dilate "${INPAINT_DILATE}" \</w:t>
        <w:br/>
        <w:t xml:space="preserve">  --keepgeom \</w:t>
        <w:br/>
        <w:t xml:space="preserve">  --device "${INPAINT_DEVICE}" \</w:t>
        <w:br/>
        <w:t xml:space="preserve">  --batch_size "${INPAINT_BATCH_SIZE}"</w:t>
      </w:r>
    </w:p>
    <w:p>
      <w:pPr>
        <w:pStyle w:val="Heading2"/>
      </w:pPr>
      <w:r>
        <w:t>Line-by-line walkthrough</w:t>
      </w:r>
    </w:p>
    <w:p>
      <w:pPr>
        <w:pStyle w:val="ListNumber"/>
      </w:pPr>
      <w:r>
        <w:rPr>
          <w:rFonts w:ascii="Courier New" w:hAnsi="Courier New"/>
          <w:sz w:val="17"/>
        </w:rPr>
        <w:t>python3 "${PREPARE_LESION_MASK}" \</w:t>
      </w:r>
      <w:r>
        <w:t xml:space="preserve"> starts mask preparation.</w:t>
      </w:r>
    </w:p>
    <w:p>
      <w:pPr>
        <w:pStyle w:val="ListNumber"/>
      </w:pPr>
      <w:r>
        <w:rPr>
          <w:rFonts w:ascii="Courier New" w:hAnsi="Courier New"/>
          <w:sz w:val="17"/>
        </w:rPr>
        <w:t>--t1w ... --mask ... \</w:t>
      </w:r>
      <w:r>
        <w:t xml:space="preserve"> provides the reference T1w and source mask.</w:t>
      </w:r>
    </w:p>
    <w:p>
      <w:pPr>
        <w:pStyle w:val="ListNumber"/>
      </w:pPr>
      <w:r>
        <w:rPr>
          <w:rFonts w:ascii="Courier New" w:hAnsi="Courier New"/>
          <w:sz w:val="17"/>
        </w:rPr>
        <w:t>--out ... --json ... \</w:t>
      </w:r>
      <w:r>
        <w:t xml:space="preserve"> names the prepared mask and provenance JSON.</w:t>
      </w:r>
    </w:p>
    <w:p>
      <w:pPr>
        <w:pStyle w:val="ListNumber"/>
      </w:pPr>
      <w:r>
        <w:rPr>
          <w:rFonts w:ascii="Courier New" w:hAnsi="Courier New"/>
          <w:sz w:val="17"/>
        </w:rPr>
        <w:t>--labels ...</w:t>
      </w:r>
      <w:r>
        <w:t xml:space="preserve"> chooses lesion labels such as core and edema.</w:t>
      </w:r>
    </w:p>
    <w:p>
      <w:pPr>
        <w:pStyle w:val="ListNumber"/>
      </w:pPr>
      <w:r>
        <w:rPr>
          <w:rFonts w:ascii="Courier New" w:hAnsi="Courier New"/>
          <w:sz w:val="17"/>
        </w:rPr>
        <w:t>apptainer exec --nv ... \</w:t>
      </w:r>
      <w:r>
        <w:t xml:space="preserve"> runs neuroLIT with GPU access and isolation.</w:t>
      </w:r>
    </w:p>
    <w:p>
      <w:pPr>
        <w:pStyle w:val="ListNumber"/>
      </w:pPr>
      <w:r>
        <w:t xml:space="preserve">The first </w:t>
      </w:r>
      <w:r>
        <w:rPr>
          <w:rFonts w:ascii="Courier New" w:hAnsi="Courier New"/>
          <w:sz w:val="17"/>
        </w:rPr>
        <w:t>-B</w:t>
      </w:r>
      <w:r>
        <w:t xml:space="preserve"> mounts the T1w directory read-only.</w:t>
      </w:r>
    </w:p>
    <w:p>
      <w:pPr>
        <w:pStyle w:val="ListNumber"/>
      </w:pPr>
      <w:r>
        <w:t xml:space="preserve">The second </w:t>
      </w:r>
      <w:r>
        <w:rPr>
          <w:rFonts w:ascii="Courier New" w:hAnsi="Courier New"/>
          <w:sz w:val="17"/>
        </w:rPr>
        <w:t>-B</w:t>
      </w:r>
      <w:r>
        <w:t xml:space="preserve"> mounts the prepared mask read-only.</w:t>
      </w:r>
    </w:p>
    <w:p>
      <w:pPr>
        <w:pStyle w:val="ListNumber"/>
      </w:pPr>
      <w:r>
        <w:t xml:space="preserve">The third </w:t>
      </w:r>
      <w:r>
        <w:rPr>
          <w:rFonts w:ascii="Courier New" w:hAnsi="Courier New"/>
          <w:sz w:val="17"/>
        </w:rPr>
        <w:t>-B</w:t>
      </w:r>
      <w:r>
        <w:t xml:space="preserve"> mounts the output directory.</w:t>
      </w:r>
    </w:p>
    <w:p>
      <w:pPr>
        <w:pStyle w:val="ListNumber"/>
      </w:pPr>
      <w:r>
        <w:rPr>
          <w:rFonts w:ascii="Courier New" w:hAnsi="Courier New"/>
          <w:sz w:val="17"/>
        </w:rPr>
        <w:t>"${CONTAINER_LIT}" \</w:t>
      </w:r>
      <w:r>
        <w:t xml:space="preserve"> selects the neuroLIT container.</w:t>
      </w:r>
    </w:p>
    <w:p>
      <w:pPr>
        <w:pStyle w:val="ListNumber"/>
      </w:pPr>
      <w:r>
        <w:rPr>
          <w:rFonts w:ascii="Courier New" w:hAnsi="Courier New"/>
          <w:sz w:val="17"/>
        </w:rPr>
        <w:t>lit-inpainting \</w:t>
      </w:r>
      <w:r>
        <w:t xml:space="preserve"> starts the inpainting application.</w:t>
      </w:r>
    </w:p>
    <w:p>
      <w:pPr>
        <w:pStyle w:val="ListNumber"/>
      </w:pPr>
      <w:r>
        <w:rPr>
          <w:rFonts w:ascii="Courier New" w:hAnsi="Courier New"/>
          <w:sz w:val="17"/>
        </w:rPr>
        <w:t>-i ... \</w:t>
      </w:r>
      <w:r>
        <w:t xml:space="preserve"> selects the T1w.</w:t>
      </w:r>
    </w:p>
    <w:p>
      <w:pPr>
        <w:pStyle w:val="ListNumber"/>
      </w:pPr>
      <w:r>
        <w:rPr>
          <w:rFonts w:ascii="Courier New" w:hAnsi="Courier New"/>
          <w:sz w:val="17"/>
        </w:rPr>
        <w:t>-m ... \</w:t>
      </w:r>
      <w:r>
        <w:t xml:space="preserve"> selects the lesion mask.</w:t>
      </w:r>
    </w:p>
    <w:p>
      <w:pPr>
        <w:pStyle w:val="ListNumber"/>
      </w:pPr>
      <w:r>
        <w:rPr>
          <w:rFonts w:ascii="Courier New" w:hAnsi="Courier New"/>
          <w:sz w:val="17"/>
        </w:rPr>
        <w:t>-o /out \</w:t>
      </w:r>
      <w:r>
        <w:t xml:space="preserve"> selects the output directory.</w:t>
      </w:r>
    </w:p>
    <w:p>
      <w:pPr>
        <w:pStyle w:val="ListNumber"/>
      </w:pPr>
      <w:r>
        <w:rPr>
          <w:rFonts w:ascii="Courier New" w:hAnsi="Courier New"/>
          <w:sz w:val="17"/>
        </w:rPr>
        <w:t>--dilate ... \</w:t>
      </w:r>
      <w:r>
        <w:t xml:space="preserve"> expands the mask by a small voxel margin.</w:t>
      </w:r>
    </w:p>
    <w:p>
      <w:pPr>
        <w:pStyle w:val="ListNumber"/>
      </w:pPr>
      <w:r>
        <w:rPr>
          <w:rFonts w:ascii="Courier New" w:hAnsi="Courier New"/>
          <w:sz w:val="17"/>
        </w:rPr>
        <w:t>--keepgeom \</w:t>
      </w:r>
      <w:r>
        <w:t xml:space="preserve"> returns the result on the original T1w grid.</w:t>
      </w:r>
    </w:p>
    <w:p>
      <w:pPr>
        <w:pStyle w:val="ListNumber"/>
      </w:pPr>
      <w:r>
        <w:rPr>
          <w:rFonts w:ascii="Courier New" w:hAnsi="Courier New"/>
          <w:sz w:val="17"/>
        </w:rPr>
        <w:t>--device ... \</w:t>
      </w:r>
      <w:r>
        <w:t xml:space="preserve"> selects CPU, CUDA, or automatic device choice.</w:t>
      </w:r>
    </w:p>
    <w:p>
      <w:pPr>
        <w:pStyle w:val="ListNumber"/>
      </w:pPr>
      <w:r>
        <w:rPr>
          <w:rFonts w:ascii="Courier New" w:hAnsi="Courier New"/>
          <w:sz w:val="17"/>
        </w:rPr>
        <w:t>--batch_size ...</w:t>
      </w:r>
      <w:r>
        <w:t xml:space="preserve"> controls slices processed together and GPU memory use.</w:t>
      </w:r>
    </w:p>
    <w:p>
      <w:pPr>
        <w:pStyle w:val="Heading2"/>
      </w:pPr>
      <w:r>
        <w:t>Paper summaries</w:t>
      </w:r>
    </w:p>
    <w:p>
      <w:pPr>
        <w:pStyle w:val="Heading3"/>
      </w:pPr>
      <w:r>
        <w:t>Pollak et al. 2025 — FastSurfer-LIT/neuroLIT</w:t>
      </w:r>
    </w:p>
    <w:p>
      <w:pPr>
        <w:pStyle w:val="ListBullet"/>
      </w:pPr>
      <w:r>
        <w:t>Problem: brain segmentation tools fail around tumors, cavities, and abnormal</w:t>
      </w:r>
    </w:p>
    <w:p>
      <w:r>
        <w:t>anatomy.</w:t>
      </w:r>
    </w:p>
    <w:p>
      <w:pPr>
        <w:pStyle w:val="ListBullet"/>
      </w:pPr>
      <w:r>
        <w:t>Key idea: lesion inpainting provides a plausible anatomical image for</w:t>
      </w:r>
    </w:p>
    <w:p>
      <w:r>
        <w:t>downstream segmentation while retaining lesion information separately.</w:t>
      </w:r>
    </w:p>
    <w:p>
      <w:pPr>
        <w:pStyle w:val="ListBullet"/>
      </w:pPr>
      <w:r>
        <w:t xml:space="preserve">Source: DOI </w:t>
      </w:r>
      <w:r>
        <w:rPr>
          <w:rFonts w:ascii="Courier New" w:hAnsi="Courier New"/>
          <w:sz w:val="17"/>
        </w:rPr>
        <w:t>10.1162/imag_a_00446</w:t>
      </w:r>
      <w:r>
        <w:t>.</w:t>
      </w:r>
    </w:p>
    <w:p>
      <w:pPr>
        <w:pStyle w:val="Heading3"/>
      </w:pPr>
      <w:r>
        <w:t>Ho, Jain, and Abbeel 2020 — DDPM</w:t>
      </w:r>
    </w:p>
    <w:p>
      <w:pPr>
        <w:pStyle w:val="ListBullet"/>
      </w:pPr>
      <w:r>
        <w:t>Problem: learn a generative model capable of producing realistic images.</w:t>
      </w:r>
    </w:p>
    <w:p>
      <w:pPr>
        <w:pStyle w:val="ListBullet"/>
      </w:pPr>
      <w:r>
        <w:t>Key idea: train a network to reverse a gradual Gaussian noising process.</w:t>
      </w:r>
    </w:p>
    <w:p>
      <w:pPr>
        <w:pStyle w:val="ListBullet"/>
      </w:pPr>
      <w:r>
        <w:t xml:space="preserve">Source: arXiv </w:t>
      </w:r>
      <w:r>
        <w:rPr>
          <w:rFonts w:ascii="Courier New" w:hAnsi="Courier New"/>
          <w:sz w:val="17"/>
        </w:rPr>
        <w:t>2006.11239</w:t>
      </w:r>
      <w:r>
        <w:t>.</w:t>
      </w:r>
    </w:p>
    <w:p>
      <w:pPr>
        <w:pStyle w:val="Heading3"/>
      </w:pPr>
      <w:r>
        <w:t>Henschel et al. 2022 — FastSurferVINN</w:t>
      </w:r>
    </w:p>
    <w:p>
      <w:pPr>
        <w:pStyle w:val="ListBullet"/>
      </w:pPr>
      <w:r>
        <w:t>Problem: ordinary CNNs depend on voxel resolution.</w:t>
      </w:r>
    </w:p>
    <w:p>
      <w:pPr>
        <w:pStyle w:val="ListBullet"/>
      </w:pPr>
      <w:r>
        <w:t>Key idea: use voxel-size-aware internal resampling so networks operate in</w:t>
      </w:r>
    </w:p>
    <w:p>
      <w:r>
        <w:t>physical units across resolutions.</w:t>
      </w:r>
    </w:p>
    <w:p>
      <w:pPr>
        <w:pStyle w:val="ListBullet"/>
      </w:pPr>
      <w:r>
        <w:t xml:space="preserve">Source: DOI </w:t>
      </w:r>
      <w:r>
        <w:rPr>
          <w:rFonts w:ascii="Courier New" w:hAnsi="Courier New"/>
          <w:sz w:val="17"/>
        </w:rPr>
        <w:t>10.1016/j.media.2022.102313</w:t>
      </w:r>
      <w:r>
        <w:t>.</w:t>
      </w:r>
    </w:p>
    <w:p>
      <w:pPr>
        <w:pStyle w:val="Heading3"/>
      </w:pPr>
      <w:r>
        <w:t>Lugmayr et al. 2022 — RePaint</w:t>
      </w:r>
    </w:p>
    <w:p>
      <w:pPr>
        <w:pStyle w:val="ListBullet"/>
      </w:pPr>
      <w:r>
        <w:t>Problem: guide diffusion generation using known image areas.</w:t>
      </w:r>
    </w:p>
    <w:p>
      <w:pPr>
        <w:pStyle w:val="ListBullet"/>
      </w:pPr>
      <w:r>
        <w:t>Key idea: repeatedly reinsert known pixels while resampling unknown masked</w:t>
      </w:r>
    </w:p>
    <w:p>
      <w:r>
        <w:t>pixels.</w:t>
      </w:r>
    </w:p>
    <w:p>
      <w:pPr>
        <w:pStyle w:val="ListBullet"/>
      </w:pPr>
      <w:r>
        <w:t xml:space="preserve">Source: DOI </w:t>
      </w:r>
      <w:r>
        <w:rPr>
          <w:rFonts w:ascii="Courier New" w:hAnsi="Courier New"/>
          <w:sz w:val="17"/>
        </w:rPr>
        <w:t>10.1109/CVPR52688.2022.01175</w:t>
      </w:r>
      <w:r>
        <w:t>.</w:t>
      </w:r>
    </w:p>
    <w:p>
      <w:pPr>
        <w:pStyle w:val="Heading1"/>
      </w:pPr>
      <w:r>
        <w:t>Step 2 — FreeSurfer or FastSurfer reconstruction</w:t>
      </w:r>
    </w:p>
    <w:p>
      <w:pPr>
        <w:pStyle w:val="Heading2"/>
      </w:pPr>
      <w:r>
        <w:t>Beginner concept</w:t>
      </w:r>
    </w:p>
    <w:p>
      <w:r>
        <w:t>Step 2 creates the anatomical map used by tractography and the connectome. FreeSurfer uses atlas-based image processing and deformable cortical surfaces. FastSurfer accelerates segmentation with neural networks and then creates FreeSurfer-compatible surfaces and files.</w:t>
      </w:r>
    </w:p>
    <w:p>
      <w:r>
        <w:t>Both routes must produce:</w:t>
      </w:r>
    </w:p>
    <w:p>
      <w:pPr>
        <w:pStyle w:val="ListBullet"/>
      </w:pPr>
      <w:r>
        <w:t>White and pial cortical surfaces.</w:t>
      </w:r>
    </w:p>
    <w:p>
      <w:pPr>
        <w:pStyle w:val="ListBullet"/>
      </w:pPr>
      <w:r>
        <w:t xml:space="preserve">Subcortical </w:t>
      </w:r>
      <w:r>
        <w:rPr>
          <w:rFonts w:ascii="Courier New" w:hAnsi="Courier New"/>
          <w:sz w:val="17"/>
        </w:rPr>
        <w:t>aseg</w:t>
      </w:r>
      <w:r>
        <w:t xml:space="preserve"> labels.</w:t>
      </w:r>
    </w:p>
    <w:p>
      <w:pPr>
        <w:pStyle w:val="ListBullet"/>
      </w:pPr>
      <w:r>
        <w:t>DKT cortical labels.</w:t>
      </w:r>
    </w:p>
    <w:p>
      <w:pPr>
        <w:pStyle w:val="ListBullet"/>
      </w:pPr>
      <w:r>
        <w:rPr>
          <w:rFonts w:ascii="Courier New" w:hAnsi="Courier New"/>
          <w:sz w:val="17"/>
        </w:rPr>
        <w:t>aparc.DKTatlas+aseg.mgz</w:t>
      </w:r>
      <w:r>
        <w:t>.</w:t>
      </w:r>
    </w:p>
    <w:p>
      <w:pPr>
        <w:pStyle w:val="ListBullet"/>
      </w:pPr>
      <w:r>
        <w:t xml:space="preserve">Native-grid </w:t>
      </w:r>
      <w:r>
        <w:rPr>
          <w:rFonts w:ascii="Courier New" w:hAnsi="Courier New"/>
          <w:sz w:val="17"/>
        </w:rPr>
        <w:t>rawavg.mgz</w:t>
      </w:r>
      <w:r>
        <w:t>.</w:t>
      </w:r>
    </w:p>
    <w:p>
      <w:r>
        <w:t xml:space="preserve">Production note: Step 2 uses the neuroLIT-inpainted T1w when Step 1.5 produced one; otherwise it uses the raw BIDS T1w for the selected session. It does not use QSIPrep's </w:t>
      </w:r>
      <w:r>
        <w:rPr>
          <w:rFonts w:ascii="Courier New" w:hAnsi="Courier New"/>
          <w:sz w:val="17"/>
        </w:rPr>
        <w:t>desc-preproc_T1w</w:t>
      </w:r>
      <w:r>
        <w:t xml:space="preserve"> as the FreeSurfer/FastSurfer input.</w:t>
      </w:r>
    </w:p>
    <w:p>
      <w:pPr>
        <w:pStyle w:val="Heading2"/>
      </w:pPr>
      <w:r>
        <w:t>Theory 1: probabilistic labeling</w:t>
      </w:r>
    </w:p>
    <w:p>
      <w:r>
        <w:t>For each voxel, a simplified Bayesian label is:</w:t>
      </w:r>
    </w:p>
    <w:p>
      <w:pPr>
        <w:jc w:val="center"/>
      </w:pPr>
      <w:r>
        <w:drawing>
          <wp:inline xmlns:a="http://schemas.openxmlformats.org/drawingml/2006/main" xmlns:pic="http://schemas.openxmlformats.org/drawingml/2006/picture">
            <wp:extent cx="3070860" cy="240030"/>
            <wp:docPr id="44" name="Picture 44"/>
            <wp:cNvGraphicFramePr>
              <a:graphicFrameLocks noChangeAspect="1"/>
            </wp:cNvGraphicFramePr>
            <a:graphic>
              <a:graphicData uri="http://schemas.openxmlformats.org/drawingml/2006/picture">
                <pic:pic>
                  <pic:nvPicPr>
                    <pic:cNvPr id="0" name="81d861d07717285d28ae06afb1f0de265481c55e.png"/>
                    <pic:cNvPicPr/>
                  </pic:nvPicPr>
                  <pic:blipFill>
                    <a:blip r:embed="rId50"/>
                    <a:stretch>
                      <a:fillRect/>
                    </a:stretch>
                  </pic:blipFill>
                  <pic:spPr>
                    <a:xfrm>
                      <a:off x="0" y="0"/>
                      <a:ext cx="3070860" cy="240030"/>
                    </a:xfrm>
                    <a:prstGeom prst="rect"/>
                  </pic:spPr>
                </pic:pic>
              </a:graphicData>
            </a:graphic>
          </wp:inline>
        </w:drawing>
      </w:r>
    </w:p>
    <w:p>
      <w:r>
        <w:t>The program combines:</w:t>
      </w:r>
    </w:p>
    <w:p>
      <w:pPr>
        <w:pStyle w:val="ListBullet"/>
      </w:pPr>
      <w:r>
        <w:t xml:space="preserve">Whether intensity resembles tissue </w:t>
      </w:r>
      <w:r>
        <w:drawing>
          <wp:inline xmlns:a="http://schemas.openxmlformats.org/drawingml/2006/main" xmlns:pic="http://schemas.openxmlformats.org/drawingml/2006/picture">
            <wp:extent cx="122030" cy="165100"/>
            <wp:docPr id="45" name="Picture 45"/>
            <wp:cNvGraphicFramePr>
              <a:graphicFrameLocks noChangeAspect="1"/>
            </wp:cNvGraphicFramePr>
            <a:graphic>
              <a:graphicData uri="http://schemas.openxmlformats.org/drawingml/2006/picture">
                <pic:pic>
                  <pic:nvPicPr>
                    <pic:cNvPr id="0" name="1ad31d0cc2072780d635a199141db834fc06d817.png"/>
                    <pic:cNvPicPr/>
                  </pic:nvPicPr>
                  <pic:blipFill>
                    <a:blip r:embed="rId51"/>
                    <a:stretch>
                      <a:fillRect/>
                    </a:stretch>
                  </pic:blipFill>
                  <pic:spPr>
                    <a:xfrm>
                      <a:off x="0" y="0"/>
                      <a:ext cx="122030" cy="165100"/>
                    </a:xfrm>
                    <a:prstGeom prst="rect"/>
                  </pic:spPr>
                </pic:pic>
              </a:graphicData>
            </a:graphic>
          </wp:inline>
        </w:drawing>
      </w:r>
      <w:r>
        <w:t>.</w:t>
      </w:r>
    </w:p>
    <w:p>
      <w:pPr>
        <w:pStyle w:val="ListBullet"/>
      </w:pPr>
      <w:r>
        <w:t xml:space="preserve">Whether the atlas expects </w:t>
      </w:r>
      <w:r>
        <w:drawing>
          <wp:inline xmlns:a="http://schemas.openxmlformats.org/drawingml/2006/main" xmlns:pic="http://schemas.openxmlformats.org/drawingml/2006/picture">
            <wp:extent cx="122030" cy="165100"/>
            <wp:docPr id="46" name="Picture 46"/>
            <wp:cNvGraphicFramePr>
              <a:graphicFrameLocks noChangeAspect="1"/>
            </wp:cNvGraphicFramePr>
            <a:graphic>
              <a:graphicData uri="http://schemas.openxmlformats.org/drawingml/2006/picture">
                <pic:pic>
                  <pic:nvPicPr>
                    <pic:cNvPr id="0" name="1ad31d0cc2072780d635a199141db834fc06d817.png"/>
                    <pic:cNvPicPr/>
                  </pic:nvPicPr>
                  <pic:blipFill>
                    <a:blip r:embed="rId51"/>
                    <a:stretch>
                      <a:fillRect/>
                    </a:stretch>
                  </pic:blipFill>
                  <pic:spPr>
                    <a:xfrm>
                      <a:off x="0" y="0"/>
                      <a:ext cx="122030" cy="165100"/>
                    </a:xfrm>
                    <a:prstGeom prst="rect"/>
                  </pic:spPr>
                </pic:pic>
              </a:graphicData>
            </a:graphic>
          </wp:inline>
        </w:drawing>
      </w:r>
      <w:r>
        <w:t xml:space="preserve"> at that location.</w:t>
      </w:r>
    </w:p>
    <w:p>
      <w:pPr>
        <w:pStyle w:val="ListBullet"/>
      </w:pPr>
      <w:r>
        <w:t xml:space="preserve">Whether </w:t>
      </w:r>
      <w:r>
        <w:drawing>
          <wp:inline xmlns:a="http://schemas.openxmlformats.org/drawingml/2006/main" xmlns:pic="http://schemas.openxmlformats.org/drawingml/2006/picture">
            <wp:extent cx="122030" cy="165100"/>
            <wp:docPr id="47" name="Picture 47"/>
            <wp:cNvGraphicFramePr>
              <a:graphicFrameLocks noChangeAspect="1"/>
            </wp:cNvGraphicFramePr>
            <a:graphic>
              <a:graphicData uri="http://schemas.openxmlformats.org/drawingml/2006/picture">
                <pic:pic>
                  <pic:nvPicPr>
                    <pic:cNvPr id="0" name="1ad31d0cc2072780d635a199141db834fc06d817.png"/>
                    <pic:cNvPicPr/>
                  </pic:nvPicPr>
                  <pic:blipFill>
                    <a:blip r:embed="rId51"/>
                    <a:stretch>
                      <a:fillRect/>
                    </a:stretch>
                  </pic:blipFill>
                  <pic:spPr>
                    <a:xfrm>
                      <a:off x="0" y="0"/>
                      <a:ext cx="122030" cy="165100"/>
                    </a:xfrm>
                    <a:prstGeom prst="rect"/>
                  </pic:spPr>
                </pic:pic>
              </a:graphicData>
            </a:graphic>
          </wp:inline>
        </w:drawing>
      </w:r>
      <w:r>
        <w:t xml:space="preserve"> makes sense beside neighboring labels.</w:t>
      </w:r>
    </w:p>
    <w:p>
      <w:pPr>
        <w:pStyle w:val="Heading2"/>
      </w:pPr>
      <w:r>
        <w:t>Theory 2: cortical surface placement</w:t>
      </w:r>
    </w:p>
    <w:p>
      <w:r>
        <w:t>FreeSurfer adjusts a triangular mesh by minimizing:</w:t>
      </w:r>
    </w:p>
    <w:p>
      <w:pPr>
        <w:jc w:val="center"/>
      </w:pPr>
      <w:r>
        <w:drawing>
          <wp:inline xmlns:a="http://schemas.openxmlformats.org/drawingml/2006/main" xmlns:pic="http://schemas.openxmlformats.org/drawingml/2006/picture">
            <wp:extent cx="2232660" cy="152400"/>
            <wp:docPr id="48" name="Picture 48"/>
            <wp:cNvGraphicFramePr>
              <a:graphicFrameLocks noChangeAspect="1"/>
            </wp:cNvGraphicFramePr>
            <a:graphic>
              <a:graphicData uri="http://schemas.openxmlformats.org/drawingml/2006/picture">
                <pic:pic>
                  <pic:nvPicPr>
                    <pic:cNvPr id="0" name="e64258127b375c1fc47b7c8ab682634b28d00e99.png"/>
                    <pic:cNvPicPr/>
                  </pic:nvPicPr>
                  <pic:blipFill>
                    <a:blip r:embed="rId52"/>
                    <a:stretch>
                      <a:fillRect/>
                    </a:stretch>
                  </pic:blipFill>
                  <pic:spPr>
                    <a:xfrm>
                      <a:off x="0" y="0"/>
                      <a:ext cx="2232660" cy="152400"/>
                    </a:xfrm>
                    <a:prstGeom prst="rect"/>
                  </pic:spPr>
                </pic:pic>
              </a:graphicData>
            </a:graphic>
          </wp:inline>
        </w:drawing>
      </w:r>
    </w:p>
    <w:p>
      <w:r>
        <w:t>Image forces pull the mesh toward tissue boundaries. Smoothness prevents spikes. Topology correction prevents holes and handles that would make the cortex impossible to map consistently.</w:t>
      </w:r>
    </w:p>
    <w:p>
      <w:pPr>
        <w:pStyle w:val="Heading2"/>
      </w:pPr>
      <w:r>
        <w:t>Theory 3: FastSurfer classification</w:t>
      </w:r>
    </w:p>
    <w:p>
      <w:r>
        <w:t>A neural network produces a class probability for each voxel:</w:t>
      </w:r>
    </w:p>
    <w:p>
      <w:pPr>
        <w:jc w:val="center"/>
      </w:pPr>
      <w:r>
        <w:drawing>
          <wp:inline xmlns:a="http://schemas.openxmlformats.org/drawingml/2006/main" xmlns:pic="http://schemas.openxmlformats.org/drawingml/2006/picture">
            <wp:extent cx="1863090" cy="240030"/>
            <wp:docPr id="49" name="Picture 49"/>
            <wp:cNvGraphicFramePr>
              <a:graphicFrameLocks noChangeAspect="1"/>
            </wp:cNvGraphicFramePr>
            <a:graphic>
              <a:graphicData uri="http://schemas.openxmlformats.org/drawingml/2006/picture">
                <pic:pic>
                  <pic:nvPicPr>
                    <pic:cNvPr id="0" name="54c1910957e10b8867d9727c5dd47c33b3f48638.png"/>
                    <pic:cNvPicPr/>
                  </pic:nvPicPr>
                  <pic:blipFill>
                    <a:blip r:embed="rId53"/>
                    <a:stretch>
                      <a:fillRect/>
                    </a:stretch>
                  </pic:blipFill>
                  <pic:spPr>
                    <a:xfrm>
                      <a:off x="0" y="0"/>
                      <a:ext cx="1863090" cy="240030"/>
                    </a:xfrm>
                    <a:prstGeom prst="rect"/>
                  </pic:spPr>
                </pic:pic>
              </a:graphicData>
            </a:graphic>
          </wp:inline>
        </w:drawing>
      </w:r>
    </w:p>
    <w:p>
      <w:r>
        <w:t>The label with the largest predicted probability is selected. FastSurfer's speed comes mainly from replacing slow atlas-based volume labeling with trained neural networks; surface reconstruction remains a geometric process.</w:t>
      </w:r>
    </w:p>
    <w:p>
      <w:pPr>
        <w:pStyle w:val="Heading2"/>
      </w:pPr>
      <w:r>
        <w:t>FreeSurfer production command</w:t>
      </w:r>
    </w:p>
    <w:p>
      <w:pPr>
        <w:pStyle w:val="CodeBlock"/>
        <w:shd w:fill="F2F4F7"/>
      </w:pPr>
      <w:r>
        <w:t>export FS_LICENSE=/.fs_license.txt</w:t>
        <w:br/>
        <w:t>export SUBJECTS_DIR=/sd</w:t>
        <w:br/>
        <w:t>recon-all -all \</w:t>
        <w:br/>
        <w:t xml:space="preserve">  -s "sub-${SUBJECT}" \</w:t>
        <w:br/>
        <w:t xml:space="preserve">  -i /t1w_input/T1w.nii.gz \</w:t>
        <w:br/>
        <w:t xml:space="preserve">  -openmp "${NTHREADS}"</w:t>
      </w:r>
    </w:p>
    <w:p>
      <w:pPr>
        <w:pStyle w:val="Heading2"/>
      </w:pPr>
      <w:r>
        <w:t>FreeSurfer line-by-line walkthrough</w:t>
      </w:r>
    </w:p>
    <w:p>
      <w:pPr>
        <w:pStyle w:val="ListNumber"/>
      </w:pPr>
      <w:r>
        <w:rPr>
          <w:rFonts w:ascii="Courier New" w:hAnsi="Courier New"/>
          <w:sz w:val="17"/>
        </w:rPr>
        <w:t>export FS_LICENSE=...</w:t>
      </w:r>
      <w:r>
        <w:t xml:space="preserve"> tells FreeSurfer where its license is mounted.</w:t>
      </w:r>
    </w:p>
    <w:p>
      <w:pPr>
        <w:pStyle w:val="ListNumber"/>
      </w:pPr>
      <w:r>
        <w:rPr>
          <w:rFonts w:ascii="Courier New" w:hAnsi="Courier New"/>
          <w:sz w:val="17"/>
        </w:rPr>
        <w:t>export SUBJECTS_DIR=/sd</w:t>
      </w:r>
      <w:r>
        <w:t xml:space="preserve"> selects the output subjects directory.</w:t>
      </w:r>
    </w:p>
    <w:p>
      <w:pPr>
        <w:pStyle w:val="ListNumber"/>
      </w:pPr>
      <w:r>
        <w:rPr>
          <w:rFonts w:ascii="Courier New" w:hAnsi="Courier New"/>
          <w:sz w:val="17"/>
        </w:rPr>
        <w:t>recon-all -all \</w:t>
      </w:r>
      <w:r>
        <w:t xml:space="preserve"> requests the complete standard reconstruction workflow.</w:t>
      </w:r>
    </w:p>
    <w:p>
      <w:pPr>
        <w:pStyle w:val="ListNumber"/>
      </w:pPr>
      <w:r>
        <w:rPr>
          <w:rFonts w:ascii="Courier New" w:hAnsi="Courier New"/>
          <w:sz w:val="17"/>
        </w:rPr>
        <w:t>-s ... \</w:t>
      </w:r>
      <w:r>
        <w:t xml:space="preserve"> sets the subject directory name.</w:t>
      </w:r>
    </w:p>
    <w:p>
      <w:pPr>
        <w:pStyle w:val="ListNumber"/>
      </w:pPr>
      <w:r>
        <w:rPr>
          <w:rFonts w:ascii="Courier New" w:hAnsi="Courier New"/>
          <w:sz w:val="17"/>
        </w:rPr>
        <w:t>-i ... \</w:t>
      </w:r>
      <w:r>
        <w:t xml:space="preserve"> supplies the original or inpainted T1w.</w:t>
      </w:r>
    </w:p>
    <w:p>
      <w:pPr>
        <w:pStyle w:val="ListNumber"/>
      </w:pPr>
      <w:r>
        <w:rPr>
          <w:rFonts w:ascii="Courier New" w:hAnsi="Courier New"/>
          <w:sz w:val="17"/>
        </w:rPr>
        <w:t>-openmp ...</w:t>
      </w:r>
      <w:r>
        <w:t xml:space="preserve"> sets the CPU thread count.</w:t>
      </w:r>
    </w:p>
    <w:p>
      <w:pPr>
        <w:pStyle w:val="Heading2"/>
      </w:pPr>
      <w:r>
        <w:t>FastSurfer production command</w:t>
      </w:r>
    </w:p>
    <w:p>
      <w:pPr>
        <w:pStyle w:val="CodeBlock"/>
        <w:shd w:fill="F2F4F7"/>
      </w:pPr>
      <w:r>
        <w:t>/fastsurfer/run_fastsurfer.sh \</w:t>
        <w:br/>
        <w:t xml:space="preserve">  --fs_license /fs_license/license.txt \</w:t>
        <w:br/>
        <w:t xml:space="preserve">  --sid "sub-${SUBJECT}" \</w:t>
        <w:br/>
        <w:t xml:space="preserve">  --sd /sd \</w:t>
        <w:br/>
        <w:t xml:space="preserve">  --t1 /t1w_input/T1w.nii.gz \</w:t>
        <w:br/>
        <w:t xml:space="preserve">  --parallel \</w:t>
        <w:br/>
        <w:t xml:space="preserve">  --threads "${NTHREADS}" \</w:t>
        <w:br/>
        <w:t xml:space="preserve">  --device "${RECON_FASTSURFER_DEVICE}" \</w:t>
        <w:br/>
        <w:t xml:space="preserve">  --fsaparc</w:t>
      </w:r>
    </w:p>
    <w:p>
      <w:pPr>
        <w:pStyle w:val="Heading2"/>
      </w:pPr>
      <w:r>
        <w:t>FastSurfer line-by-line walkthrough</w:t>
      </w:r>
    </w:p>
    <w:p>
      <w:pPr>
        <w:pStyle w:val="ListNumber"/>
      </w:pPr>
      <w:r>
        <w:rPr>
          <w:rFonts w:ascii="Courier New" w:hAnsi="Courier New"/>
          <w:sz w:val="17"/>
        </w:rPr>
        <w:t>run_fastsurfer.sh \</w:t>
      </w:r>
      <w:r>
        <w:t xml:space="preserve"> starts the combined segmentation and surface workflow.</w:t>
      </w:r>
    </w:p>
    <w:p>
      <w:pPr>
        <w:pStyle w:val="ListNumber"/>
      </w:pPr>
      <w:r>
        <w:rPr>
          <w:rFonts w:ascii="Courier New" w:hAnsi="Courier New"/>
          <w:sz w:val="17"/>
        </w:rPr>
        <w:t>--fs_license ... \</w:t>
      </w:r>
      <w:r>
        <w:t xml:space="preserve"> supplies the FreeSurfer license.</w:t>
      </w:r>
    </w:p>
    <w:p>
      <w:pPr>
        <w:pStyle w:val="ListNumber"/>
      </w:pPr>
      <w:r>
        <w:rPr>
          <w:rFonts w:ascii="Courier New" w:hAnsi="Courier New"/>
          <w:sz w:val="17"/>
        </w:rPr>
        <w:t>--sid ... \</w:t>
      </w:r>
      <w:r>
        <w:t xml:space="preserve"> sets the subject identifier.</w:t>
      </w:r>
    </w:p>
    <w:p>
      <w:pPr>
        <w:pStyle w:val="ListNumber"/>
      </w:pPr>
      <w:r>
        <w:rPr>
          <w:rFonts w:ascii="Courier New" w:hAnsi="Courier New"/>
          <w:sz w:val="17"/>
        </w:rPr>
        <w:t>--sd /sd \</w:t>
      </w:r>
      <w:r>
        <w:t xml:space="preserve"> selects the output directory.</w:t>
      </w:r>
    </w:p>
    <w:p>
      <w:pPr>
        <w:pStyle w:val="ListNumber"/>
      </w:pPr>
      <w:r>
        <w:rPr>
          <w:rFonts w:ascii="Courier New" w:hAnsi="Courier New"/>
          <w:sz w:val="17"/>
        </w:rPr>
        <w:t>--t1 ... \</w:t>
      </w:r>
      <w:r>
        <w:t xml:space="preserve"> supplies the T1w.</w:t>
      </w:r>
    </w:p>
    <w:p>
      <w:pPr>
        <w:pStyle w:val="ListNumber"/>
      </w:pPr>
      <w:r>
        <w:rPr>
          <w:rFonts w:ascii="Courier New" w:hAnsi="Courier New"/>
          <w:sz w:val="17"/>
        </w:rPr>
        <w:t>--parallel \</w:t>
      </w:r>
      <w:r>
        <w:t xml:space="preserve"> allows independent operations to run concurrently.</w:t>
      </w:r>
    </w:p>
    <w:p>
      <w:pPr>
        <w:pStyle w:val="ListNumber"/>
      </w:pPr>
      <w:r>
        <w:rPr>
          <w:rFonts w:ascii="Courier New" w:hAnsi="Courier New"/>
          <w:sz w:val="17"/>
        </w:rPr>
        <w:t>--threads ... \</w:t>
      </w:r>
      <w:r>
        <w:t xml:space="preserve"> sets CPU threads.</w:t>
      </w:r>
    </w:p>
    <w:p>
      <w:pPr>
        <w:pStyle w:val="ListNumber"/>
      </w:pPr>
      <w:r>
        <w:rPr>
          <w:rFonts w:ascii="Courier New" w:hAnsi="Courier New"/>
          <w:sz w:val="17"/>
        </w:rPr>
        <w:t>--device ... \</w:t>
      </w:r>
      <w:r>
        <w:t xml:space="preserve"> selects CPU or GPU inference.</w:t>
      </w:r>
    </w:p>
    <w:p>
      <w:pPr>
        <w:pStyle w:val="ListNumber"/>
      </w:pPr>
      <w:r>
        <w:rPr>
          <w:rFonts w:ascii="Courier New" w:hAnsi="Courier New"/>
          <w:sz w:val="17"/>
        </w:rPr>
        <w:t>--fsaparc</w:t>
      </w:r>
      <w:r>
        <w:t xml:space="preserve"> optionally creates classic DK products in addition to DKT.</w:t>
      </w:r>
    </w:p>
    <w:p>
      <w:pPr>
        <w:pStyle w:val="Heading2"/>
      </w:pPr>
      <w:r>
        <w:t>Paper summaries</w:t>
      </w:r>
    </w:p>
    <w:p>
      <w:pPr>
        <w:pStyle w:val="Heading3"/>
      </w:pPr>
      <w:r>
        <w:t>Fischl 2012 and Dale et al. 1999 — FreeSurfer</w:t>
      </w:r>
    </w:p>
    <w:p>
      <w:pPr>
        <w:pStyle w:val="ListBullet"/>
      </w:pPr>
      <w:r>
        <w:t>Problem: reconstruct cortical surfaces and anatomical labels from MRI.</w:t>
      </w:r>
    </w:p>
    <w:p>
      <w:pPr>
        <w:pStyle w:val="ListBullet"/>
      </w:pPr>
      <w:r>
        <w:t>Key idea: combine intensity normalization, probabilistic segmentation,</w:t>
      </w:r>
    </w:p>
    <w:p>
      <w:r>
        <w:t>topology correction, deformable surfaces, and spherical atlas registration.</w:t>
      </w:r>
    </w:p>
    <w:p>
      <w:pPr>
        <w:pStyle w:val="ListBullet"/>
      </w:pPr>
      <w:r>
        <w:t xml:space="preserve">Sources: DOI </w:t>
      </w:r>
      <w:r>
        <w:rPr>
          <w:rFonts w:ascii="Courier New" w:hAnsi="Courier New"/>
          <w:sz w:val="17"/>
        </w:rPr>
        <w:t>10.1016/j.neuroimage.2012.03.001</w:t>
      </w:r>
      <w:r>
        <w:t xml:space="preserve"> and</w:t>
      </w:r>
    </w:p>
    <w:p>
      <w:r>
        <w:rPr>
          <w:rFonts w:ascii="Courier New" w:hAnsi="Courier New"/>
          <w:sz w:val="17"/>
        </w:rPr>
        <w:t>10.1006/nimg.1998.0395</w:t>
      </w:r>
      <w:r>
        <w:t>.</w:t>
      </w:r>
    </w:p>
    <w:p>
      <w:pPr>
        <w:pStyle w:val="Heading3"/>
      </w:pPr>
      <w:r>
        <w:t>Henschel et al. 2020 — FastSurfer</w:t>
      </w:r>
    </w:p>
    <w:p>
      <w:pPr>
        <w:pStyle w:val="ListBullet"/>
      </w:pPr>
      <w:r>
        <w:t>Problem: FreeSurfer volume processing takes many hours.</w:t>
      </w:r>
    </w:p>
    <w:p>
      <w:pPr>
        <w:pStyle w:val="ListBullet"/>
      </w:pPr>
      <w:r>
        <w:t>Key idea: use deep learning for rapid, accurate whole-brain segmentation</w:t>
      </w:r>
    </w:p>
    <w:p>
      <w:r>
        <w:t>while retaining FreeSurfer-compatible outputs.</w:t>
      </w:r>
    </w:p>
    <w:p>
      <w:pPr>
        <w:pStyle w:val="ListBullet"/>
      </w:pPr>
      <w:r>
        <w:t xml:space="preserve">Source: DOI </w:t>
      </w:r>
      <w:r>
        <w:rPr>
          <w:rFonts w:ascii="Courier New" w:hAnsi="Courier New"/>
          <w:sz w:val="17"/>
        </w:rPr>
        <w:t>10.1016/j.neuroimage.2020.117357</w:t>
      </w:r>
      <w:r>
        <w:t>.</w:t>
      </w:r>
    </w:p>
    <w:p>
      <w:pPr>
        <w:pStyle w:val="Heading3"/>
      </w:pPr>
      <w:r>
        <w:t>Klein and Tourville 2012 — DKT</w:t>
      </w:r>
    </w:p>
    <w:p>
      <w:pPr>
        <w:pStyle w:val="ListBullet"/>
      </w:pPr>
      <w:r>
        <w:t>Problem: cortical labeling protocols contained inconsistent boundary rules.</w:t>
      </w:r>
    </w:p>
    <w:p>
      <w:pPr>
        <w:pStyle w:val="ListBullet"/>
      </w:pPr>
      <w:r>
        <w:t>Key idea: create 101 consistently labeled brains and a clearer cortical</w:t>
      </w:r>
    </w:p>
    <w:p>
      <w:r>
        <w:t>labeling protocol.</w:t>
      </w:r>
    </w:p>
    <w:p>
      <w:pPr>
        <w:pStyle w:val="ListBullet"/>
      </w:pPr>
      <w:r>
        <w:t>Relevance: the pipeline's primary atlas has 78 cortical-plus-subcortical</w:t>
      </w:r>
    </w:p>
    <w:p>
      <w:r>
        <w:t>nodes.</w:t>
      </w:r>
    </w:p>
    <w:p>
      <w:pPr>
        <w:pStyle w:val="ListBullet"/>
      </w:pPr>
      <w:r>
        <w:t xml:space="preserve">Source: DOI </w:t>
      </w:r>
      <w:r>
        <w:rPr>
          <w:rFonts w:ascii="Courier New" w:hAnsi="Courier New"/>
          <w:sz w:val="17"/>
        </w:rPr>
        <w:t>10.3389/fnins.2012.00171</w:t>
      </w:r>
      <w:r>
        <w:t>.</w:t>
      </w:r>
    </w:p>
    <w:p>
      <w:pPr>
        <w:pStyle w:val="Heading1"/>
      </w:pPr>
      <w:r>
        <w:t>Step 3 — QSIRecon, SS3T-CSD, ACT-HSVS, and tractography</w:t>
      </w:r>
    </w:p>
    <w:p>
      <w:pPr>
        <w:pStyle w:val="Heading2"/>
      </w:pPr>
      <w:r>
        <w:t>Beginner concept</w:t>
      </w:r>
    </w:p>
    <w:p>
      <w:r>
        <w:t>QSIPrep corrected the images; QSIRecon now models fiber directions and creates millions of candidate white-matter paths. The selected reconstruction recipe is:</w:t>
      </w:r>
    </w:p>
    <w:p>
      <w:pPr>
        <w:pStyle w:val="CodeBlock"/>
        <w:shd w:fill="F2F4F7"/>
      </w:pPr>
      <w:r>
        <w:t>mrtrix_singleshell_ss3t_ACT-hsvs</w:t>
      </w:r>
    </w:p>
    <w:p>
      <w:pPr>
        <w:pStyle w:val="ListBullet"/>
      </w:pPr>
      <w:r>
        <w:rPr>
          <w:rFonts w:ascii="Courier New" w:hAnsi="Courier New"/>
          <w:sz w:val="17"/>
        </w:rPr>
        <w:t>mrtrix</w:t>
      </w:r>
      <w:r>
        <w:t>: use MRtrix3 tools.</w:t>
      </w:r>
    </w:p>
    <w:p>
      <w:pPr>
        <w:pStyle w:val="ListBullet"/>
      </w:pPr>
      <w:r>
        <w:rPr>
          <w:rFonts w:ascii="Courier New" w:hAnsi="Courier New"/>
          <w:sz w:val="17"/>
        </w:rPr>
        <w:t>singleshell</w:t>
      </w:r>
      <w:r>
        <w:t>: one nonzero b-value shell.</w:t>
      </w:r>
    </w:p>
    <w:p>
      <w:pPr>
        <w:pStyle w:val="ListBullet"/>
      </w:pPr>
      <w:r>
        <w:rPr>
          <w:rFonts w:ascii="Courier New" w:hAnsi="Courier New"/>
          <w:sz w:val="17"/>
        </w:rPr>
        <w:t>ss3t</w:t>
      </w:r>
      <w:r>
        <w:t>: estimate white matter, gray matter, and CSF contributions.</w:t>
      </w:r>
    </w:p>
    <w:p>
      <w:pPr>
        <w:pStyle w:val="ListBullet"/>
      </w:pPr>
      <w:r>
        <w:rPr>
          <w:rFonts w:ascii="Courier New" w:hAnsi="Courier New"/>
          <w:sz w:val="17"/>
        </w:rPr>
        <w:t>ACT</w:t>
      </w:r>
      <w:r>
        <w:t>: apply anatomical rules during tractography.</w:t>
      </w:r>
    </w:p>
    <w:p>
      <w:pPr>
        <w:pStyle w:val="ListBullet"/>
      </w:pPr>
      <w:r>
        <w:rPr>
          <w:rFonts w:ascii="Courier New" w:hAnsi="Courier New"/>
          <w:sz w:val="17"/>
        </w:rPr>
        <w:t>hsvs</w:t>
      </w:r>
      <w:r>
        <w:t>: build the 5TT from surfaces and volume labels.</w:t>
      </w:r>
    </w:p>
    <w:p>
      <w:pPr>
        <w:pStyle w:val="Heading2"/>
      </w:pPr>
      <w:r>
        <w:t>Theory 1: spherical deconvolution</w:t>
      </w:r>
    </w:p>
    <w:p>
      <w:r>
        <w:t>The measured signal is a blurred combination of fiber directions:</w:t>
      </w:r>
    </w:p>
    <w:p>
      <w:pPr>
        <w:jc w:val="center"/>
      </w:pPr>
      <w:r>
        <w:drawing>
          <wp:inline xmlns:a="http://schemas.openxmlformats.org/drawingml/2006/main" xmlns:pic="http://schemas.openxmlformats.org/drawingml/2006/picture">
            <wp:extent cx="1524000" cy="213360"/>
            <wp:docPr id="50" name="Picture 50"/>
            <wp:cNvGraphicFramePr>
              <a:graphicFrameLocks noChangeAspect="1"/>
            </wp:cNvGraphicFramePr>
            <a:graphic>
              <a:graphicData uri="http://schemas.openxmlformats.org/drawingml/2006/picture">
                <pic:pic>
                  <pic:nvPicPr>
                    <pic:cNvPr id="0" name="acece36dd6637404fab5c7144faa4442d3b5b240.png"/>
                    <pic:cNvPicPr/>
                  </pic:nvPicPr>
                  <pic:blipFill>
                    <a:blip r:embed="rId54"/>
                    <a:stretch>
                      <a:fillRect/>
                    </a:stretch>
                  </pic:blipFill>
                  <pic:spPr>
                    <a:xfrm>
                      <a:off x="0" y="0"/>
                      <a:ext cx="1524000" cy="213360"/>
                    </a:xfrm>
                    <a:prstGeom prst="rect"/>
                  </pic:spPr>
                </pic:pic>
              </a:graphicData>
            </a:graphic>
          </wp:inline>
        </w:drawing>
      </w:r>
    </w:p>
    <w:p>
      <w:pPr>
        <w:pStyle w:val="ListBullet"/>
      </w:pPr>
      <w:r>
        <w:drawing>
          <wp:inline xmlns:a="http://schemas.openxmlformats.org/drawingml/2006/main" xmlns:pic="http://schemas.openxmlformats.org/drawingml/2006/picture">
            <wp:extent cx="143565" cy="165100"/>
            <wp:docPr id="51" name="Picture 51"/>
            <wp:cNvGraphicFramePr>
              <a:graphicFrameLocks noChangeAspect="1"/>
            </wp:cNvGraphicFramePr>
            <a:graphic>
              <a:graphicData uri="http://schemas.openxmlformats.org/drawingml/2006/picture">
                <pic:pic>
                  <pic:nvPicPr>
                    <pic:cNvPr id="0" name="bc3605b1cc7d407fcc130d0e3058bf56965c3722.png"/>
                    <pic:cNvPicPr/>
                  </pic:nvPicPr>
                  <pic:blipFill>
                    <a:blip r:embed="rId34"/>
                    <a:stretch>
                      <a:fillRect/>
                    </a:stretch>
                  </pic:blipFill>
                  <pic:spPr>
                    <a:xfrm>
                      <a:off x="0" y="0"/>
                      <a:ext cx="143565" cy="165100"/>
                    </a:xfrm>
                    <a:prstGeom prst="rect"/>
                  </pic:spPr>
                </pic:pic>
              </a:graphicData>
            </a:graphic>
          </wp:inline>
        </w:drawing>
      </w:r>
      <w:r>
        <w:t>: expected signal from one coherent fiber.</w:t>
      </w:r>
    </w:p>
    <w:p>
      <w:pPr>
        <w:pStyle w:val="ListBullet"/>
      </w:pPr>
      <w:r>
        <w:drawing>
          <wp:inline xmlns:a="http://schemas.openxmlformats.org/drawingml/2006/main" xmlns:pic="http://schemas.openxmlformats.org/drawingml/2006/picture">
            <wp:extent cx="296041" cy="165100"/>
            <wp:docPr id="52" name="Picture 52"/>
            <wp:cNvGraphicFramePr>
              <a:graphicFrameLocks noChangeAspect="1"/>
            </wp:cNvGraphicFramePr>
            <a:graphic>
              <a:graphicData uri="http://schemas.openxmlformats.org/drawingml/2006/picture">
                <pic:pic>
                  <pic:nvPicPr>
                    <pic:cNvPr id="0" name="5c51c0a5729eada3cb2bc8c60fd677c2b0fad014.png"/>
                    <pic:cNvPicPr/>
                  </pic:nvPicPr>
                  <pic:blipFill>
                    <a:blip r:embed="rId55"/>
                    <a:stretch>
                      <a:fillRect/>
                    </a:stretch>
                  </pic:blipFill>
                  <pic:spPr>
                    <a:xfrm>
                      <a:off x="0" y="0"/>
                      <a:ext cx="296041" cy="165100"/>
                    </a:xfrm>
                    <a:prstGeom prst="rect"/>
                  </pic:spPr>
                </pic:pic>
              </a:graphicData>
            </a:graphic>
          </wp:inline>
        </w:drawing>
      </w:r>
      <w:r>
        <w:t>: fiber-orientation distribution.</w:t>
      </w:r>
    </w:p>
    <w:p>
      <w:pPr>
        <w:pStyle w:val="ListBullet"/>
      </w:pPr>
      <w:r>
        <w:t xml:space="preserve">The algorithm estimates </w:t>
      </w:r>
      <w:r>
        <w:drawing>
          <wp:inline xmlns:a="http://schemas.openxmlformats.org/drawingml/2006/main" xmlns:pic="http://schemas.openxmlformats.org/drawingml/2006/picture">
            <wp:extent cx="78961" cy="165100"/>
            <wp:docPr id="53" name="Picture 53"/>
            <wp:cNvGraphicFramePr>
              <a:graphicFrameLocks noChangeAspect="1"/>
            </wp:cNvGraphicFramePr>
            <a:graphic>
              <a:graphicData uri="http://schemas.openxmlformats.org/drawingml/2006/picture">
                <pic:pic>
                  <pic:nvPicPr>
                    <pic:cNvPr id="0" name="958f57f57d72a30f329ee5538f21b0257a49a46e.png"/>
                    <pic:cNvPicPr/>
                  </pic:nvPicPr>
                  <pic:blipFill>
                    <a:blip r:embed="rId56"/>
                    <a:stretch>
                      <a:fillRect/>
                    </a:stretch>
                  </pic:blipFill>
                  <pic:spPr>
                    <a:xfrm>
                      <a:off x="0" y="0"/>
                      <a:ext cx="78961" cy="165100"/>
                    </a:xfrm>
                    <a:prstGeom prst="rect"/>
                  </pic:spPr>
                </pic:pic>
              </a:graphicData>
            </a:graphic>
          </wp:inline>
        </w:drawing>
      </w:r>
      <w:r>
        <w:t xml:space="preserve"> while preventing negative fiber amplitudes.</w:t>
      </w:r>
    </w:p>
    <w:p>
      <w:r>
        <w:t>SS3T adds three tissue contributions:</w:t>
      </w:r>
    </w:p>
    <w:p>
      <w:pPr>
        <w:jc w:val="center"/>
      </w:pPr>
      <w:r>
        <w:drawing>
          <wp:inline xmlns:a="http://schemas.openxmlformats.org/drawingml/2006/main" xmlns:pic="http://schemas.openxmlformats.org/drawingml/2006/picture">
            <wp:extent cx="2156460" cy="125730"/>
            <wp:docPr id="54" name="Picture 54"/>
            <wp:cNvGraphicFramePr>
              <a:graphicFrameLocks noChangeAspect="1"/>
            </wp:cNvGraphicFramePr>
            <a:graphic>
              <a:graphicData uri="http://schemas.openxmlformats.org/drawingml/2006/picture">
                <pic:pic>
                  <pic:nvPicPr>
                    <pic:cNvPr id="0" name="7c137212a5c52636e1e3cf9a0268c313d113a449.png"/>
                    <pic:cNvPicPr/>
                  </pic:nvPicPr>
                  <pic:blipFill>
                    <a:blip r:embed="rId57"/>
                    <a:stretch>
                      <a:fillRect/>
                    </a:stretch>
                  </pic:blipFill>
                  <pic:spPr>
                    <a:xfrm>
                      <a:off x="0" y="0"/>
                      <a:ext cx="2156460" cy="125730"/>
                    </a:xfrm>
                    <a:prstGeom prst="rect"/>
                  </pic:spPr>
                </pic:pic>
              </a:graphicData>
            </a:graphic>
          </wp:inline>
        </w:drawing>
      </w:r>
    </w:p>
    <w:p>
      <w:pPr>
        <w:pStyle w:val="Heading2"/>
      </w:pPr>
      <w:r>
        <w:t>Theory 2: five-tissue image</w:t>
      </w:r>
    </w:p>
    <w:p>
      <w:r>
        <w:t>At each voxel:</w:t>
      </w:r>
    </w:p>
    <w:p>
      <w:pPr>
        <w:jc w:val="center"/>
      </w:pPr>
      <w:r>
        <w:drawing>
          <wp:inline xmlns:a="http://schemas.openxmlformats.org/drawingml/2006/main" xmlns:pic="http://schemas.openxmlformats.org/drawingml/2006/picture">
            <wp:extent cx="2476500" cy="190500"/>
            <wp:docPr id="55" name="Picture 55"/>
            <wp:cNvGraphicFramePr>
              <a:graphicFrameLocks noChangeAspect="1"/>
            </wp:cNvGraphicFramePr>
            <a:graphic>
              <a:graphicData uri="http://schemas.openxmlformats.org/drawingml/2006/picture">
                <pic:pic>
                  <pic:nvPicPr>
                    <pic:cNvPr id="0" name="1e2cb8e32bfdd752c4c7fb1e8ab6da56556f472b.png"/>
                    <pic:cNvPicPr/>
                  </pic:nvPicPr>
                  <pic:blipFill>
                    <a:blip r:embed="rId58"/>
                    <a:stretch>
                      <a:fillRect/>
                    </a:stretch>
                  </pic:blipFill>
                  <pic:spPr>
                    <a:xfrm>
                      <a:off x="0" y="0"/>
                      <a:ext cx="2476500" cy="190500"/>
                    </a:xfrm>
                    <a:prstGeom prst="rect"/>
                  </pic:spPr>
                </pic:pic>
              </a:graphicData>
            </a:graphic>
          </wp:inline>
        </w:drawing>
      </w:r>
    </w:p>
    <w:p>
      <w:r>
        <w:t>HSVS uses surfaces for the thin cortical ribbon and volume segmentation for deep structures. ACT treats this as a traffic map:</w:t>
      </w:r>
    </w:p>
    <w:p>
      <w:pPr>
        <w:pStyle w:val="ListBullet"/>
      </w:pPr>
      <w:r>
        <w:t>White matter: propagation is allowed.</w:t>
      </w:r>
    </w:p>
    <w:p>
      <w:pPr>
        <w:pStyle w:val="ListBullet"/>
      </w:pPr>
      <w:r>
        <w:t>Gray matter: valid endpoint.</w:t>
      </w:r>
    </w:p>
    <w:p>
      <w:pPr>
        <w:pStyle w:val="ListBullet"/>
      </w:pPr>
      <w:r>
        <w:t>CSF: invalid pathway.</w:t>
      </w:r>
    </w:p>
    <w:p>
      <w:pPr>
        <w:pStyle w:val="ListBullet"/>
      </w:pPr>
      <w:r>
        <w:t>Pathology: special/uncertain tissue handling.</w:t>
      </w:r>
    </w:p>
    <w:p>
      <w:pPr>
        <w:pStyle w:val="Heading2"/>
      </w:pPr>
      <w:r>
        <w:t>Theory 3: iFOD2 tractography</w:t>
      </w:r>
    </w:p>
    <w:p>
      <w:r>
        <w:t>The FOD gives more support to some directions than others. iFOD2 proposes curved steps and samples among them:</w:t>
      </w:r>
    </w:p>
    <w:p>
      <w:pPr>
        <w:jc w:val="center"/>
      </w:pPr>
      <w:r>
        <w:drawing>
          <wp:inline xmlns:a="http://schemas.openxmlformats.org/drawingml/2006/main" xmlns:pic="http://schemas.openxmlformats.org/drawingml/2006/picture">
            <wp:extent cx="1421130" cy="251460"/>
            <wp:docPr id="56" name="Picture 56"/>
            <wp:cNvGraphicFramePr>
              <a:graphicFrameLocks noChangeAspect="1"/>
            </wp:cNvGraphicFramePr>
            <a:graphic>
              <a:graphicData uri="http://schemas.openxmlformats.org/drawingml/2006/picture">
                <pic:pic>
                  <pic:nvPicPr>
                    <pic:cNvPr id="0" name="38c3212d19d6175a54a90ecca09843b7c7608ec0.png"/>
                    <pic:cNvPicPr/>
                  </pic:nvPicPr>
                  <pic:blipFill>
                    <a:blip r:embed="rId59"/>
                    <a:stretch>
                      <a:fillRect/>
                    </a:stretch>
                  </pic:blipFill>
                  <pic:spPr>
                    <a:xfrm>
                      <a:off x="0" y="0"/>
                      <a:ext cx="1421130" cy="251460"/>
                    </a:xfrm>
                    <a:prstGeom prst="rect"/>
                  </pic:spPr>
                </pic:pic>
              </a:graphicData>
            </a:graphic>
          </wp:inline>
        </w:drawing>
      </w:r>
    </w:p>
    <w:p>
      <w:r>
        <w:t>This is a conceptual path score, not the biological probability that an axon exists.</w:t>
      </w:r>
    </w:p>
    <w:p>
      <w:pPr>
        <w:pStyle w:val="Heading2"/>
      </w:pPr>
      <w:r>
        <w:t>Theory 4: SIFT2</w:t>
      </w:r>
    </w:p>
    <w:p>
      <w:pPr>
        <w:jc w:val="center"/>
      </w:pPr>
      <w:r>
        <w:drawing>
          <wp:inline xmlns:a="http://schemas.openxmlformats.org/drawingml/2006/main" xmlns:pic="http://schemas.openxmlformats.org/drawingml/2006/picture">
            <wp:extent cx="1905000" cy="228600"/>
            <wp:docPr id="57" name="Picture 57"/>
            <wp:cNvGraphicFramePr>
              <a:graphicFrameLocks noChangeAspect="1"/>
            </wp:cNvGraphicFramePr>
            <a:graphic>
              <a:graphicData uri="http://schemas.openxmlformats.org/drawingml/2006/picture">
                <pic:pic>
                  <pic:nvPicPr>
                    <pic:cNvPr id="0" name="6cd33ca20fb3a651de1e685c180c73f1d73e5ef5.png"/>
                    <pic:cNvPicPr/>
                  </pic:nvPicPr>
                  <pic:blipFill>
                    <a:blip r:embed="rId60"/>
                    <a:stretch>
                      <a:fillRect/>
                    </a:stretch>
                  </pic:blipFill>
                  <pic:spPr>
                    <a:xfrm>
                      <a:off x="0" y="0"/>
                      <a:ext cx="1905000" cy="228600"/>
                    </a:xfrm>
                    <a:prstGeom prst="rect"/>
                  </pic:spPr>
                </pic:pic>
              </a:graphicData>
            </a:graphic>
          </wp:inline>
        </w:drawing>
      </w:r>
    </w:p>
    <w:p>
      <w:pPr>
        <w:pStyle w:val="ListBullet"/>
      </w:pPr>
      <w:r>
        <w:drawing>
          <wp:inline xmlns:a="http://schemas.openxmlformats.org/drawingml/2006/main" xmlns:pic="http://schemas.openxmlformats.org/drawingml/2006/picture">
            <wp:extent cx="143565" cy="165100"/>
            <wp:docPr id="58" name="Picture 58"/>
            <wp:cNvGraphicFramePr>
              <a:graphicFrameLocks noChangeAspect="1"/>
            </wp:cNvGraphicFramePr>
            <a:graphic>
              <a:graphicData uri="http://schemas.openxmlformats.org/drawingml/2006/picture">
                <pic:pic>
                  <pic:nvPicPr>
                    <pic:cNvPr id="0" name="186eebde227b17dea0937b5af8b8cd90aba1c497.png"/>
                    <pic:cNvPicPr/>
                  </pic:nvPicPr>
                  <pic:blipFill>
                    <a:blip r:embed="rId61"/>
                    <a:stretch>
                      <a:fillRect/>
                    </a:stretch>
                  </pic:blipFill>
                  <pic:spPr>
                    <a:xfrm>
                      <a:off x="0" y="0"/>
                      <a:ext cx="143565" cy="165100"/>
                    </a:xfrm>
                    <a:prstGeom prst="rect"/>
                  </pic:spPr>
                </pic:pic>
              </a:graphicData>
            </a:graphic>
          </wp:inline>
        </w:drawing>
      </w:r>
      <w:r>
        <w:t>: where each streamline travels.</w:t>
      </w:r>
    </w:p>
    <w:p>
      <w:pPr>
        <w:pStyle w:val="ListBullet"/>
      </w:pPr>
      <w:r>
        <w:drawing>
          <wp:inline xmlns:a="http://schemas.openxmlformats.org/drawingml/2006/main" xmlns:pic="http://schemas.openxmlformats.org/drawingml/2006/picture">
            <wp:extent cx="252508" cy="165100"/>
            <wp:docPr id="59" name="Picture 59"/>
            <wp:cNvGraphicFramePr>
              <a:graphicFrameLocks noChangeAspect="1"/>
            </wp:cNvGraphicFramePr>
            <a:graphic>
              <a:graphicData uri="http://schemas.openxmlformats.org/drawingml/2006/picture">
                <pic:pic>
                  <pic:nvPicPr>
                    <pic:cNvPr id="0" name="f851e1596f07e4bf8bb575a8916519c320733992.png"/>
                    <pic:cNvPicPr/>
                  </pic:nvPicPr>
                  <pic:blipFill>
                    <a:blip r:embed="rId62"/>
                    <a:stretch>
                      <a:fillRect/>
                    </a:stretch>
                  </pic:blipFill>
                  <pic:spPr>
                    <a:xfrm>
                      <a:off x="0" y="0"/>
                      <a:ext cx="252508" cy="165100"/>
                    </a:xfrm>
                    <a:prstGeom prst="rect"/>
                  </pic:spPr>
                </pic:pic>
              </a:graphicData>
            </a:graphic>
          </wp:inline>
        </w:drawing>
      </w:r>
      <w:r>
        <w:t>: one unknown weight per streamline.</w:t>
      </w:r>
    </w:p>
    <w:p>
      <w:pPr>
        <w:pStyle w:val="ListBullet"/>
      </w:pPr>
      <w:r>
        <w:drawing>
          <wp:inline xmlns:a="http://schemas.openxmlformats.org/drawingml/2006/main" xmlns:pic="http://schemas.openxmlformats.org/drawingml/2006/picture">
            <wp:extent cx="126999" cy="165100"/>
            <wp:docPr id="60" name="Picture 60"/>
            <wp:cNvGraphicFramePr>
              <a:graphicFrameLocks noChangeAspect="1"/>
            </wp:cNvGraphicFramePr>
            <a:graphic>
              <a:graphicData uri="http://schemas.openxmlformats.org/drawingml/2006/picture">
                <pic:pic>
                  <pic:nvPicPr>
                    <pic:cNvPr id="0" name="87ea5dfc8b8e384d848979496e706390b497e547.png"/>
                    <pic:cNvPicPr/>
                  </pic:nvPicPr>
                  <pic:blipFill>
                    <a:blip r:embed="rId63"/>
                    <a:stretch>
                      <a:fillRect/>
                    </a:stretch>
                  </pic:blipFill>
                  <pic:spPr>
                    <a:xfrm>
                      <a:off x="0" y="0"/>
                      <a:ext cx="126999" cy="165100"/>
                    </a:xfrm>
                    <a:prstGeom prst="rect"/>
                  </pic:spPr>
                </pic:pic>
              </a:graphicData>
            </a:graphic>
          </wp:inline>
        </w:drawing>
      </w:r>
      <w:r>
        <w:t>: FOD-derived fiber-density target.</w:t>
      </w:r>
    </w:p>
    <w:p>
      <w:r>
        <w:t>SIFT2 makes weighted streamline density resemble diffusion-derived density. Weights are not literal axon counts.</w:t>
      </w:r>
    </w:p>
    <w:p>
      <w:pPr>
        <w:pStyle w:val="Heading2"/>
      </w:pPr>
      <w:r>
        <w:t>Production wrapper command</w:t>
      </w:r>
    </w:p>
    <w:p>
      <w:pPr>
        <w:pStyle w:val="CodeBlock"/>
        <w:shd w:fill="F2F4F7"/>
      </w:pPr>
      <w:r>
        <w:t>apptainer run --cleanenv --containall \</w:t>
        <w:br/>
        <w:t xml:space="preserve">  -B "${QSIPREP_OUT}":/qsiprep_input:ro \</w:t>
        <w:br/>
        <w:t xml:space="preserve">  -B "${QSIRECON_OUT}":/output \</w:t>
        <w:br/>
        <w:t xml:space="preserve">  -B "${WORK_QSIRECON}":/work \</w:t>
        <w:br/>
        <w:t xml:space="preserve">  -B "${FS_SUBJECTS_DIR}":/freesurfer:ro \</w:t>
        <w:br/>
        <w:t xml:space="preserve">  "${CONTAINER_QSIRECON}" \</w:t>
        <w:br/>
        <w:t xml:space="preserve">  /qsiprep_input /output participant \</w:t>
        <w:br/>
        <w:t xml:space="preserve">  --input-type qsiprep \</w:t>
        <w:br/>
        <w:t xml:space="preserve">  --recon-spec "${QSIRECON_SPEC}" \</w:t>
        <w:br/>
        <w:t xml:space="preserve">  --participant-label "${SUBJECT}" \</w:t>
        <w:br/>
        <w:t xml:space="preserve">  --fs-subjects-dir /freesurfer \</w:t>
        <w:br/>
        <w:t xml:space="preserve">  --work-dir /work \</w:t>
        <w:br/>
        <w:t xml:space="preserve">  --nthreads "${NTHREADS}" \</w:t>
        <w:br/>
        <w:t xml:space="preserve">  --omp-nthreads "${OMP_NTHREADS}" \</w:t>
        <w:br/>
        <w:t xml:space="preserve">  --output-resolution "${OUTPUT_RES}"</w:t>
      </w:r>
    </w:p>
    <w:p>
      <w:pPr>
        <w:pStyle w:val="Heading2"/>
      </w:pPr>
      <w:r>
        <w:t>Line-by-line walkthrough</w:t>
      </w:r>
    </w:p>
    <w:p>
      <w:pPr>
        <w:pStyle w:val="ListNumber"/>
      </w:pPr>
      <w:r>
        <w:rPr>
          <w:rFonts w:ascii="Courier New" w:hAnsi="Courier New"/>
          <w:sz w:val="17"/>
        </w:rPr>
        <w:t>apptainer run ... \</w:t>
      </w:r>
      <w:r>
        <w:t xml:space="preserve"> starts isolated QSIRecon.</w:t>
      </w:r>
    </w:p>
    <w:p>
      <w:pPr>
        <w:pStyle w:val="ListNumber"/>
      </w:pPr>
      <w:r>
        <w:t>The first bind mounts QSIPrep derivatives read-only.</w:t>
      </w:r>
    </w:p>
    <w:p>
      <w:pPr>
        <w:pStyle w:val="ListNumber"/>
      </w:pPr>
      <w:r>
        <w:t>The second bind mounts QSIRecon output.</w:t>
      </w:r>
    </w:p>
    <w:p>
      <w:pPr>
        <w:pStyle w:val="ListNumber"/>
      </w:pPr>
      <w:r>
        <w:t>The third bind provides temporary work storage.</w:t>
      </w:r>
    </w:p>
    <w:p>
      <w:pPr>
        <w:pStyle w:val="ListNumber"/>
      </w:pPr>
      <w:r>
        <w:t>The fourth bind exposes Step 2 surfaces and segmentation read-only.</w:t>
      </w:r>
    </w:p>
    <w:p>
      <w:pPr>
        <w:pStyle w:val="ListNumber"/>
      </w:pPr>
      <w:r>
        <w:rPr>
          <w:rFonts w:ascii="Courier New" w:hAnsi="Courier New"/>
          <w:sz w:val="17"/>
        </w:rPr>
        <w:t>"${CONTAINER_QSIRECON}" \</w:t>
      </w:r>
      <w:r>
        <w:t xml:space="preserve"> selects the QSIRecon image.</w:t>
      </w:r>
    </w:p>
    <w:p>
      <w:pPr>
        <w:pStyle w:val="ListNumber"/>
      </w:pPr>
      <w:r>
        <w:rPr>
          <w:rFonts w:ascii="Courier New" w:hAnsi="Courier New"/>
          <w:sz w:val="17"/>
        </w:rPr>
        <w:t>/qsiprep_input /output participant \</w:t>
      </w:r>
      <w:r>
        <w:t xml:space="preserve"> sets input, output, and analysis level.</w:t>
      </w:r>
    </w:p>
    <w:p>
      <w:pPr>
        <w:pStyle w:val="ListNumber"/>
      </w:pPr>
      <w:r>
        <w:rPr>
          <w:rFonts w:ascii="Courier New" w:hAnsi="Courier New"/>
          <w:sz w:val="17"/>
        </w:rPr>
        <w:t>--input-type qsiprep \</w:t>
      </w:r>
      <w:r>
        <w:t xml:space="preserve"> declares the input derivative format.</w:t>
      </w:r>
    </w:p>
    <w:p>
      <w:pPr>
        <w:pStyle w:val="ListNumber"/>
      </w:pPr>
      <w:r>
        <w:rPr>
          <w:rFonts w:ascii="Courier New" w:hAnsi="Courier New"/>
          <w:sz w:val="17"/>
        </w:rPr>
        <w:t>--recon-spec ... \</w:t>
      </w:r>
      <w:r>
        <w:t xml:space="preserve"> selects SS3T-ACT-HSVS.</w:t>
      </w:r>
    </w:p>
    <w:p>
      <w:pPr>
        <w:pStyle w:val="ListNumber"/>
      </w:pPr>
      <w:r>
        <w:rPr>
          <w:rFonts w:ascii="Courier New" w:hAnsi="Courier New"/>
          <w:sz w:val="17"/>
        </w:rPr>
        <w:t>--participant-label ... \</w:t>
      </w:r>
      <w:r>
        <w:t xml:space="preserve"> selects one subject.</w:t>
      </w:r>
    </w:p>
    <w:p>
      <w:pPr>
        <w:pStyle w:val="ListNumber"/>
      </w:pPr>
      <w:r>
        <w:rPr>
          <w:rFonts w:ascii="Courier New" w:hAnsi="Courier New"/>
          <w:sz w:val="17"/>
        </w:rPr>
        <w:t>--fs-subjects-dir ... \</w:t>
      </w:r>
      <w:r>
        <w:t xml:space="preserve"> points QSIRecon to Step 2 anatomy.</w:t>
      </w:r>
    </w:p>
    <w:p>
      <w:pPr>
        <w:pStyle w:val="ListNumber"/>
      </w:pPr>
      <w:r>
        <w:rPr>
          <w:rFonts w:ascii="Courier New" w:hAnsi="Courier New"/>
          <w:sz w:val="17"/>
        </w:rPr>
        <w:t>--work-dir ... \</w:t>
      </w:r>
      <w:r>
        <w:t xml:space="preserve"> selects temporary storage.</w:t>
      </w:r>
    </w:p>
    <w:p>
      <w:pPr>
        <w:pStyle w:val="ListNumber"/>
      </w:pPr>
      <w:r>
        <w:rPr>
          <w:rFonts w:ascii="Courier New" w:hAnsi="Courier New"/>
          <w:sz w:val="17"/>
        </w:rPr>
        <w:t>--nthreads ... \</w:t>
      </w:r>
      <w:r>
        <w:t xml:space="preserve"> sets general CPU threads.</w:t>
      </w:r>
    </w:p>
    <w:p>
      <w:pPr>
        <w:pStyle w:val="ListNumber"/>
      </w:pPr>
      <w:r>
        <w:rPr>
          <w:rFonts w:ascii="Courier New" w:hAnsi="Courier New"/>
          <w:sz w:val="17"/>
        </w:rPr>
        <w:t>--omp-nthreads ... \</w:t>
      </w:r>
      <w:r>
        <w:t xml:space="preserve"> limits OpenMP parallelism.</w:t>
      </w:r>
    </w:p>
    <w:p>
      <w:pPr>
        <w:pStyle w:val="ListNumber"/>
      </w:pPr>
      <w:r>
        <w:rPr>
          <w:rFonts w:ascii="Courier New" w:hAnsi="Courier New"/>
          <w:sz w:val="17"/>
        </w:rPr>
        <w:t>--output-resolution ...</w:t>
      </w:r>
      <w:r>
        <w:t xml:space="preserve"> sets the reconstruction output grid.</w:t>
      </w:r>
    </w:p>
    <w:p>
      <w:r>
        <w:t xml:space="preserve">The production default also requests the </w:t>
      </w:r>
      <w:r>
        <w:rPr>
          <w:rFonts w:ascii="Courier New" w:hAnsi="Courier New"/>
          <w:sz w:val="17"/>
        </w:rPr>
        <w:t>4S156Parcels</w:t>
      </w:r>
      <w:r>
        <w:t xml:space="preserve"> atlas through </w:t>
      </w:r>
      <w:r>
        <w:rPr>
          <w:rFonts w:ascii="Courier New" w:hAnsi="Courier New"/>
          <w:sz w:val="17"/>
        </w:rPr>
        <w:t>QSIRECON_ATLASES</w:t>
      </w:r>
      <w:r>
        <w:t>. That QSIRecon atlas connectome is separate from the subject-specific DKT connectome constructed in Step 4.</w:t>
      </w:r>
    </w:p>
    <w:p>
      <w:pPr>
        <w:pStyle w:val="Heading2"/>
      </w:pPr>
      <w:r>
        <w:t>Paper summaries</w:t>
      </w:r>
    </w:p>
    <w:p>
      <w:pPr>
        <w:pStyle w:val="Heading3"/>
      </w:pPr>
      <w:r>
        <w:t>Cieslak et al. 2024 — QSIRecon preprint</w:t>
      </w:r>
    </w:p>
    <w:p>
      <w:pPr>
        <w:pStyle w:val="ListBullet"/>
      </w:pPr>
      <w:r>
        <w:t>Problem: reconstruction methods from different diffusion packages are hard to</w:t>
      </w:r>
    </w:p>
    <w:p>
      <w:r>
        <w:t>compare and reproduce.</w:t>
      </w:r>
    </w:p>
    <w:p>
      <w:pPr>
        <w:pStyle w:val="ListBullet"/>
      </w:pPr>
      <w:r>
        <w:t>Key idea: define reconstruction workflows declaratively and consume</w:t>
      </w:r>
    </w:p>
    <w:p>
      <w:r>
        <w:t>standardized QSIPrep derivatives.</w:t>
      </w:r>
    </w:p>
    <w:p>
      <w:pPr>
        <w:pStyle w:val="ListBullet"/>
      </w:pPr>
      <w:r>
        <w:t xml:space="preserve">Source: DOI </w:t>
      </w:r>
      <w:r>
        <w:rPr>
          <w:rFonts w:ascii="Courier New" w:hAnsi="Courier New"/>
          <w:sz w:val="17"/>
        </w:rPr>
        <w:t>10.1101/2024.05.30.596511</w:t>
      </w:r>
      <w:r>
        <w:t>.</w:t>
      </w:r>
    </w:p>
    <w:p>
      <w:pPr>
        <w:pStyle w:val="Heading3"/>
      </w:pPr>
      <w:r>
        <w:t>Tournier et al. 2019 — MRtrix3</w:t>
      </w:r>
    </w:p>
    <w:p>
      <w:pPr>
        <w:pStyle w:val="ListBullet"/>
      </w:pPr>
      <w:r>
        <w:t>Key idea: provide a fast, flexible framework for diffusion modeling,</w:t>
      </w:r>
    </w:p>
    <w:p>
      <w:r>
        <w:t>tractography, ACT, SIFT2, and connectomes.</w:t>
      </w:r>
    </w:p>
    <w:p>
      <w:pPr>
        <w:pStyle w:val="ListBullet"/>
      </w:pPr>
      <w:r>
        <w:t xml:space="preserve">Source: DOI </w:t>
      </w:r>
      <w:r>
        <w:rPr>
          <w:rFonts w:ascii="Courier New" w:hAnsi="Courier New"/>
          <w:sz w:val="17"/>
        </w:rPr>
        <w:t>10.1016/j.neuroimage.2019.01.066</w:t>
      </w:r>
      <w:r>
        <w:t>.</w:t>
      </w:r>
    </w:p>
    <w:p>
      <w:pPr>
        <w:pStyle w:val="Heading3"/>
      </w:pPr>
      <w:r>
        <w:t>Jeurissen et al. 2014 — multi-tissue CSD</w:t>
      </w:r>
    </w:p>
    <w:p>
      <w:pPr>
        <w:pStyle w:val="ListBullet"/>
      </w:pPr>
      <w:r>
        <w:t>Problem: tissue partial volume contaminates white-matter direction estimates.</w:t>
      </w:r>
    </w:p>
    <w:p>
      <w:pPr>
        <w:pStyle w:val="ListBullet"/>
      </w:pPr>
      <w:r>
        <w:t>Key idea: model WM, GM, and CSF response functions separately.</w:t>
      </w:r>
    </w:p>
    <w:p>
      <w:pPr>
        <w:pStyle w:val="ListBullet"/>
      </w:pPr>
      <w:r>
        <w:t>SS3T adapts this family of ideas to single-shell data with additional</w:t>
      </w:r>
    </w:p>
    <w:p>
      <w:r>
        <w:t>constraints.</w:t>
      </w:r>
    </w:p>
    <w:p>
      <w:pPr>
        <w:pStyle w:val="ListBullet"/>
      </w:pPr>
      <w:r>
        <w:t xml:space="preserve">Source: DOI </w:t>
      </w:r>
      <w:r>
        <w:rPr>
          <w:rFonts w:ascii="Courier New" w:hAnsi="Courier New"/>
          <w:sz w:val="17"/>
        </w:rPr>
        <w:t>10.1016/j.neuroimage.2014.07.061</w:t>
      </w:r>
      <w:r>
        <w:t>.</w:t>
      </w:r>
    </w:p>
    <w:p>
      <w:pPr>
        <w:pStyle w:val="Heading3"/>
      </w:pPr>
      <w:r>
        <w:t>Smith et al. 2012 — ACT</w:t>
      </w:r>
    </w:p>
    <w:p>
      <w:pPr>
        <w:pStyle w:val="ListBullet"/>
      </w:pPr>
      <w:r>
        <w:t>Problem: direction-only tractography produces anatomically impossible paths.</w:t>
      </w:r>
    </w:p>
    <w:p>
      <w:pPr>
        <w:pStyle w:val="ListBullet"/>
      </w:pPr>
      <w:r>
        <w:t>Key idea: use tissue states to control propagation and termination.</w:t>
      </w:r>
    </w:p>
    <w:p>
      <w:pPr>
        <w:pStyle w:val="ListBullet"/>
      </w:pPr>
      <w:r>
        <w:t xml:space="preserve">Source: DOI </w:t>
      </w:r>
      <w:r>
        <w:rPr>
          <w:rFonts w:ascii="Courier New" w:hAnsi="Courier New"/>
          <w:sz w:val="17"/>
        </w:rPr>
        <w:t>10.1016/j.neuroimage.2012.02.004</w:t>
      </w:r>
      <w:r>
        <w:t>.</w:t>
      </w:r>
    </w:p>
    <w:p>
      <w:pPr>
        <w:pStyle w:val="Heading3"/>
      </w:pPr>
      <w:r>
        <w:t>Smith et al. 2015 — SIFT2</w:t>
      </w:r>
    </w:p>
    <w:p>
      <w:pPr>
        <w:pStyle w:val="ListBullet"/>
      </w:pPr>
      <w:r>
        <w:t>Problem: raw tractogram density disagrees with FOD-derived density.</w:t>
      </w:r>
    </w:p>
    <w:p>
      <w:pPr>
        <w:pStyle w:val="ListBullet"/>
      </w:pPr>
      <w:r>
        <w:t>Key idea: optimize a nonnegative weight for every streamline.</w:t>
      </w:r>
    </w:p>
    <w:p>
      <w:pPr>
        <w:pStyle w:val="ListBullet"/>
      </w:pPr>
      <w:r>
        <w:t xml:space="preserve">Source: DOI </w:t>
      </w:r>
      <w:r>
        <w:rPr>
          <w:rFonts w:ascii="Courier New" w:hAnsi="Courier New"/>
          <w:sz w:val="17"/>
        </w:rPr>
        <w:t>10.1016/j.neuroimage.2015.02.069</w:t>
      </w:r>
      <w:r>
        <w:t>.</w:t>
      </w:r>
    </w:p>
    <w:p>
      <w:pPr>
        <w:pStyle w:val="Heading3"/>
      </w:pPr>
      <w:r>
        <w:t>Smith et al. 2020 — HSVS conference method</w:t>
      </w:r>
    </w:p>
    <w:p>
      <w:pPr>
        <w:pStyle w:val="ListBullet"/>
      </w:pPr>
      <w:r>
        <w:t>Problem: intensity-only tissue segmentation is inaccurate at cortical</w:t>
      </w:r>
    </w:p>
    <w:p>
      <w:r>
        <w:t>boundaries.</w:t>
      </w:r>
    </w:p>
    <w:p>
      <w:pPr>
        <w:pStyle w:val="ListBullet"/>
      </w:pPr>
      <w:r>
        <w:t>Key idea: combine surface-defined cortex with volume-defined deep structures.</w:t>
      </w:r>
    </w:p>
    <w:p>
      <w:pPr>
        <w:pStyle w:val="ListBullet"/>
      </w:pPr>
      <w:r>
        <w:t>This source is an OHBM 2020 conference report rather than a full journal</w:t>
      </w:r>
    </w:p>
    <w:p>
      <w:r>
        <w:t>validation paper.</w:t>
      </w:r>
    </w:p>
    <w:p>
      <w:pPr>
        <w:pStyle w:val="Heading1"/>
      </w:pPr>
      <w:r>
        <w:t>Step 4 — DKT structural connectome</w:t>
      </w:r>
    </w:p>
    <w:p>
      <w:pPr>
        <w:pStyle w:val="Heading2"/>
      </w:pPr>
      <w:r>
        <w:t>Beginner concept</w:t>
      </w:r>
    </w:p>
    <w:p>
      <w:r>
        <w:t>Step 3 produced streamlines, but streamlines do not have region names. Step 4 moves the DKT labels onto the tractography grid, assigns each streamline's endpoints to two regions, and counts the resulting region pairs.</w:t>
      </w:r>
    </w:p>
    <w:p>
      <w:r>
        <w:t>The critical geometry is:</w:t>
      </w:r>
    </w:p>
    <w:p>
      <w:pPr>
        <w:pStyle w:val="CodeBlock"/>
        <w:shd w:fill="F2F4F7"/>
      </w:pPr>
      <w:r>
        <w:t>FreeSurfer conformed labels</w:t>
        <w:br/>
        <w:t xml:space="preserve">  -&gt; native T1w grid</w:t>
        <w:br/>
        <w:t xml:space="preserve">  -&gt; QSIPrep T1w space</w:t>
        <w:br/>
        <w:t xml:space="preserve">  -&gt; DWI/tractography grid</w:t>
        <w:br/>
        <w:t xml:space="preserve">  -&gt; compact DKT node numbers</w:t>
        <w:br/>
        <w:t xml:space="preserve">  -&gt; 78 x 78 matrix</w:t>
      </w:r>
    </w:p>
    <w:p>
      <w:r>
        <w:t xml:space="preserve">Labels always use nearest-neighbor or </w:t>
      </w:r>
      <w:r>
        <w:rPr>
          <w:rFonts w:ascii="Courier New" w:hAnsi="Courier New"/>
          <w:sz w:val="17"/>
        </w:rPr>
        <w:t>GenericLabel</w:t>
      </w:r>
      <w:r>
        <w:t xml:space="preserve"> interpolation. Averaging integer labels could invent a nonexistent region.</w:t>
      </w:r>
    </w:p>
    <w:p>
      <w:pPr>
        <w:pStyle w:val="Heading2"/>
      </w:pPr>
      <w:r>
        <w:t>Theory 1: registration</w:t>
      </w:r>
    </w:p>
    <w:p>
      <w:pPr>
        <w:jc w:val="center"/>
      </w:pPr>
      <w:r>
        <w:drawing>
          <wp:inline xmlns:a="http://schemas.openxmlformats.org/drawingml/2006/main" xmlns:pic="http://schemas.openxmlformats.org/drawingml/2006/picture">
            <wp:extent cx="2727960" cy="228600"/>
            <wp:docPr id="61" name="Picture 61"/>
            <wp:cNvGraphicFramePr>
              <a:graphicFrameLocks noChangeAspect="1"/>
            </wp:cNvGraphicFramePr>
            <a:graphic>
              <a:graphicData uri="http://schemas.openxmlformats.org/drawingml/2006/picture">
                <pic:pic>
                  <pic:nvPicPr>
                    <pic:cNvPr id="0" name="66e2029b99aa3f91aa5ea71c6e279c0e0ea56486.png"/>
                    <pic:cNvPicPr/>
                  </pic:nvPicPr>
                  <pic:blipFill>
                    <a:blip r:embed="rId64"/>
                    <a:stretch>
                      <a:fillRect/>
                    </a:stretch>
                  </pic:blipFill>
                  <pic:spPr>
                    <a:xfrm>
                      <a:off x="0" y="0"/>
                      <a:ext cx="2727960" cy="228600"/>
                    </a:xfrm>
                    <a:prstGeom prst="rect"/>
                  </pic:spPr>
                </pic:pic>
              </a:graphicData>
            </a:graphic>
          </wp:inline>
        </w:drawing>
      </w:r>
    </w:p>
    <w:p>
      <w:r>
        <w:t xml:space="preserve">The affine </w:t>
      </w:r>
      <w:r>
        <w:drawing>
          <wp:inline xmlns:a="http://schemas.openxmlformats.org/drawingml/2006/main" xmlns:pic="http://schemas.openxmlformats.org/drawingml/2006/picture">
            <wp:extent cx="143565" cy="165100"/>
            <wp:docPr id="62" name="Picture 62"/>
            <wp:cNvGraphicFramePr>
              <a:graphicFrameLocks noChangeAspect="1"/>
            </wp:cNvGraphicFramePr>
            <a:graphic>
              <a:graphicData uri="http://schemas.openxmlformats.org/drawingml/2006/picture">
                <pic:pic>
                  <pic:nvPicPr>
                    <pic:cNvPr id="0" name="186eebde227b17dea0937b5af8b8cd90aba1c497.png"/>
                    <pic:cNvPicPr/>
                  </pic:nvPicPr>
                  <pic:blipFill>
                    <a:blip r:embed="rId61"/>
                    <a:stretch>
                      <a:fillRect/>
                    </a:stretch>
                  </pic:blipFill>
                  <pic:spPr>
                    <a:xfrm>
                      <a:off x="0" y="0"/>
                      <a:ext cx="143565" cy="165100"/>
                    </a:xfrm>
                    <a:prstGeom prst="rect"/>
                  </pic:spPr>
                </pic:pic>
              </a:graphicData>
            </a:graphic>
          </wp:inline>
        </w:drawing>
      </w:r>
      <w:r>
        <w:t xml:space="preserve"> moves native T1w anatomy to QSIPrep T1w space. Mutual information (MI) measures statistical dependence between image intensities and works across somewhat different contrasts.</w:t>
      </w:r>
    </w:p>
    <w:p>
      <w:pPr>
        <w:pStyle w:val="Heading2"/>
      </w:pPr>
      <w:r>
        <w:t>Theory 2: connectome matrix</w:t>
      </w:r>
    </w:p>
    <w:p>
      <w:pPr>
        <w:jc w:val="center"/>
      </w:pPr>
      <w:r>
        <w:drawing>
          <wp:inline xmlns:a="http://schemas.openxmlformats.org/drawingml/2006/main" xmlns:pic="http://schemas.openxmlformats.org/drawingml/2006/picture">
            <wp:extent cx="1737360" cy="251460"/>
            <wp:docPr id="63" name="Picture 63"/>
            <wp:cNvGraphicFramePr>
              <a:graphicFrameLocks noChangeAspect="1"/>
            </wp:cNvGraphicFramePr>
            <a:graphic>
              <a:graphicData uri="http://schemas.openxmlformats.org/drawingml/2006/picture">
                <pic:pic>
                  <pic:nvPicPr>
                    <pic:cNvPr id="0" name="1758496f73275ca9ad781020ba9d7712c1fc34c7.png"/>
                    <pic:cNvPicPr/>
                  </pic:nvPicPr>
                  <pic:blipFill>
                    <a:blip r:embed="rId65"/>
                    <a:stretch>
                      <a:fillRect/>
                    </a:stretch>
                  </pic:blipFill>
                  <pic:spPr>
                    <a:xfrm>
                      <a:off x="0" y="0"/>
                      <a:ext cx="1737360" cy="251460"/>
                    </a:xfrm>
                    <a:prstGeom prst="rect"/>
                  </pic:spPr>
                </pic:pic>
              </a:graphicData>
            </a:graphic>
          </wp:inline>
        </w:drawing>
      </w:r>
    </w:p>
    <w:p>
      <w:pPr>
        <w:pStyle w:val="ListBullet"/>
      </w:pPr>
      <w:r>
        <w:drawing>
          <wp:inline xmlns:a="http://schemas.openxmlformats.org/drawingml/2006/main" xmlns:pic="http://schemas.openxmlformats.org/drawingml/2006/picture">
            <wp:extent cx="261883" cy="165100"/>
            <wp:docPr id="64" name="Picture 64"/>
            <wp:cNvGraphicFramePr>
              <a:graphicFrameLocks noChangeAspect="1"/>
            </wp:cNvGraphicFramePr>
            <a:graphic>
              <a:graphicData uri="http://schemas.openxmlformats.org/drawingml/2006/picture">
                <pic:pic>
                  <pic:nvPicPr>
                    <pic:cNvPr id="0" name="c19610e242b3345bd1d4d53901ff1541b32af00c.png"/>
                    <pic:cNvPicPr/>
                  </pic:nvPicPr>
                  <pic:blipFill>
                    <a:blip r:embed="rId66"/>
                    <a:stretch>
                      <a:fillRect/>
                    </a:stretch>
                  </pic:blipFill>
                  <pic:spPr>
                    <a:xfrm>
                      <a:off x="0" y="0"/>
                      <a:ext cx="261883" cy="165100"/>
                    </a:xfrm>
                    <a:prstGeom prst="rect"/>
                  </pic:spPr>
                </pic:pic>
              </a:graphicData>
            </a:graphic>
          </wp:inline>
        </w:drawing>
      </w:r>
      <w:r>
        <w:t xml:space="preserve">, </w:t>
      </w:r>
      <w:r>
        <w:drawing>
          <wp:inline xmlns:a="http://schemas.openxmlformats.org/drawingml/2006/main" xmlns:pic="http://schemas.openxmlformats.org/drawingml/2006/picture">
            <wp:extent cx="237331" cy="165100"/>
            <wp:docPr id="65" name="Picture 65"/>
            <wp:cNvGraphicFramePr>
              <a:graphicFrameLocks noChangeAspect="1"/>
            </wp:cNvGraphicFramePr>
            <a:graphic>
              <a:graphicData uri="http://schemas.openxmlformats.org/drawingml/2006/picture">
                <pic:pic>
                  <pic:nvPicPr>
                    <pic:cNvPr id="0" name="464f564cc2ec5c472924013749a6bef869954ab1.png"/>
                    <pic:cNvPicPr/>
                  </pic:nvPicPr>
                  <pic:blipFill>
                    <a:blip r:embed="rId67"/>
                    <a:stretch>
                      <a:fillRect/>
                    </a:stretch>
                  </pic:blipFill>
                  <pic:spPr>
                    <a:xfrm>
                      <a:off x="0" y="0"/>
                      <a:ext cx="237331" cy="165100"/>
                    </a:xfrm>
                    <a:prstGeom prst="rect"/>
                  </pic:spPr>
                </pic:pic>
              </a:graphicData>
            </a:graphic>
          </wp:inline>
        </w:drawing>
      </w:r>
      <w:r>
        <w:t xml:space="preserve">: endpoint nodes of streamline </w:t>
      </w:r>
      <w:r>
        <w:drawing>
          <wp:inline xmlns:a="http://schemas.openxmlformats.org/drawingml/2006/main" xmlns:pic="http://schemas.openxmlformats.org/drawingml/2006/picture">
            <wp:extent cx="140335" cy="165100"/>
            <wp:docPr id="66" name="Picture 66"/>
            <wp:cNvGraphicFramePr>
              <a:graphicFrameLocks noChangeAspect="1"/>
            </wp:cNvGraphicFramePr>
            <a:graphic>
              <a:graphicData uri="http://schemas.openxmlformats.org/drawingml/2006/picture">
                <pic:pic>
                  <pic:nvPicPr>
                    <pic:cNvPr id="0" name="b47f363e2b430c0647f14deea3eced9b0ef300ce.png"/>
                    <pic:cNvPicPr/>
                  </pic:nvPicPr>
                  <pic:blipFill>
                    <a:blip r:embed="rId68"/>
                    <a:stretch>
                      <a:fillRect/>
                    </a:stretch>
                  </pic:blipFill>
                  <pic:spPr>
                    <a:xfrm>
                      <a:off x="0" y="0"/>
                      <a:ext cx="140335" cy="165100"/>
                    </a:xfrm>
                    <a:prstGeom prst="rect"/>
                  </pic:spPr>
                </pic:pic>
              </a:graphicData>
            </a:graphic>
          </wp:inline>
        </w:drawing>
      </w:r>
      <w:r>
        <w:t>.</w:t>
      </w:r>
    </w:p>
    <w:p>
      <w:pPr>
        <w:pStyle w:val="ListBullet"/>
      </w:pPr>
      <w:r>
        <w:drawing>
          <wp:inline xmlns:a="http://schemas.openxmlformats.org/drawingml/2006/main" xmlns:pic="http://schemas.openxmlformats.org/drawingml/2006/picture">
            <wp:extent cx="512380" cy="165100"/>
            <wp:docPr id="67" name="Picture 67"/>
            <wp:cNvGraphicFramePr>
              <a:graphicFrameLocks noChangeAspect="1"/>
            </wp:cNvGraphicFramePr>
            <a:graphic>
              <a:graphicData uri="http://schemas.openxmlformats.org/drawingml/2006/picture">
                <pic:pic>
                  <pic:nvPicPr>
                    <pic:cNvPr id="0" name="9bf4e1c17f662f8b66888e9ca86c16e7a952ee71.png"/>
                    <pic:cNvPicPr/>
                  </pic:nvPicPr>
                  <pic:blipFill>
                    <a:blip r:embed="rId69"/>
                    <a:stretch>
                      <a:fillRect/>
                    </a:stretch>
                  </pic:blipFill>
                  <pic:spPr>
                    <a:xfrm>
                      <a:off x="0" y="0"/>
                      <a:ext cx="512380" cy="165100"/>
                    </a:xfrm>
                    <a:prstGeom prst="rect"/>
                  </pic:spPr>
                </pic:pic>
              </a:graphicData>
            </a:graphic>
          </wp:inline>
        </w:drawing>
      </w:r>
      <w:r>
        <w:t>: streamline-count matrix.</w:t>
      </w:r>
    </w:p>
    <w:p>
      <w:pPr>
        <w:pStyle w:val="ListBullet"/>
      </w:pPr>
      <w:r>
        <w:drawing>
          <wp:inline xmlns:a="http://schemas.openxmlformats.org/drawingml/2006/main" xmlns:pic="http://schemas.openxmlformats.org/drawingml/2006/picture">
            <wp:extent cx="265596" cy="165100"/>
            <wp:docPr id="68" name="Picture 68"/>
            <wp:cNvGraphicFramePr>
              <a:graphicFrameLocks noChangeAspect="1"/>
            </wp:cNvGraphicFramePr>
            <a:graphic>
              <a:graphicData uri="http://schemas.openxmlformats.org/drawingml/2006/picture">
                <pic:pic>
                  <pic:nvPicPr>
                    <pic:cNvPr id="0" name="f2852489a1789e4c75c68938db230b948ddc1c6a.png"/>
                    <pic:cNvPicPr/>
                  </pic:nvPicPr>
                  <pic:blipFill>
                    <a:blip r:embed="rId70"/>
                    <a:stretch>
                      <a:fillRect/>
                    </a:stretch>
                  </pic:blipFill>
                  <pic:spPr>
                    <a:xfrm>
                      <a:off x="0" y="0"/>
                      <a:ext cx="265596" cy="165100"/>
                    </a:xfrm>
                    <a:prstGeom prst="rect"/>
                  </pic:spPr>
                </pic:pic>
              </a:graphicData>
            </a:graphic>
          </wp:inline>
        </w:drawing>
      </w:r>
      <w:r>
        <w:t>: SIFT2 coefficient for a SIFT2-weighted matrix.</w:t>
      </w:r>
    </w:p>
    <w:p>
      <w:r>
        <w:t>The output is symmetric and has a zero diagonal.</w:t>
      </w:r>
    </w:p>
    <w:p>
      <w:pPr>
        <w:pStyle w:val="Heading2"/>
      </w:pPr>
      <w:r>
        <w:t>Production commands</w:t>
      </w:r>
    </w:p>
    <w:p>
      <w:pPr>
        <w:pStyle w:val="CodeBlock"/>
        <w:shd w:fill="F2F4F7"/>
      </w:pPr>
      <w:r>
        <w:t>mri_label2vol --seg "${APARC}" \</w:t>
        <w:br/>
        <w:t xml:space="preserve">  --temp "${RAWAVG}" \</w:t>
        <w:br/>
        <w:t xml:space="preserve">  --o "${OUTDIR}/aparc_in_rawavg.mgz" \</w:t>
        <w:br/>
        <w:t xml:space="preserve">  --regheader "${APARC}"</w:t>
        <w:br/>
        <w:br/>
        <w:t>antsRegistration --dimensionality 3 \</w:t>
        <w:br/>
        <w:t xml:space="preserve">  --output "${OUTDIR}/native_to_preproc_" \</w:t>
        <w:br/>
        <w:t xml:space="preserve">  --transform "Affine[0.1]" \</w:t>
        <w:br/>
        <w:t xml:space="preserve">  --metric "MI[${PREPROC_T1W},${BIDS_T1W},1,32]"</w:t>
        <w:br/>
        <w:br/>
        <w:t>antsApplyTransforms -d 3 \</w:t>
        <w:br/>
        <w:t xml:space="preserve">  -i "${OUTDIR}/aparc_in_rawavg.nii.gz" \</w:t>
        <w:br/>
        <w:t xml:space="preserve">  -r "${PREPROC_T1W}" \</w:t>
        <w:br/>
        <w:t xml:space="preserve">  -t "${OUTDIR}/native_to_preproc_0GenericAffine.mat" \</w:t>
        <w:br/>
        <w:t xml:space="preserve">  -n GenericLabel \</w:t>
        <w:br/>
        <w:t xml:space="preserve">  -o "${OUTDIR}/aparc_in_t1w.nii.gz"</w:t>
        <w:br/>
        <w:br/>
        <w:t>antsApplyTransforms -d 3 \</w:t>
        <w:br/>
        <w:t xml:space="preserve">  -i "${OUTDIR}/aparc_in_t1w.nii.gz" \</w:t>
        <w:br/>
        <w:t xml:space="preserve">  -r "${DWIREF}" \</w:t>
        <w:br/>
        <w:t xml:space="preserve">  -n GenericLabel \</w:t>
        <w:br/>
        <w:t xml:space="preserve">  -o "${OUTDIR}/aparc_in_dwi.nii.gz"</w:t>
        <w:br/>
        <w:br/>
        <w:t>labelconvert "${OUTDIR}/aparc_in_dwi.nii.gz" \</w:t>
        <w:br/>
        <w:t xml:space="preserve">  "${FS_LUT_PATH}" "${MRTRIX_LUT_PATH}" "${OUTDIR}/nodes.mif"</w:t>
        <w:br/>
        <w:br/>
        <w:t>tck2connectome "${TRACKS}" "${OUTDIR}/nodes.mif" \</w:t>
        <w:br/>
        <w:t xml:space="preserve">  "${OUTDIR}/dkt_connectome.csv" \</w:t>
        <w:br/>
        <w:t xml:space="preserve">  -symmetric -zero_diagonal \</w:t>
        <w:br/>
        <w:t xml:space="preserve">  -out_assignments "${OUTDIR}/assignments.csv"</w:t>
      </w:r>
    </w:p>
    <w:p>
      <w:pPr>
        <w:pStyle w:val="Heading2"/>
      </w:pPr>
      <w:r>
        <w:t>Line-by-line walkthrough</w:t>
      </w:r>
    </w:p>
    <w:p>
      <w:pPr>
        <w:pStyle w:val="ListNumber"/>
      </w:pPr>
      <w:r>
        <w:rPr>
          <w:rFonts w:ascii="Courier New" w:hAnsi="Courier New"/>
          <w:sz w:val="17"/>
        </w:rPr>
        <w:t>mri_label2vol --seg ... \</w:t>
      </w:r>
      <w:r>
        <w:t xml:space="preserve"> starts mapping the segmentation from FreeSurfer</w:t>
      </w:r>
    </w:p>
    <w:p>
      <w:r>
        <w:t>conformed coordinates.</w:t>
      </w:r>
    </w:p>
    <w:p>
      <w:pPr>
        <w:pStyle w:val="ListNumber"/>
      </w:pPr>
      <w:r>
        <w:rPr>
          <w:rFonts w:ascii="Courier New" w:hAnsi="Courier New"/>
          <w:sz w:val="17"/>
        </w:rPr>
        <w:t>--temp "${RAWAVG}" \</w:t>
      </w:r>
      <w:r>
        <w:t xml:space="preserve"> selects the original/native T1w grid.</w:t>
      </w:r>
    </w:p>
    <w:p>
      <w:pPr>
        <w:pStyle w:val="ListNumber"/>
      </w:pPr>
      <w:r>
        <w:rPr>
          <w:rFonts w:ascii="Courier New" w:hAnsi="Courier New"/>
          <w:sz w:val="17"/>
        </w:rPr>
        <w:t>--o ... \</w:t>
      </w:r>
      <w:r>
        <w:t xml:space="preserve"> names the native-grid label volume.</w:t>
      </w:r>
    </w:p>
    <w:p>
      <w:pPr>
        <w:pStyle w:val="ListNumber"/>
      </w:pPr>
      <w:r>
        <w:rPr>
          <w:rFonts w:ascii="Courier New" w:hAnsi="Courier New"/>
          <w:sz w:val="17"/>
        </w:rPr>
        <w:t>--regheader ...</w:t>
      </w:r>
      <w:r>
        <w:t xml:space="preserve"> uses FreeSurfer header geometry for the mapping.</w:t>
      </w:r>
    </w:p>
    <w:p>
      <w:pPr>
        <w:pStyle w:val="ListNumber"/>
      </w:pPr>
      <w:r>
        <w:rPr>
          <w:rFonts w:ascii="Courier New" w:hAnsi="Courier New"/>
          <w:sz w:val="17"/>
        </w:rPr>
        <w:t>antsRegistration ... \</w:t>
      </w:r>
      <w:r>
        <w:t xml:space="preserve"> starts a three-dimensional image registration.</w:t>
      </w:r>
    </w:p>
    <w:p>
      <w:pPr>
        <w:pStyle w:val="ListNumber"/>
      </w:pPr>
      <w:r>
        <w:rPr>
          <w:rFonts w:ascii="Courier New" w:hAnsi="Courier New"/>
          <w:sz w:val="17"/>
        </w:rPr>
        <w:t>--output ... \</w:t>
      </w:r>
      <w:r>
        <w:t xml:space="preserve"> sets the transform/output prefix.</w:t>
      </w:r>
    </w:p>
    <w:p>
      <w:pPr>
        <w:pStyle w:val="ListNumber"/>
      </w:pPr>
      <w:r>
        <w:rPr>
          <w:rFonts w:ascii="Courier New" w:hAnsi="Courier New"/>
          <w:sz w:val="17"/>
        </w:rPr>
        <w:t>--transform "Affine[0.1]" \</w:t>
      </w:r>
      <w:r>
        <w:t xml:space="preserve"> allows global rotation, translation, scaling,</w:t>
      </w:r>
    </w:p>
    <w:p>
      <w:r>
        <w:t>and shear with the specified optimizer step.</w:t>
      </w:r>
    </w:p>
    <w:p>
      <w:pPr>
        <w:pStyle w:val="ListNumber"/>
      </w:pPr>
      <w:r>
        <w:rPr>
          <w:rFonts w:ascii="Courier New" w:hAnsi="Courier New"/>
          <w:sz w:val="17"/>
        </w:rPr>
        <w:t>--metric "MI[...]"</w:t>
      </w:r>
      <w:r>
        <w:t xml:space="preserve"> compares preprocessed and native T1w using mutual</w:t>
      </w:r>
    </w:p>
    <w:p>
      <w:r>
        <w:t>information.</w:t>
      </w:r>
    </w:p>
    <w:p>
      <w:pPr>
        <w:pStyle w:val="ListNumber"/>
      </w:pPr>
      <w:r>
        <w:rPr>
          <w:rFonts w:ascii="Courier New" w:hAnsi="Courier New"/>
          <w:sz w:val="17"/>
        </w:rPr>
        <w:t>antsApplyTransforms -d 3 \</w:t>
      </w:r>
      <w:r>
        <w:t xml:space="preserve"> starts transform application in 3D.</w:t>
      </w:r>
    </w:p>
    <w:p>
      <w:pPr>
        <w:pStyle w:val="ListNumber"/>
      </w:pPr>
      <w:r>
        <w:rPr>
          <w:rFonts w:ascii="Courier New" w:hAnsi="Courier New"/>
          <w:sz w:val="17"/>
        </w:rPr>
        <w:t>-i ... \</w:t>
      </w:r>
      <w:r>
        <w:t xml:space="preserve"> supplies the native-grid labels.</w:t>
      </w:r>
    </w:p>
    <w:p>
      <w:pPr>
        <w:pStyle w:val="ListNumber"/>
      </w:pPr>
      <w:r>
        <w:rPr>
          <w:rFonts w:ascii="Courier New" w:hAnsi="Courier New"/>
          <w:sz w:val="17"/>
        </w:rPr>
        <w:t>-r "${PREPROC_T1W}" \</w:t>
      </w:r>
      <w:r>
        <w:t xml:space="preserve"> first selects the QSIPrep T1w grid.</w:t>
      </w:r>
    </w:p>
    <w:p>
      <w:pPr>
        <w:pStyle w:val="ListNumber"/>
      </w:pPr>
      <w:r>
        <w:rPr>
          <w:rFonts w:ascii="Courier New" w:hAnsi="Courier New"/>
          <w:sz w:val="17"/>
        </w:rPr>
        <w:t>-t ... \</w:t>
      </w:r>
      <w:r>
        <w:t xml:space="preserve"> supplies the estimated affine.</w:t>
      </w:r>
    </w:p>
    <w:p>
      <w:pPr>
        <w:pStyle w:val="ListNumber"/>
      </w:pPr>
      <w:r>
        <w:rPr>
          <w:rFonts w:ascii="Courier New" w:hAnsi="Courier New"/>
          <w:sz w:val="17"/>
        </w:rPr>
        <w:t>-n GenericLabel \</w:t>
      </w:r>
      <w:r>
        <w:t xml:space="preserve"> preserves integer anatomical labels.</w:t>
      </w:r>
    </w:p>
    <w:p>
      <w:pPr>
        <w:pStyle w:val="ListNumber"/>
      </w:pPr>
      <w:r>
        <w:rPr>
          <w:rFonts w:ascii="Courier New" w:hAnsi="Courier New"/>
          <w:sz w:val="17"/>
        </w:rPr>
        <w:t>-o ...aparc_in_t1w...</w:t>
      </w:r>
      <w:r>
        <w:t xml:space="preserve"> writes labels in QSIPrep T1w space.</w:t>
      </w:r>
    </w:p>
    <w:p>
      <w:pPr>
        <w:pStyle w:val="ListNumber"/>
      </w:pPr>
      <w:r>
        <w:t xml:space="preserve">The second </w:t>
      </w:r>
      <w:r>
        <w:rPr>
          <w:rFonts w:ascii="Courier New" w:hAnsi="Courier New"/>
          <w:sz w:val="17"/>
        </w:rPr>
        <w:t>antsApplyTransforms -d 3 \</w:t>
      </w:r>
      <w:r>
        <w:t xml:space="preserve"> starts a grid-only resampling.</w:t>
      </w:r>
    </w:p>
    <w:p>
      <w:pPr>
        <w:pStyle w:val="ListNumber"/>
      </w:pPr>
      <w:r>
        <w:rPr>
          <w:rFonts w:ascii="Courier New" w:hAnsi="Courier New"/>
          <w:sz w:val="17"/>
        </w:rPr>
        <w:t>-i ...aparc_in_t1w... \</w:t>
      </w:r>
      <w:r>
        <w:t xml:space="preserve"> supplies the already aligned labels.</w:t>
      </w:r>
    </w:p>
    <w:p>
      <w:pPr>
        <w:pStyle w:val="ListNumber"/>
      </w:pPr>
      <w:r>
        <w:rPr>
          <w:rFonts w:ascii="Courier New" w:hAnsi="Courier New"/>
          <w:sz w:val="17"/>
        </w:rPr>
        <w:t>-r "${DWIREF}" \</w:t>
      </w:r>
      <w:r>
        <w:t xml:space="preserve"> selects the tractography voxel grid.</w:t>
      </w:r>
    </w:p>
    <w:p>
      <w:pPr>
        <w:pStyle w:val="ListNumber"/>
      </w:pPr>
      <w:r>
        <w:rPr>
          <w:rFonts w:ascii="Courier New" w:hAnsi="Courier New"/>
          <w:sz w:val="17"/>
        </w:rPr>
        <w:t>-n GenericLabel \</w:t>
      </w:r>
      <w:r>
        <w:t xml:space="preserve"> again preserves integer region identities.</w:t>
      </w:r>
    </w:p>
    <w:p>
      <w:pPr>
        <w:pStyle w:val="ListNumber"/>
      </w:pPr>
      <w:r>
        <w:rPr>
          <w:rFonts w:ascii="Courier New" w:hAnsi="Courier New"/>
          <w:sz w:val="17"/>
        </w:rPr>
        <w:t>-o ...aparc_in_dwi...</w:t>
      </w:r>
      <w:r>
        <w:t xml:space="preserve"> writes the final DWI-grid labels.</w:t>
      </w:r>
    </w:p>
    <w:p>
      <w:pPr>
        <w:pStyle w:val="ListNumber"/>
      </w:pPr>
      <w:r>
        <w:rPr>
          <w:rFonts w:ascii="Courier New" w:hAnsi="Courier New"/>
          <w:sz w:val="17"/>
        </w:rPr>
        <w:t>labelconvert ... \</w:t>
      </w:r>
      <w:r>
        <w:t xml:space="preserve"> starts node-number conversion.</w:t>
      </w:r>
    </w:p>
    <w:p>
      <w:pPr>
        <w:pStyle w:val="ListNumber"/>
      </w:pPr>
      <w:r>
        <w:t>The next line supplies the FreeSurfer source lookup, DKT target lookup, and</w:t>
      </w:r>
    </w:p>
    <w:p>
      <w:r>
        <w:t xml:space="preserve">compact </w:t>
      </w:r>
      <w:r>
        <w:rPr>
          <w:rFonts w:ascii="Courier New" w:hAnsi="Courier New"/>
          <w:sz w:val="17"/>
        </w:rPr>
        <w:t>nodes.mif</w:t>
      </w:r>
      <w:r>
        <w:t xml:space="preserve"> output.</w:t>
      </w:r>
    </w:p>
    <w:p>
      <w:pPr>
        <w:pStyle w:val="ListNumber"/>
      </w:pPr>
      <w:r>
        <w:rPr>
          <w:rFonts w:ascii="Courier New" w:hAnsi="Courier New"/>
          <w:sz w:val="17"/>
        </w:rPr>
        <w:t>tck2connectome ... \</w:t>
      </w:r>
      <w:r>
        <w:t xml:space="preserve"> combines the tractogram and nodes.</w:t>
      </w:r>
    </w:p>
    <w:p>
      <w:pPr>
        <w:pStyle w:val="ListNumber"/>
      </w:pPr>
      <w:r>
        <w:t>The next line names the 78-by-78 output matrix.</w:t>
      </w:r>
    </w:p>
    <w:p>
      <w:pPr>
        <w:pStyle w:val="ListNumber"/>
      </w:pPr>
      <w:r>
        <w:rPr>
          <w:rFonts w:ascii="Courier New" w:hAnsi="Courier New"/>
          <w:sz w:val="17"/>
        </w:rPr>
        <w:t>-symmetric -zero_diagonal \</w:t>
      </w:r>
      <w:r>
        <w:t xml:space="preserve"> creates an undirected matrix without</w:t>
      </w:r>
    </w:p>
    <w:p>
      <w:r>
        <w:t>self-connections.</w:t>
      </w:r>
    </w:p>
    <w:p>
      <w:pPr>
        <w:pStyle w:val="ListNumber"/>
      </w:pPr>
      <w:r>
        <w:rPr>
          <w:rFonts w:ascii="Courier New" w:hAnsi="Courier New"/>
          <w:sz w:val="17"/>
        </w:rPr>
        <w:t>-out_assignments ...</w:t>
      </w:r>
      <w:r>
        <w:t xml:space="preserve"> writes each streamline's endpoint node pair for QC.</w:t>
      </w:r>
    </w:p>
    <w:p>
      <w:pPr>
        <w:pStyle w:val="Heading2"/>
      </w:pPr>
      <w:r>
        <w:t>Paper summaries</w:t>
      </w:r>
    </w:p>
    <w:p>
      <w:pPr>
        <w:pStyle w:val="Heading3"/>
      </w:pPr>
      <w:r>
        <w:t>Avants et al. 2011 — ANTs</w:t>
      </w:r>
    </w:p>
    <w:p>
      <w:pPr>
        <w:pStyle w:val="ListBullet"/>
      </w:pPr>
      <w:r>
        <w:t>Problem: nonlinear and affine registration must be accurate and reproducible.</w:t>
      </w:r>
    </w:p>
    <w:p>
      <w:pPr>
        <w:pStyle w:val="ListBullet"/>
      </w:pPr>
      <w:r>
        <w:t>Key idea: optimize image-similarity metrics under controlled transform models.</w:t>
      </w:r>
    </w:p>
    <w:p>
      <w:pPr>
        <w:pStyle w:val="ListBullet"/>
      </w:pPr>
      <w:r>
        <w:t xml:space="preserve">Source: DOI </w:t>
      </w:r>
      <w:r>
        <w:rPr>
          <w:rFonts w:ascii="Courier New" w:hAnsi="Courier New"/>
          <w:sz w:val="17"/>
        </w:rPr>
        <w:t>10.1016/j.neuroimage.2010.09.025</w:t>
      </w:r>
      <w:r>
        <w:t>.</w:t>
      </w:r>
    </w:p>
    <w:p>
      <w:pPr>
        <w:pStyle w:val="Heading3"/>
      </w:pPr>
      <w:r>
        <w:t>Fischl et al. 2004 — cortical parcellation</w:t>
      </w:r>
    </w:p>
    <w:p>
      <w:pPr>
        <w:pStyle w:val="ListBullet"/>
      </w:pPr>
      <w:r>
        <w:t>Key idea: assign cortical labels using folding patterns and probabilistic</w:t>
      </w:r>
    </w:p>
    <w:p>
      <w:r>
        <w:t>atlas information.</w:t>
      </w:r>
    </w:p>
    <w:p>
      <w:pPr>
        <w:pStyle w:val="ListBullet"/>
      </w:pPr>
      <w:r>
        <w:t>Step 4 converts these individual labels from surfaces/volumes into graph</w:t>
      </w:r>
    </w:p>
    <w:p>
      <w:r>
        <w:t>nodes.</w:t>
      </w:r>
    </w:p>
    <w:p>
      <w:pPr>
        <w:pStyle w:val="ListBullet"/>
      </w:pPr>
      <w:r>
        <w:t xml:space="preserve">Source: DOI </w:t>
      </w:r>
      <w:r>
        <w:rPr>
          <w:rFonts w:ascii="Courier New" w:hAnsi="Courier New"/>
          <w:sz w:val="17"/>
        </w:rPr>
        <w:t>10.1093/cercor/bhg087</w:t>
      </w:r>
      <w:r>
        <w:t>.</w:t>
      </w:r>
    </w:p>
    <w:p>
      <w:pPr>
        <w:pStyle w:val="Heading3"/>
      </w:pPr>
      <w:r>
        <w:t>MRtrix3 and DKT</w:t>
      </w:r>
    </w:p>
    <w:p>
      <w:pPr>
        <w:pStyle w:val="ListBullet"/>
      </w:pPr>
      <w:r>
        <w:t xml:space="preserve">MRtrix3 supplies </w:t>
      </w:r>
      <w:r>
        <w:rPr>
          <w:rFonts w:ascii="Courier New" w:hAnsi="Courier New"/>
          <w:sz w:val="17"/>
        </w:rPr>
        <w:t>labelconvert</w:t>
      </w:r>
      <w:r>
        <w:t xml:space="preserve"> and </w:t>
      </w:r>
      <w:r>
        <w:rPr>
          <w:rFonts w:ascii="Courier New" w:hAnsi="Courier New"/>
          <w:sz w:val="17"/>
        </w:rPr>
        <w:t>tck2connectome</w:t>
      </w:r>
      <w:r>
        <w:t>.</w:t>
      </w:r>
    </w:p>
    <w:p>
      <w:pPr>
        <w:pStyle w:val="ListBullet"/>
      </w:pPr>
      <w:r>
        <w:t>Klein and Tourville supply the DKT anatomical node definitions.</w:t>
      </w:r>
    </w:p>
    <w:p>
      <w:pPr>
        <w:pStyle w:val="ListBullet"/>
      </w:pPr>
      <w:r>
        <w:t>Their algorithms are integrated here; the pipeline does not claim to invent</w:t>
      </w:r>
    </w:p>
    <w:p>
      <w:r>
        <w:t>either method.</w:t>
      </w:r>
    </w:p>
    <w:p>
      <w:pPr>
        <w:pStyle w:val="Heading1"/>
      </w:pPr>
      <w:r>
        <w:t>Step 4.5 — optional disconnectome</w:t>
      </w:r>
    </w:p>
    <w:p>
      <w:pPr>
        <w:pStyle w:val="Heading2"/>
      </w:pPr>
      <w:r>
        <w:t>Beginner concept</w:t>
      </w:r>
    </w:p>
    <w:p>
      <w:r>
        <w:t>The primary connectome describes the tractogram generated for the subject. Step 4.5 asks what connectivity is associated with the lesion by creating alternative “spared” matrices:</w:t>
      </w:r>
    </w:p>
    <w:p>
      <w:pPr>
        <w:pStyle w:val="ListBullet"/>
      </w:pPr>
      <w:r>
        <w:t>Option A removes lesion voxels from the parcellation.</w:t>
      </w:r>
    </w:p>
    <w:p>
      <w:pPr>
        <w:pStyle w:val="ListBullet"/>
      </w:pPr>
      <w:r>
        <w:t>Option B removes streamlines intersecting the lesion.</w:t>
      </w:r>
    </w:p>
    <w:p>
      <w:pPr>
        <w:pStyle w:val="ListBullet"/>
      </w:pPr>
      <w:r>
        <w:t>Option C applies both.</w:t>
      </w:r>
    </w:p>
    <w:p>
      <w:r>
        <w:t>The primary matrix is never overwritten.</w:t>
      </w:r>
    </w:p>
    <w:p>
      <w:pPr>
        <w:pStyle w:val="Heading2"/>
      </w:pPr>
      <w:r>
        <w:t>Theory 1: regional lesion load</w:t>
      </w:r>
    </w:p>
    <w:p>
      <w:pPr>
        <w:jc w:val="center"/>
      </w:pPr>
      <w:r>
        <w:drawing>
          <wp:inline xmlns:a="http://schemas.openxmlformats.org/drawingml/2006/main" xmlns:pic="http://schemas.openxmlformats.org/drawingml/2006/picture">
            <wp:extent cx="2118360" cy="201930"/>
            <wp:docPr id="69" name="Picture 69"/>
            <wp:cNvGraphicFramePr>
              <a:graphicFrameLocks noChangeAspect="1"/>
            </wp:cNvGraphicFramePr>
            <a:graphic>
              <a:graphicData uri="http://schemas.openxmlformats.org/drawingml/2006/picture">
                <pic:pic>
                  <pic:nvPicPr>
                    <pic:cNvPr id="0" name="971a0e9c4413d16650eb9b08f231b801813310fe.png"/>
                    <pic:cNvPicPr/>
                  </pic:nvPicPr>
                  <pic:blipFill>
                    <a:blip r:embed="rId71"/>
                    <a:stretch>
                      <a:fillRect/>
                    </a:stretch>
                  </pic:blipFill>
                  <pic:spPr>
                    <a:xfrm>
                      <a:off x="0" y="0"/>
                      <a:ext cx="2118360" cy="201930"/>
                    </a:xfrm>
                    <a:prstGeom prst="rect"/>
                  </pic:spPr>
                </pic:pic>
              </a:graphicData>
            </a:graphic>
          </wp:inline>
        </w:drawing>
      </w:r>
    </w:p>
    <w:p>
      <w:r>
        <w:t>This measures direct regional overlap, not white-matter disconnection. The implementation flags a node in the lesion-overlap table when lesion load is at least 0.5 by default; this flag is a reporting threshold and does not change the primary connectome.</w:t>
      </w:r>
    </w:p>
    <w:p>
      <w:pPr>
        <w:pStyle w:val="Heading2"/>
      </w:pPr>
      <w:r>
        <w:t>Theory 2: options A, B, and C</w:t>
      </w:r>
    </w:p>
    <w:p>
      <w:r>
        <w:t>Option A:</w:t>
      </w:r>
    </w:p>
    <w:p>
      <w:pPr>
        <w:jc w:val="center"/>
      </w:pPr>
      <w:r>
        <w:drawing>
          <wp:inline xmlns:a="http://schemas.openxmlformats.org/drawingml/2006/main" xmlns:pic="http://schemas.openxmlformats.org/drawingml/2006/picture">
            <wp:extent cx="1470660" cy="125730"/>
            <wp:docPr id="70" name="Picture 70"/>
            <wp:cNvGraphicFramePr>
              <a:graphicFrameLocks noChangeAspect="1"/>
            </wp:cNvGraphicFramePr>
            <a:graphic>
              <a:graphicData uri="http://schemas.openxmlformats.org/drawingml/2006/picture">
                <pic:pic>
                  <pic:nvPicPr>
                    <pic:cNvPr id="0" name="26f753e8438c659e04981a4373517803d37c37c5.png"/>
                    <pic:cNvPicPr/>
                  </pic:nvPicPr>
                  <pic:blipFill>
                    <a:blip r:embed="rId72"/>
                    <a:stretch>
                      <a:fillRect/>
                    </a:stretch>
                  </pic:blipFill>
                  <pic:spPr>
                    <a:xfrm>
                      <a:off x="0" y="0"/>
                      <a:ext cx="1470660" cy="125730"/>
                    </a:xfrm>
                    <a:prstGeom prst="rect"/>
                  </pic:spPr>
                </pic:pic>
              </a:graphicData>
            </a:graphic>
          </wp:inline>
        </w:drawing>
      </w:r>
    </w:p>
    <w:p>
      <w:r>
        <w:t xml:space="preserve">The lesion mask </w:t>
      </w:r>
      <w:r>
        <w:drawing>
          <wp:inline xmlns:a="http://schemas.openxmlformats.org/drawingml/2006/main" xmlns:pic="http://schemas.openxmlformats.org/drawingml/2006/picture">
            <wp:extent cx="186635" cy="165100"/>
            <wp:docPr id="71" name="Picture 71"/>
            <wp:cNvGraphicFramePr>
              <a:graphicFrameLocks noChangeAspect="1"/>
            </wp:cNvGraphicFramePr>
            <a:graphic>
              <a:graphicData uri="http://schemas.openxmlformats.org/drawingml/2006/picture">
                <pic:pic>
                  <pic:nvPicPr>
                    <pic:cNvPr id="0" name="871a8d16e61b5fd2315d992fa4b1d1e8cfade7d3.png"/>
                    <pic:cNvPicPr/>
                  </pic:nvPicPr>
                  <pic:blipFill>
                    <a:blip r:embed="rId73"/>
                    <a:stretch>
                      <a:fillRect/>
                    </a:stretch>
                  </pic:blipFill>
                  <pic:spPr>
                    <a:xfrm>
                      <a:off x="0" y="0"/>
                      <a:ext cx="186635" cy="165100"/>
                    </a:xfrm>
                    <a:prstGeom prst="rect"/>
                  </pic:spPr>
                </pic:pic>
              </a:graphicData>
            </a:graphic>
          </wp:inline>
        </w:drawing>
      </w:r>
      <w:r>
        <w:t xml:space="preserve"> removes overlapping node voxels.</w:t>
      </w:r>
    </w:p>
    <w:p>
      <w:r>
        <w:t>Option B:</w:t>
      </w:r>
    </w:p>
    <w:p>
      <w:pPr>
        <w:jc w:val="center"/>
      </w:pPr>
      <w:r>
        <w:drawing>
          <wp:inline xmlns:a="http://schemas.openxmlformats.org/drawingml/2006/main" xmlns:pic="http://schemas.openxmlformats.org/drawingml/2006/picture">
            <wp:extent cx="1562100" cy="125730"/>
            <wp:docPr id="72" name="Picture 72"/>
            <wp:cNvGraphicFramePr>
              <a:graphicFrameLocks noChangeAspect="1"/>
            </wp:cNvGraphicFramePr>
            <a:graphic>
              <a:graphicData uri="http://schemas.openxmlformats.org/drawingml/2006/picture">
                <pic:pic>
                  <pic:nvPicPr>
                    <pic:cNvPr id="0" name="f377fc18fbb13cb1f4f7e057b3411f56f44f334f.png"/>
                    <pic:cNvPicPr/>
                  </pic:nvPicPr>
                  <pic:blipFill>
                    <a:blip r:embed="rId74"/>
                    <a:stretch>
                      <a:fillRect/>
                    </a:stretch>
                  </pic:blipFill>
                  <pic:spPr>
                    <a:xfrm>
                      <a:off x="0" y="0"/>
                      <a:ext cx="1562100" cy="125730"/>
                    </a:xfrm>
                    <a:prstGeom prst="rect"/>
                  </pic:spPr>
                </pic:pic>
              </a:graphicData>
            </a:graphic>
          </wp:inline>
        </w:drawing>
      </w:r>
    </w:p>
    <w:p>
      <w:r>
        <w:t>Only streamlines that do not intersect the lesion are retained.</w:t>
      </w:r>
    </w:p>
    <w:p>
      <w:r>
        <w:t xml:space="preserve">Option C uses </w:t>
      </w:r>
      <w:r>
        <w:drawing>
          <wp:inline xmlns:a="http://schemas.openxmlformats.org/drawingml/2006/main" xmlns:pic="http://schemas.openxmlformats.org/drawingml/2006/picture">
            <wp:extent cx="210645" cy="165100"/>
            <wp:docPr id="73" name="Picture 73"/>
            <wp:cNvGraphicFramePr>
              <a:graphicFrameLocks noChangeAspect="1"/>
            </wp:cNvGraphicFramePr>
            <a:graphic>
              <a:graphicData uri="http://schemas.openxmlformats.org/drawingml/2006/picture">
                <pic:pic>
                  <pic:nvPicPr>
                    <pic:cNvPr id="0" name="2dbd4cada96ba00d4b5b2e063b23e6c38dfd9dc2.png"/>
                    <pic:cNvPicPr/>
                  </pic:nvPicPr>
                  <pic:blipFill>
                    <a:blip r:embed="rId75"/>
                    <a:stretch>
                      <a:fillRect/>
                    </a:stretch>
                  </pic:blipFill>
                  <pic:spPr>
                    <a:xfrm>
                      <a:off x="0" y="0"/>
                      <a:ext cx="210645" cy="165100"/>
                    </a:xfrm>
                    <a:prstGeom prst="rect"/>
                  </pic:spPr>
                </pic:pic>
              </a:graphicData>
            </a:graphic>
          </wp:inline>
        </w:drawing>
      </w:r>
      <w:r>
        <w:t xml:space="preserve"> and </w:t>
      </w:r>
      <w:r>
        <w:drawing>
          <wp:inline xmlns:a="http://schemas.openxmlformats.org/drawingml/2006/main" xmlns:pic="http://schemas.openxmlformats.org/drawingml/2006/picture">
            <wp:extent cx="199259" cy="165100"/>
            <wp:docPr id="74" name="Picture 74"/>
            <wp:cNvGraphicFramePr>
              <a:graphicFrameLocks noChangeAspect="1"/>
            </wp:cNvGraphicFramePr>
            <a:graphic>
              <a:graphicData uri="http://schemas.openxmlformats.org/drawingml/2006/picture">
                <pic:pic>
                  <pic:nvPicPr>
                    <pic:cNvPr id="0" name="ccc939d9a848297e54bd3069df17314cc9b3e694.png"/>
                    <pic:cNvPicPr/>
                  </pic:nvPicPr>
                  <pic:blipFill>
                    <a:blip r:embed="rId76"/>
                    <a:stretch>
                      <a:fillRect/>
                    </a:stretch>
                  </pic:blipFill>
                  <pic:spPr>
                    <a:xfrm>
                      <a:off x="0" y="0"/>
                      <a:ext cx="199259" cy="165100"/>
                    </a:xfrm>
                    <a:prstGeom prst="rect"/>
                  </pic:spPr>
                </pic:pic>
              </a:graphicData>
            </a:graphic>
          </wp:inline>
        </w:drawing>
      </w:r>
      <w:r>
        <w:t xml:space="preserve"> together.</w:t>
      </w:r>
    </w:p>
    <w:p>
      <w:pPr>
        <w:pStyle w:val="Heading2"/>
      </w:pPr>
      <w:r>
        <w:t>Theory 3: fractional disconnection</w:t>
      </w:r>
    </w:p>
    <w:p>
      <w:pPr>
        <w:jc w:val="center"/>
      </w:pPr>
      <w:r>
        <w:drawing>
          <wp:inline xmlns:a="http://schemas.openxmlformats.org/drawingml/2006/main" xmlns:pic="http://schemas.openxmlformats.org/drawingml/2006/picture">
            <wp:extent cx="1661160" cy="327660"/>
            <wp:docPr id="75" name="Picture 75"/>
            <wp:cNvGraphicFramePr>
              <a:graphicFrameLocks noChangeAspect="1"/>
            </wp:cNvGraphicFramePr>
            <a:graphic>
              <a:graphicData uri="http://schemas.openxmlformats.org/drawingml/2006/picture">
                <pic:pic>
                  <pic:nvPicPr>
                    <pic:cNvPr id="0" name="267cb84b3fbdb3a94344cc8d49d5da44a07b96d7.png"/>
                    <pic:cNvPicPr/>
                  </pic:nvPicPr>
                  <pic:blipFill>
                    <a:blip r:embed="rId77"/>
                    <a:stretch>
                      <a:fillRect/>
                    </a:stretch>
                  </pic:blipFill>
                  <pic:spPr>
                    <a:xfrm>
                      <a:off x="0" y="0"/>
                      <a:ext cx="1661160" cy="327660"/>
                    </a:xfrm>
                    <a:prstGeom prst="rect"/>
                  </pic:spPr>
                </pic:pic>
              </a:graphicData>
            </a:graphic>
          </wp:inline>
        </w:drawing>
      </w:r>
    </w:p>
    <w:p>
      <w:pPr>
        <w:pStyle w:val="ListBullet"/>
      </w:pPr>
      <w:r>
        <w:drawing>
          <wp:inline xmlns:a="http://schemas.openxmlformats.org/drawingml/2006/main" xmlns:pic="http://schemas.openxmlformats.org/drawingml/2006/picture">
            <wp:extent cx="495301" cy="165100"/>
            <wp:docPr id="76" name="Picture 76"/>
            <wp:cNvGraphicFramePr>
              <a:graphicFrameLocks noChangeAspect="1"/>
            </wp:cNvGraphicFramePr>
            <a:graphic>
              <a:graphicData uri="http://schemas.openxmlformats.org/drawingml/2006/picture">
                <pic:pic>
                  <pic:nvPicPr>
                    <pic:cNvPr id="0" name="ab75f22e049afd150d88689a5f1e033e3d76460b.png"/>
                    <pic:cNvPicPr/>
                  </pic:nvPicPr>
                  <pic:blipFill>
                    <a:blip r:embed="rId78"/>
                    <a:stretch>
                      <a:fillRect/>
                    </a:stretch>
                  </pic:blipFill>
                  <pic:spPr>
                    <a:xfrm>
                      <a:off x="0" y="0"/>
                      <a:ext cx="495301" cy="165100"/>
                    </a:xfrm>
                    <a:prstGeom prst="rect"/>
                  </pic:spPr>
                </pic:pic>
              </a:graphicData>
            </a:graphic>
          </wp:inline>
        </w:drawing>
      </w:r>
      <w:r>
        <w:t>: no measured loss.</w:t>
      </w:r>
    </w:p>
    <w:p>
      <w:pPr>
        <w:pStyle w:val="ListBullet"/>
      </w:pPr>
      <w:r>
        <w:drawing>
          <wp:inline xmlns:a="http://schemas.openxmlformats.org/drawingml/2006/main" xmlns:pic="http://schemas.openxmlformats.org/drawingml/2006/picture">
            <wp:extent cx="559907" cy="165100"/>
            <wp:docPr id="77" name="Picture 77"/>
            <wp:cNvGraphicFramePr>
              <a:graphicFrameLocks noChangeAspect="1"/>
            </wp:cNvGraphicFramePr>
            <a:graphic>
              <a:graphicData uri="http://schemas.openxmlformats.org/drawingml/2006/picture">
                <pic:pic>
                  <pic:nvPicPr>
                    <pic:cNvPr id="0" name="0182b5ee70b74f84c41e7d418d958bc91afc983a.png"/>
                    <pic:cNvPicPr/>
                  </pic:nvPicPr>
                  <pic:blipFill>
                    <a:blip r:embed="rId79"/>
                    <a:stretch>
                      <a:fillRect/>
                    </a:stretch>
                  </pic:blipFill>
                  <pic:spPr>
                    <a:xfrm>
                      <a:off x="0" y="0"/>
                      <a:ext cx="559907" cy="165100"/>
                    </a:xfrm>
                    <a:prstGeom prst="rect"/>
                  </pic:spPr>
                </pic:pic>
              </a:graphicData>
            </a:graphic>
          </wp:inline>
        </w:drawing>
      </w:r>
      <w:r>
        <w:t>: complete measured loss.</w:t>
      </w:r>
    </w:p>
    <w:p>
      <w:pPr>
        <w:pStyle w:val="ListBullet"/>
      </w:pPr>
      <w:r>
        <w:t>Clipping handles numerical cases in which a spared matrix exceeds the primary</w:t>
      </w:r>
    </w:p>
    <w:p>
      <w:r>
        <w:t>matrix.</w:t>
      </w:r>
    </w:p>
    <w:p>
      <w:pPr>
        <w:pStyle w:val="Heading2"/>
      </w:pPr>
      <w:r>
        <w:t>Production-equivalent code</w:t>
      </w:r>
    </w:p>
    <w:p>
      <w:pPr>
        <w:pStyle w:val="CodeBlock"/>
        <w:shd w:fill="F2F4F7"/>
      </w:pPr>
      <w:r>
        <w:t>mrcalc nodes.mif lesion_in_dwi.mif -not -mult nodes_A.mif</w:t>
        <w:br/>
        <w:t>tckedit tracks.tck -exclude lesion_in_dwi.mif tracks_B.tck</w:t>
        <w:br/>
        <w:t>tck2connectome tracks.tck nodes_A.mif connectome_A.csv \</w:t>
        <w:br/>
        <w:t xml:space="preserve">  -symmetric -zero_diagonal</w:t>
        <w:br/>
        <w:t>tck2connectome tracks_B.tck nodes.mif connectome_B.csv \</w:t>
        <w:br/>
        <w:t xml:space="preserve">  -symmetric -zero_diagonal</w:t>
        <w:br/>
        <w:t>tck2connectome tracks_B.tck nodes_A.mif connectome_C.csv \</w:t>
        <w:br/>
        <w:t xml:space="preserve">  -symmetric -zero_diagonal</w:t>
      </w:r>
    </w:p>
    <w:p>
      <w:pPr>
        <w:pStyle w:val="CodeBlock"/>
        <w:shd w:fill="F2F4F7"/>
      </w:pPr>
      <w:r>
        <w:t>primary = load_connectome_csv(primary_path)</w:t>
        <w:br/>
        <w:t>spared = load_connectome_csv(spared_path)</w:t>
        <w:br/>
        <w:t>disconnection = np.zeros_like(primary)</w:t>
        <w:br/>
        <w:t>valid = primary &gt; 0</w:t>
        <w:br/>
        <w:t>ratio = 1.0 - spared[valid] / primary[valid]</w:t>
        <w:br/>
        <w:t>disconnection[valid] = np.clip(ratio, 0.0, 1.0)</w:t>
        <w:br/>
        <w:t>np.savetxt(output_path, disconnection, delimiter=",", fmt="%.6f")</w:t>
      </w:r>
    </w:p>
    <w:p>
      <w:pPr>
        <w:pStyle w:val="Heading2"/>
      </w:pPr>
      <w:r>
        <w:t>Line-by-line walkthrough</w:t>
      </w:r>
    </w:p>
    <w:p>
      <w:pPr>
        <w:pStyle w:val="ListNumber"/>
      </w:pPr>
      <w:r>
        <w:rPr>
          <w:rFonts w:ascii="Courier New" w:hAnsi="Courier New"/>
          <w:sz w:val="17"/>
        </w:rPr>
        <w:t>mrcalc ... -not -mult nodes_A.mif</w:t>
      </w:r>
      <w:r>
        <w:t xml:space="preserve"> reverses the lesion mask and multiplies</w:t>
      </w:r>
    </w:p>
    <w:p>
      <w:r>
        <w:t>it by the node image, setting lesion-overlapping node voxels to zero.</w:t>
      </w:r>
    </w:p>
    <w:p>
      <w:pPr>
        <w:pStyle w:val="ListNumber"/>
      </w:pPr>
      <w:r>
        <w:rPr>
          <w:rFonts w:ascii="Courier New" w:hAnsi="Courier New"/>
          <w:sz w:val="17"/>
        </w:rPr>
        <w:t>tckedit ... -exclude ...</w:t>
      </w:r>
      <w:r>
        <w:t xml:space="preserve"> removes any streamline intersecting the lesion.</w:t>
      </w:r>
    </w:p>
    <w:p>
      <w:pPr>
        <w:pStyle w:val="ListNumber"/>
      </w:pPr>
      <w:r>
        <w:t xml:space="preserve">The first </w:t>
      </w:r>
      <w:r>
        <w:rPr>
          <w:rFonts w:ascii="Courier New" w:hAnsi="Courier New"/>
          <w:sz w:val="17"/>
        </w:rPr>
        <w:t>tck2connectome</w:t>
      </w:r>
      <w:r>
        <w:t xml:space="preserve"> uses full tracks with excised nodes: Option A.</w:t>
      </w:r>
    </w:p>
    <w:p>
      <w:pPr>
        <w:pStyle w:val="ListNumber"/>
      </w:pPr>
      <w:r>
        <w:t>Its next line makes the matrix symmetric with zero diagonal.</w:t>
      </w:r>
    </w:p>
    <w:p>
      <w:pPr>
        <w:pStyle w:val="ListNumber"/>
      </w:pPr>
      <w:r>
        <w:t xml:space="preserve">The second </w:t>
      </w:r>
      <w:r>
        <w:rPr>
          <w:rFonts w:ascii="Courier New" w:hAnsi="Courier New"/>
          <w:sz w:val="17"/>
        </w:rPr>
        <w:t>tck2connectome</w:t>
      </w:r>
      <w:r>
        <w:t xml:space="preserve"> uses lesion-excluded tracks with original nodes:</w:t>
      </w:r>
    </w:p>
    <w:p>
      <w:r>
        <w:t>Option B.</w:t>
      </w:r>
    </w:p>
    <w:p>
      <w:pPr>
        <w:pStyle w:val="ListNumber"/>
      </w:pPr>
      <w:r>
        <w:t>Its next line applies the same graph conventions.</w:t>
      </w:r>
    </w:p>
    <w:p>
      <w:pPr>
        <w:pStyle w:val="ListNumber"/>
      </w:pPr>
      <w:r>
        <w:t xml:space="preserve">The third </w:t>
      </w:r>
      <w:r>
        <w:rPr>
          <w:rFonts w:ascii="Courier New" w:hAnsi="Courier New"/>
          <w:sz w:val="17"/>
        </w:rPr>
        <w:t>tck2connectome</w:t>
      </w:r>
      <w:r>
        <w:t xml:space="preserve"> uses excluded tracks and excised nodes: Option C.</w:t>
      </w:r>
    </w:p>
    <w:p>
      <w:pPr>
        <w:pStyle w:val="ListNumber"/>
      </w:pPr>
      <w:r>
        <w:t>Its next line applies the same graph conventions.</w:t>
      </w:r>
    </w:p>
    <w:p>
      <w:pPr>
        <w:pStyle w:val="ListNumber"/>
      </w:pPr>
      <w:r>
        <w:rPr>
          <w:rFonts w:ascii="Courier New" w:hAnsi="Courier New"/>
          <w:sz w:val="17"/>
        </w:rPr>
        <w:t>primary = ...</w:t>
      </w:r>
      <w:r>
        <w:t xml:space="preserve"> loads the Step 4 matrix.</w:t>
      </w:r>
    </w:p>
    <w:p>
      <w:pPr>
        <w:pStyle w:val="ListNumber"/>
      </w:pPr>
      <w:r>
        <w:rPr>
          <w:rFonts w:ascii="Courier New" w:hAnsi="Courier New"/>
          <w:sz w:val="17"/>
        </w:rPr>
        <w:t>spared = ...</w:t>
      </w:r>
      <w:r>
        <w:t xml:space="preserve"> loads Option A, B, or C.</w:t>
      </w:r>
    </w:p>
    <w:p>
      <w:pPr>
        <w:pStyle w:val="ListNumber"/>
      </w:pPr>
      <w:r>
        <w:rPr>
          <w:rFonts w:ascii="Courier New" w:hAnsi="Courier New"/>
          <w:sz w:val="17"/>
        </w:rPr>
        <w:t>zeros_like</w:t>
      </w:r>
      <w:r>
        <w:t xml:space="preserve"> creates an output matrix with the same shape.</w:t>
      </w:r>
    </w:p>
    <w:p>
      <w:pPr>
        <w:pStyle w:val="ListNumber"/>
      </w:pPr>
      <w:r>
        <w:rPr>
          <w:rFonts w:ascii="Courier New" w:hAnsi="Courier New"/>
          <w:sz w:val="17"/>
        </w:rPr>
        <w:t>valid = primary &gt; 0</w:t>
      </w:r>
      <w:r>
        <w:t xml:space="preserve"> prevents division by zero.</w:t>
      </w:r>
    </w:p>
    <w:p>
      <w:pPr>
        <w:pStyle w:val="ListNumber"/>
      </w:pPr>
      <w:r>
        <w:rPr>
          <w:rFonts w:ascii="Courier New" w:hAnsi="Courier New"/>
          <w:sz w:val="17"/>
        </w:rPr>
        <w:t>ratio = 1 - spared/primary</w:t>
      </w:r>
      <w:r>
        <w:t xml:space="preserve"> calculates fractional loss.</w:t>
      </w:r>
    </w:p>
    <w:p>
      <w:pPr>
        <w:pStyle w:val="ListNumber"/>
      </w:pPr>
      <w:r>
        <w:rPr>
          <w:rFonts w:ascii="Courier New" w:hAnsi="Courier New"/>
          <w:sz w:val="17"/>
        </w:rPr>
        <w:t>np.clip</w:t>
      </w:r>
      <w:r>
        <w:t xml:space="preserve"> restricts values to the interpretable range 0–1.</w:t>
      </w:r>
    </w:p>
    <w:p>
      <w:pPr>
        <w:pStyle w:val="ListNumber"/>
      </w:pPr>
      <w:r>
        <w:rPr>
          <w:rFonts w:ascii="Courier New" w:hAnsi="Courier New"/>
          <w:sz w:val="17"/>
        </w:rPr>
        <w:t>np.savetxt</w:t>
      </w:r>
      <w:r>
        <w:t xml:space="preserve"> writes six-decimal CSV output.</w:t>
      </w:r>
    </w:p>
    <w:p>
      <w:pPr>
        <w:pStyle w:val="Heading2"/>
      </w:pPr>
      <w:r>
        <w:t>Paper summaries</w:t>
      </w:r>
    </w:p>
    <w:p>
      <w:pPr>
        <w:pStyle w:val="Heading3"/>
      </w:pPr>
      <w:r>
        <w:t>Griffis et al. 2019 — structural disconnection</w:t>
      </w:r>
    </w:p>
    <w:p>
      <w:pPr>
        <w:pStyle w:val="ListBullet"/>
      </w:pPr>
      <w:r>
        <w:t>Problem: focal lesion location alone does not explain distributed network</w:t>
      </w:r>
    </w:p>
    <w:p>
      <w:r>
        <w:t>dysfunction.</w:t>
      </w:r>
    </w:p>
    <w:p>
      <w:pPr>
        <w:pStyle w:val="ListBullet"/>
      </w:pPr>
      <w:r>
        <w:t>Key idea: represent injury by the structural connections it interrupts.</w:t>
      </w:r>
    </w:p>
    <w:p>
      <w:pPr>
        <w:pStyle w:val="ListBullet"/>
      </w:pPr>
      <w:r>
        <w:t>Their method used normative/reference connectivity; this pipeline uses the</w:t>
      </w:r>
    </w:p>
    <w:p>
      <w:r>
        <w:t>subject's reconstructed tractogram, so the implementations are related but not identical.</w:t>
      </w:r>
    </w:p>
    <w:p>
      <w:pPr>
        <w:pStyle w:val="ListBullet"/>
      </w:pPr>
      <w:r>
        <w:t xml:space="preserve">Source: DOI </w:t>
      </w:r>
      <w:r>
        <w:rPr>
          <w:rFonts w:ascii="Courier New" w:hAnsi="Courier New"/>
          <w:sz w:val="17"/>
        </w:rPr>
        <w:t>10.1016/j.celrep.2019.10.058</w:t>
      </w:r>
      <w:r>
        <w:t>.</w:t>
      </w:r>
    </w:p>
    <w:p>
      <w:pPr>
        <w:pStyle w:val="Heading3"/>
      </w:pPr>
      <w:r>
        <w:t>Kuceyeski et al. 2013 — NeMo</w:t>
      </w:r>
    </w:p>
    <w:p>
      <w:pPr>
        <w:pStyle w:val="ListBullet"/>
      </w:pPr>
      <w:r>
        <w:t>Problem: estimate how white-matter abnormalities modify structural networks.</w:t>
      </w:r>
    </w:p>
    <w:p>
      <w:pPr>
        <w:pStyle w:val="ListBullet"/>
      </w:pPr>
      <w:r>
        <w:t>Key idea: intersect alteration maps with reference tractograms and summarize</w:t>
      </w:r>
    </w:p>
    <w:p>
      <w:r>
        <w:t>regional connectivity change.</w:t>
      </w:r>
    </w:p>
    <w:p>
      <w:pPr>
        <w:pStyle w:val="ListBullet"/>
      </w:pPr>
      <w:r>
        <w:t>Relevance: motivates virtual-lesion and network-modification thinking.</w:t>
      </w:r>
    </w:p>
    <w:p>
      <w:pPr>
        <w:pStyle w:val="ListBullet"/>
      </w:pPr>
      <w:r>
        <w:t xml:space="preserve">Source: DOI </w:t>
      </w:r>
      <w:r>
        <w:rPr>
          <w:rFonts w:ascii="Courier New" w:hAnsi="Courier New"/>
          <w:sz w:val="17"/>
        </w:rPr>
        <w:t>10.1016/j.nicl.2012.10.003</w:t>
      </w:r>
      <w:r>
        <w:t>.</w:t>
      </w:r>
    </w:p>
    <w:p>
      <w:pPr>
        <w:pStyle w:val="Heading1"/>
      </w:pPr>
      <w:r>
        <w:t>Step 5 — node strength, asymmetry, volume, and report</w:t>
      </w:r>
    </w:p>
    <w:p>
      <w:pPr>
        <w:pStyle w:val="Heading2"/>
      </w:pPr>
      <w:r>
        <w:t>Beginner concept</w:t>
      </w:r>
    </w:p>
    <w:p>
      <w:r>
        <w:t>A 78-by-78 matrix is difficult to interpret directly. Step 5 turns each row into regional summaries and produces tables and figures.</w:t>
      </w:r>
    </w:p>
    <w:p>
      <w:r>
        <w:t xml:space="preserve">It uses a separate </w:t>
      </w:r>
      <w:r>
        <w:rPr>
          <w:rFonts w:ascii="Courier New" w:hAnsi="Courier New"/>
          <w:sz w:val="17"/>
        </w:rPr>
        <w:t>nodestrength</w:t>
      </w:r>
      <w:r>
        <w:t xml:space="preserve"> container because this stage needs Python, graph mathematics, pandas, plotting, ENIGMA resources, and VTK—not registration or tractography programs.</w:t>
      </w:r>
    </w:p>
    <w:p>
      <w:pPr>
        <w:pStyle w:val="Heading2"/>
      </w:pPr>
      <w:r>
        <w:t>Theory 1: node strength</w:t>
      </w:r>
    </w:p>
    <w:p>
      <w:pPr>
        <w:jc w:val="center"/>
      </w:pPr>
      <w:r>
        <w:drawing>
          <wp:inline xmlns:a="http://schemas.openxmlformats.org/drawingml/2006/main" xmlns:pic="http://schemas.openxmlformats.org/drawingml/2006/picture">
            <wp:extent cx="1005840" cy="441872"/>
            <wp:docPr id="78" name="Picture 78"/>
            <wp:cNvGraphicFramePr>
              <a:graphicFrameLocks noChangeAspect="1"/>
            </wp:cNvGraphicFramePr>
            <a:graphic>
              <a:graphicData uri="http://schemas.openxmlformats.org/drawingml/2006/picture">
                <pic:pic>
                  <pic:nvPicPr>
                    <pic:cNvPr id="0" name="01648af078accb61f8060c793b3cddc0399fef44.png"/>
                    <pic:cNvPicPr/>
                  </pic:nvPicPr>
                  <pic:blipFill>
                    <a:blip r:embed="rId80"/>
                    <a:stretch>
                      <a:fillRect/>
                    </a:stretch>
                  </pic:blipFill>
                  <pic:spPr>
                    <a:xfrm>
                      <a:off x="0" y="0"/>
                      <a:ext cx="1005840" cy="441872"/>
                    </a:xfrm>
                    <a:prstGeom prst="rect"/>
                  </pic:spPr>
                </pic:pic>
              </a:graphicData>
            </a:graphic>
          </wp:inline>
        </w:drawing>
      </w:r>
    </w:p>
    <w:p>
      <w:r>
        <w:t xml:space="preserve">Node strength adds every edge touching region </w:t>
      </w:r>
      <w:r>
        <w:drawing>
          <wp:inline xmlns:a="http://schemas.openxmlformats.org/drawingml/2006/main" xmlns:pic="http://schemas.openxmlformats.org/drawingml/2006/picture">
            <wp:extent cx="57426" cy="165100"/>
            <wp:docPr id="79" name="Picture 79"/>
            <wp:cNvGraphicFramePr>
              <a:graphicFrameLocks noChangeAspect="1"/>
            </wp:cNvGraphicFramePr>
            <a:graphic>
              <a:graphicData uri="http://schemas.openxmlformats.org/drawingml/2006/picture">
                <pic:pic>
                  <pic:nvPicPr>
                    <pic:cNvPr id="0" name="3918373cf5559c54b52c7066428f6c4118d31c23.png"/>
                    <pic:cNvPicPr/>
                  </pic:nvPicPr>
                  <pic:blipFill>
                    <a:blip r:embed="rId31"/>
                    <a:stretch>
                      <a:fillRect/>
                    </a:stretch>
                  </pic:blipFill>
                  <pic:spPr>
                    <a:xfrm>
                      <a:off x="0" y="0"/>
                      <a:ext cx="57426" cy="165100"/>
                    </a:xfrm>
                    <a:prstGeom prst="rect"/>
                  </pic:spPr>
                </pic:pic>
              </a:graphicData>
            </a:graphic>
          </wp:inline>
        </w:drawing>
      </w:r>
      <w:r>
        <w:t>. In a count matrix it is a sum of streamline counts. In a SIFT2 matrix it is a sum of SIFT2 weights. Neither is an anatomical axon count.</w:t>
      </w:r>
    </w:p>
    <w:p>
      <w:pPr>
        <w:pStyle w:val="Heading2"/>
      </w:pPr>
      <w:r>
        <w:t>Theory 2: hemispheric asymmetry</w:t>
      </w:r>
    </w:p>
    <w:p>
      <w:pPr>
        <w:jc w:val="center"/>
      </w:pPr>
      <w:r>
        <w:drawing>
          <wp:inline xmlns:a="http://schemas.openxmlformats.org/drawingml/2006/main" xmlns:pic="http://schemas.openxmlformats.org/drawingml/2006/picture">
            <wp:extent cx="1005840" cy="302409"/>
            <wp:docPr id="80" name="Picture 80"/>
            <wp:cNvGraphicFramePr>
              <a:graphicFrameLocks noChangeAspect="1"/>
            </wp:cNvGraphicFramePr>
            <a:graphic>
              <a:graphicData uri="http://schemas.openxmlformats.org/drawingml/2006/picture">
                <pic:pic>
                  <pic:nvPicPr>
                    <pic:cNvPr id="0" name="7e1ba9030f4c9ab128831f22629357cacd216f92.png"/>
                    <pic:cNvPicPr/>
                  </pic:nvPicPr>
                  <pic:blipFill>
                    <a:blip r:embed="rId81"/>
                    <a:stretch>
                      <a:fillRect/>
                    </a:stretch>
                  </pic:blipFill>
                  <pic:spPr>
                    <a:xfrm>
                      <a:off x="0" y="0"/>
                      <a:ext cx="1005840" cy="302409"/>
                    </a:xfrm>
                    <a:prstGeom prst="rect"/>
                  </pic:spPr>
                </pic:pic>
              </a:graphicData>
            </a:graphic>
          </wp:inline>
        </w:drawing>
      </w:r>
    </w:p>
    <w:p>
      <w:pPr>
        <w:pStyle w:val="ListBullet"/>
      </w:pPr>
      <w:r>
        <w:t>Positive: left is greater.</w:t>
      </w:r>
    </w:p>
    <w:p>
      <w:pPr>
        <w:pStyle w:val="ListBullet"/>
      </w:pPr>
      <w:r>
        <w:t>Negative: right is greater.</w:t>
      </w:r>
    </w:p>
    <w:p>
      <w:pPr>
        <w:pStyle w:val="ListBullet"/>
      </w:pPr>
      <w:r>
        <w:t>Zero: equal.</w:t>
      </w:r>
    </w:p>
    <w:p>
      <w:r>
        <w:t>If both sides are severely reduced, AI can remain near zero. It measures laterality, not overall health.</w:t>
      </w:r>
    </w:p>
    <w:p>
      <w:r>
        <w:t>Log asymmetry is:</w:t>
      </w:r>
    </w:p>
    <w:p>
      <w:pPr>
        <w:jc w:val="center"/>
      </w:pPr>
      <w:r>
        <w:drawing>
          <wp:inline xmlns:a="http://schemas.openxmlformats.org/drawingml/2006/main" xmlns:pic="http://schemas.openxmlformats.org/drawingml/2006/picture">
            <wp:extent cx="1005840" cy="198578"/>
            <wp:docPr id="81" name="Picture 81"/>
            <wp:cNvGraphicFramePr>
              <a:graphicFrameLocks noChangeAspect="1"/>
            </wp:cNvGraphicFramePr>
            <a:graphic>
              <a:graphicData uri="http://schemas.openxmlformats.org/drawingml/2006/picture">
                <pic:pic>
                  <pic:nvPicPr>
                    <pic:cNvPr id="0" name="73956e849603cd0406e218e297aa0cb64b76b2ee.png"/>
                    <pic:cNvPicPr/>
                  </pic:nvPicPr>
                  <pic:blipFill>
                    <a:blip r:embed="rId82"/>
                    <a:stretch>
                      <a:fillRect/>
                    </a:stretch>
                  </pic:blipFill>
                  <pic:spPr>
                    <a:xfrm>
                      <a:off x="0" y="0"/>
                      <a:ext cx="1005840" cy="198578"/>
                    </a:xfrm>
                    <a:prstGeom prst="rect"/>
                  </pic:spPr>
                </pic:pic>
              </a:graphicData>
            </a:graphic>
          </wp:inline>
        </w:drawing>
      </w:r>
    </w:p>
    <w:p>
      <w:pPr>
        <w:pStyle w:val="Heading2"/>
      </w:pPr>
      <w:r>
        <w:t>Theory 3: regional volume</w:t>
      </w:r>
    </w:p>
    <w:p>
      <w:pPr>
        <w:jc w:val="center"/>
      </w:pPr>
      <w:r>
        <w:drawing>
          <wp:inline xmlns:a="http://schemas.openxmlformats.org/drawingml/2006/main" xmlns:pic="http://schemas.openxmlformats.org/drawingml/2006/picture">
            <wp:extent cx="1005840" cy="158061"/>
            <wp:docPr id="82" name="Picture 82"/>
            <wp:cNvGraphicFramePr>
              <a:graphicFrameLocks noChangeAspect="1"/>
            </wp:cNvGraphicFramePr>
            <a:graphic>
              <a:graphicData uri="http://schemas.openxmlformats.org/drawingml/2006/picture">
                <pic:pic>
                  <pic:nvPicPr>
                    <pic:cNvPr id="0" name="de31bdca091e53cd683b8d9bb46abbdb7368aab1.png"/>
                    <pic:cNvPicPr/>
                  </pic:nvPicPr>
                  <pic:blipFill>
                    <a:blip r:embed="rId83"/>
                    <a:stretch>
                      <a:fillRect/>
                    </a:stretch>
                  </pic:blipFill>
                  <pic:spPr>
                    <a:xfrm>
                      <a:off x="0" y="0"/>
                      <a:ext cx="1005840" cy="158061"/>
                    </a:xfrm>
                    <a:prstGeom prst="rect"/>
                  </pic:spPr>
                </pic:pic>
              </a:graphicData>
            </a:graphic>
          </wp:inline>
        </w:drawing>
      </w:r>
    </w:p>
    <w:p>
      <w:pPr>
        <w:pStyle w:val="ListBullet"/>
      </w:pPr>
      <w:r>
        <w:drawing>
          <wp:inline xmlns:a="http://schemas.openxmlformats.org/drawingml/2006/main" xmlns:pic="http://schemas.openxmlformats.org/drawingml/2006/picture">
            <wp:extent cx="165100" cy="165100"/>
            <wp:docPr id="83" name="Picture 83"/>
            <wp:cNvGraphicFramePr>
              <a:graphicFrameLocks noChangeAspect="1"/>
            </wp:cNvGraphicFramePr>
            <a:graphic>
              <a:graphicData uri="http://schemas.openxmlformats.org/drawingml/2006/picture">
                <pic:pic>
                  <pic:nvPicPr>
                    <pic:cNvPr id="0" name="03d876630e004badd064f0d1aac4d2665a15c5f8.png"/>
                    <pic:cNvPicPr/>
                  </pic:nvPicPr>
                  <pic:blipFill>
                    <a:blip r:embed="rId84"/>
                    <a:stretch>
                      <a:fillRect/>
                    </a:stretch>
                  </pic:blipFill>
                  <pic:spPr>
                    <a:xfrm>
                      <a:off x="0" y="0"/>
                      <a:ext cx="165100" cy="165100"/>
                    </a:xfrm>
                    <a:prstGeom prst="rect"/>
                  </pic:spPr>
                </pic:pic>
              </a:graphicData>
            </a:graphic>
          </wp:inline>
        </w:drawing>
      </w:r>
      <w:r>
        <w:t xml:space="preserve">: voxels assigned to region </w:t>
      </w:r>
      <w:r>
        <w:drawing>
          <wp:inline xmlns:a="http://schemas.openxmlformats.org/drawingml/2006/main" xmlns:pic="http://schemas.openxmlformats.org/drawingml/2006/picture">
            <wp:extent cx="57426" cy="165100"/>
            <wp:docPr id="84" name="Picture 84"/>
            <wp:cNvGraphicFramePr>
              <a:graphicFrameLocks noChangeAspect="1"/>
            </wp:cNvGraphicFramePr>
            <a:graphic>
              <a:graphicData uri="http://schemas.openxmlformats.org/drawingml/2006/picture">
                <pic:pic>
                  <pic:nvPicPr>
                    <pic:cNvPr id="0" name="3918373cf5559c54b52c7066428f6c4118d31c23.png"/>
                    <pic:cNvPicPr/>
                  </pic:nvPicPr>
                  <pic:blipFill>
                    <a:blip r:embed="rId31"/>
                    <a:stretch>
                      <a:fillRect/>
                    </a:stretch>
                  </pic:blipFill>
                  <pic:spPr>
                    <a:xfrm>
                      <a:off x="0" y="0"/>
                      <a:ext cx="57426" cy="165100"/>
                    </a:xfrm>
                    <a:prstGeom prst="rect"/>
                  </pic:spPr>
                </pic:pic>
              </a:graphicData>
            </a:graphic>
          </wp:inline>
        </w:drawing>
      </w:r>
      <w:r>
        <w:t xml:space="preserve"> in </w:t>
      </w:r>
      <w:r>
        <w:rPr>
          <w:rFonts w:ascii="Courier New" w:hAnsi="Courier New"/>
          <w:sz w:val="17"/>
        </w:rPr>
        <w:t>nodes.mif</w:t>
      </w:r>
      <w:r>
        <w:t>.</w:t>
      </w:r>
    </w:p>
    <w:p>
      <w:pPr>
        <w:pStyle w:val="ListBullet"/>
      </w:pPr>
      <w:r>
        <w:drawing>
          <wp:inline xmlns:a="http://schemas.openxmlformats.org/drawingml/2006/main" xmlns:pic="http://schemas.openxmlformats.org/drawingml/2006/picture">
            <wp:extent cx="538372" cy="165100"/>
            <wp:docPr id="85" name="Picture 85"/>
            <wp:cNvGraphicFramePr>
              <a:graphicFrameLocks noChangeAspect="1"/>
            </wp:cNvGraphicFramePr>
            <a:graphic>
              <a:graphicData uri="http://schemas.openxmlformats.org/drawingml/2006/picture">
                <pic:pic>
                  <pic:nvPicPr>
                    <pic:cNvPr id="0" name="262b3bb5e317b4170e1946902771219df1c1ac27.png"/>
                    <pic:cNvPicPr/>
                  </pic:nvPicPr>
                  <pic:blipFill>
                    <a:blip r:embed="rId85"/>
                    <a:stretch>
                      <a:fillRect/>
                    </a:stretch>
                  </pic:blipFill>
                  <pic:spPr>
                    <a:xfrm>
                      <a:off x="0" y="0"/>
                      <a:ext cx="538372" cy="165100"/>
                    </a:xfrm>
                    <a:prstGeom prst="rect"/>
                  </pic:spPr>
                </pic:pic>
              </a:graphicData>
            </a:graphic>
          </wp:inline>
        </w:drawing>
      </w:r>
      <w:r>
        <w:t>: physical volume of one DWI-grid voxel.</w:t>
      </w:r>
    </w:p>
    <w:p>
      <w:r>
        <w:t>This is connectome-grid node volume, not native FreeSurfer morphometry.</w:t>
      </w:r>
    </w:p>
    <w:p>
      <w:pPr>
        <w:pStyle w:val="Heading2"/>
      </w:pPr>
      <w:r>
        <w:t>Production wrapper command</w:t>
      </w:r>
    </w:p>
    <w:p>
      <w:pPr>
        <w:pStyle w:val="CodeBlock"/>
        <w:shd w:fill="F2F4F7"/>
      </w:pPr>
      <w:r>
        <w:t>apptainer run --cleanenv --containall \</w:t>
        <w:br/>
        <w:t xml:space="preserve">  -B "${CONNECTOME_OUT}":"${CONNECTOME_OUT}":ro \</w:t>
        <w:br/>
        <w:t xml:space="preserve">  -B "${FS_SUBJECTS_DIR}":"${FS_SUBJECTS_DIR}":ro \</w:t>
        <w:br/>
        <w:t xml:space="preserve">  -B "${NODESTRENGTH_OUT}":"${NODESTRENGTH_OUT}" \</w:t>
        <w:br/>
        <w:t xml:space="preserve">  "${CONTAINER_NODESTRENGTH}" \</w:t>
        <w:br/>
        <w:t xml:space="preserve">  "${CONNECTOME_OUT}" "${NODESTRENGTH_OUT}" "${FS_SUBJECTS_DIR}" \</w:t>
        <w:br/>
        <w:t xml:space="preserve">  --include "${SUBJECT}"</w:t>
      </w:r>
    </w:p>
    <w:p>
      <w:pPr>
        <w:pStyle w:val="Heading2"/>
      </w:pPr>
      <w:r>
        <w:t>Conceptual calculation code</w:t>
      </w:r>
    </w:p>
    <w:p>
      <w:pPr>
        <w:pStyle w:val="CodeBlock"/>
        <w:shd w:fill="F2F4F7"/>
      </w:pPr>
      <w:r>
        <w:t>matrix = np.loadtxt(connectome_csv, delimiter=",")</w:t>
        <w:br/>
        <w:t>strength = matrix.sum(axis=1)</w:t>
        <w:br/>
        <w:t>left = strength[left_indices]</w:t>
        <w:br/>
        <w:t>right = strength[right_indices]</w:t>
        <w:br/>
        <w:t>denominator = left + right</w:t>
        <w:br/>
        <w:t>side_ai = np.divide(</w:t>
        <w:br/>
        <w:t xml:space="preserve">    left - right,</w:t>
        <w:br/>
        <w:t xml:space="preserve">    denominator,</w:t>
        <w:br/>
        <w:t xml:space="preserve">    out=np.zeros_like(left),</w:t>
        <w:br/>
        <w:t xml:space="preserve">    where=denominator != 0,</w:t>
        <w:br/>
        <w:t>)</w:t>
      </w:r>
    </w:p>
    <w:p>
      <w:pPr>
        <w:pStyle w:val="Heading2"/>
      </w:pPr>
      <w:r>
        <w:t>Line-by-line walkthrough</w:t>
      </w:r>
    </w:p>
    <w:p>
      <w:pPr>
        <w:pStyle w:val="ListNumber"/>
      </w:pPr>
      <w:r>
        <w:rPr>
          <w:rFonts w:ascii="Courier New" w:hAnsi="Courier New"/>
          <w:sz w:val="17"/>
        </w:rPr>
        <w:t>apptainer run ... \</w:t>
      </w:r>
      <w:r>
        <w:t xml:space="preserve"> starts the reporting container.</w:t>
      </w:r>
    </w:p>
    <w:p>
      <w:pPr>
        <w:pStyle w:val="ListNumber"/>
      </w:pPr>
      <w:r>
        <w:t>The first bind mounts connectomes read-only.</w:t>
      </w:r>
    </w:p>
    <w:p>
      <w:pPr>
        <w:pStyle w:val="ListNumber"/>
      </w:pPr>
      <w:r>
        <w:t>The second bind optionally exposes FreeSurfer anatomy read-only.</w:t>
      </w:r>
    </w:p>
    <w:p>
      <w:pPr>
        <w:pStyle w:val="ListNumber"/>
      </w:pPr>
      <w:r>
        <w:t>The third bind mounts the report/output directory read/write.</w:t>
      </w:r>
    </w:p>
    <w:p>
      <w:pPr>
        <w:pStyle w:val="ListNumber"/>
      </w:pPr>
      <w:r>
        <w:rPr>
          <w:rFonts w:ascii="Courier New" w:hAnsi="Courier New"/>
          <w:sz w:val="17"/>
        </w:rPr>
        <w:t>"${CONTAINER_NODESTRENGTH}" \</w:t>
      </w:r>
      <w:r>
        <w:t xml:space="preserve"> selects the container.</w:t>
      </w:r>
    </w:p>
    <w:p>
      <w:pPr>
        <w:pStyle w:val="ListNumber"/>
      </w:pPr>
      <w:r>
        <w:t>The next line supplies connectome input, result output, and anatomy path.</w:t>
      </w:r>
    </w:p>
    <w:p>
      <w:pPr>
        <w:pStyle w:val="ListNumber"/>
      </w:pPr>
      <w:r>
        <w:rPr>
          <w:rFonts w:ascii="Courier New" w:hAnsi="Courier New"/>
          <w:sz w:val="17"/>
        </w:rPr>
        <w:t>--include "${SUBJECT}"</w:t>
      </w:r>
      <w:r>
        <w:t xml:space="preserve"> limits processing to one subject.</w:t>
      </w:r>
    </w:p>
    <w:p>
      <w:pPr>
        <w:pStyle w:val="ListNumber"/>
      </w:pPr>
      <w:r>
        <w:rPr>
          <w:rFonts w:ascii="Courier New" w:hAnsi="Courier New"/>
          <w:sz w:val="17"/>
        </w:rPr>
        <w:t>np.loadtxt</w:t>
      </w:r>
      <w:r>
        <w:t xml:space="preserve"> reads the CSV matrix as numbers.</w:t>
      </w:r>
    </w:p>
    <w:p>
      <w:pPr>
        <w:pStyle w:val="ListNumber"/>
      </w:pPr>
      <w:r>
        <w:rPr>
          <w:rFonts w:ascii="Courier New" w:hAnsi="Courier New"/>
          <w:sz w:val="17"/>
        </w:rPr>
        <w:t>sum(axis=1)</w:t>
      </w:r>
      <w:r>
        <w:t xml:space="preserve"> adds every row to calculate node strength.</w:t>
      </w:r>
    </w:p>
    <w:p>
      <w:pPr>
        <w:pStyle w:val="ListNumber"/>
      </w:pPr>
      <w:r>
        <w:t>The next two lines select homologous left and right regions.</w:t>
      </w:r>
    </w:p>
    <w:p>
      <w:pPr>
        <w:pStyle w:val="ListNumber"/>
      </w:pPr>
      <w:r>
        <w:rPr>
          <w:rFonts w:ascii="Courier New" w:hAnsi="Courier New"/>
          <w:sz w:val="17"/>
        </w:rPr>
        <w:t>denominator = left + right</w:t>
      </w:r>
      <w:r>
        <w:t xml:space="preserve"> calculates the AI denominator.</w:t>
      </w:r>
    </w:p>
    <w:p>
      <w:pPr>
        <w:pStyle w:val="ListNumber"/>
      </w:pPr>
      <w:r>
        <w:rPr>
          <w:rFonts w:ascii="Courier New" w:hAnsi="Courier New"/>
          <w:sz w:val="17"/>
        </w:rPr>
        <w:t>np.divide(</w:t>
      </w:r>
      <w:r>
        <w:t xml:space="preserve"> begins safe elementwise division.</w:t>
      </w:r>
    </w:p>
    <w:p>
      <w:pPr>
        <w:pStyle w:val="ListNumber"/>
      </w:pPr>
      <w:r>
        <w:rPr>
          <w:rFonts w:ascii="Courier New" w:hAnsi="Courier New"/>
          <w:sz w:val="17"/>
        </w:rPr>
        <w:t>left - right</w:t>
      </w:r>
      <w:r>
        <w:t xml:space="preserve"> is the left–right difference.</w:t>
      </w:r>
    </w:p>
    <w:p>
      <w:pPr>
        <w:pStyle w:val="ListNumber"/>
      </w:pPr>
      <w:r>
        <w:rPr>
          <w:rFonts w:ascii="Courier New" w:hAnsi="Courier New"/>
          <w:sz w:val="17"/>
        </w:rPr>
        <w:t>denominator</w:t>
      </w:r>
      <w:r>
        <w:t xml:space="preserve"> scales the difference by total bilateral strength.</w:t>
      </w:r>
    </w:p>
    <w:p>
      <w:pPr>
        <w:pStyle w:val="ListNumber"/>
      </w:pPr>
      <w:r>
        <w:rPr>
          <w:rFonts w:ascii="Courier New" w:hAnsi="Courier New"/>
          <w:sz w:val="17"/>
        </w:rPr>
        <w:t>out=np.zeros_like(left)</w:t>
      </w:r>
      <w:r>
        <w:t xml:space="preserve"> supplies zero when division cannot be performed.</w:t>
      </w:r>
    </w:p>
    <w:p>
      <w:pPr>
        <w:pStyle w:val="ListNumber"/>
      </w:pPr>
      <w:r>
        <w:rPr>
          <w:rFonts w:ascii="Courier New" w:hAnsi="Courier New"/>
          <w:sz w:val="17"/>
        </w:rPr>
        <w:t>where=denominator != 0</w:t>
      </w:r>
      <w:r>
        <w:t xml:space="preserve"> prevents division by zero.</w:t>
      </w:r>
    </w:p>
    <w:p>
      <w:pPr>
        <w:pStyle w:val="ListNumber"/>
      </w:pPr>
      <w:r>
        <w:rPr>
          <w:rFonts w:ascii="Courier New" w:hAnsi="Courier New"/>
          <w:sz w:val="17"/>
        </w:rPr>
        <w:t>)</w:t>
      </w:r>
      <w:r>
        <w:t xml:space="preserve"> completes the calculation.</w:t>
      </w:r>
    </w:p>
    <w:p>
      <w:pPr>
        <w:pStyle w:val="Heading2"/>
      </w:pPr>
      <w:r>
        <w:t>Outputs</w:t>
      </w:r>
    </w:p>
    <w:p>
      <w:pPr>
        <w:pStyle w:val="ListBullet"/>
      </w:pPr>
      <w:r>
        <w:t>Per-subject strength CSV.</w:t>
      </w:r>
    </w:p>
    <w:p>
      <w:pPr>
        <w:pStyle w:val="ListBullet"/>
      </w:pPr>
      <w:r>
        <w:t>Strength asymmetry CSV.</w:t>
      </w:r>
    </w:p>
    <w:p>
      <w:pPr>
        <w:pStyle w:val="ListBullet"/>
      </w:pPr>
      <w:r>
        <w:t>Intrahemispheric strength and asymmetry.</w:t>
      </w:r>
    </w:p>
    <w:p>
      <w:pPr>
        <w:pStyle w:val="ListBullet"/>
      </w:pPr>
      <w:r>
        <w:t>Regional volume and volume asymmetry.</w:t>
      </w:r>
    </w:p>
    <w:p>
      <w:pPr>
        <w:pStyle w:val="ListBullet"/>
      </w:pPr>
      <w:r>
        <w:t>Comparison tables.</w:t>
      </w:r>
    </w:p>
    <w:p>
      <w:pPr>
        <w:pStyle w:val="ListBullet"/>
      </w:pPr>
      <w:r>
        <w:t>ENIGMA-style cortical and subcortical figures.</w:t>
      </w:r>
    </w:p>
    <w:p>
      <w:pPr>
        <w:pStyle w:val="ListBullet"/>
      </w:pPr>
      <w:r>
        <w:t>Clinical summary PDF.</w:t>
      </w:r>
    </w:p>
    <w:p>
      <w:pPr>
        <w:pStyle w:val="ListBullet"/>
      </w:pPr>
      <w:r>
        <w:t>Manifest recording atlas, node count, files, and caveats.</w:t>
      </w:r>
    </w:p>
    <w:p>
      <w:pPr>
        <w:pStyle w:val="Heading2"/>
      </w:pPr>
      <w:r>
        <w:t>Paper summaries</w:t>
      </w:r>
    </w:p>
    <w:p>
      <w:pPr>
        <w:pStyle w:val="Heading3"/>
      </w:pPr>
      <w:r>
        <w:t>Rubinov and Sporns 2010 — graph measures</w:t>
      </w:r>
    </w:p>
    <w:p>
      <w:pPr>
        <w:pStyle w:val="ListBullet"/>
      </w:pPr>
      <w:r>
        <w:t>Problem: brain-network metrics were often used without clear definitions or</w:t>
      </w:r>
    </w:p>
    <w:p>
      <w:r>
        <w:t>interpretation.</w:t>
      </w:r>
    </w:p>
    <w:p>
      <w:pPr>
        <w:pStyle w:val="ListBullet"/>
      </w:pPr>
      <w:r>
        <w:t>Key idea: organize measures such as strength, integration, segregation, and</w:t>
      </w:r>
    </w:p>
    <w:p>
      <w:r>
        <w:t>centrality and explain their assumptions.</w:t>
      </w:r>
    </w:p>
    <w:p>
      <w:pPr>
        <w:pStyle w:val="ListBullet"/>
      </w:pPr>
      <w:r>
        <w:t>Step 5 uses the weighted undirected node-strength definition.</w:t>
      </w:r>
    </w:p>
    <w:p>
      <w:pPr>
        <w:pStyle w:val="ListBullet"/>
      </w:pPr>
      <w:r>
        <w:t xml:space="preserve">Source: DOI </w:t>
      </w:r>
      <w:r>
        <w:rPr>
          <w:rFonts w:ascii="Courier New" w:hAnsi="Courier New"/>
          <w:sz w:val="17"/>
        </w:rPr>
        <w:t>10.1016/j.neuroimage.2009.10.003</w:t>
      </w:r>
      <w:r>
        <w:t>.</w:t>
      </w:r>
    </w:p>
    <w:p>
      <w:pPr>
        <w:pStyle w:val="Heading3"/>
      </w:pPr>
      <w:r>
        <w:t>Piper et al. 2026 — clinical connectivity reporting</w:t>
      </w:r>
    </w:p>
    <w:p>
      <w:pPr>
        <w:pStyle w:val="ListBullet"/>
      </w:pPr>
      <w:r>
        <w:t>Problem: determine how thalamocortical structural connectivity differs in</w:t>
      </w:r>
    </w:p>
    <w:p>
      <w:r>
        <w:t>children with focal epilepsy.</w:t>
      </w:r>
    </w:p>
    <w:p>
      <w:pPr>
        <w:pStyle w:val="ListBullet"/>
      </w:pPr>
      <w:r>
        <w:t>Key idea: combine structural connectivity, regional strength, asymmetry, and</w:t>
      </w:r>
    </w:p>
    <w:p>
      <w:r>
        <w:t>clinically interpretable reporting.</w:t>
      </w:r>
    </w:p>
    <w:p>
      <w:pPr>
        <w:pStyle w:val="ListBullet"/>
      </w:pPr>
      <w:r>
        <w:t>Step 5 generalizes this reporting approach from thalamic nuclei to DKT/DK</w:t>
      </w:r>
    </w:p>
    <w:p>
      <w:r>
        <w:t>whole-brain regions; it is not an exact replication of the cohort study.</w:t>
      </w:r>
    </w:p>
    <w:p>
      <w:pPr>
        <w:pStyle w:val="ListBullet"/>
      </w:pPr>
      <w:r>
        <w:t xml:space="preserve">Source: DOI </w:t>
      </w:r>
      <w:r>
        <w:rPr>
          <w:rFonts w:ascii="Courier New" w:hAnsi="Courier New"/>
          <w:sz w:val="17"/>
        </w:rPr>
        <w:t>10.1002/epi.70099</w:t>
      </w:r>
      <w:r>
        <w:t>.</w:t>
      </w:r>
    </w:p>
    <w:p>
      <w:pPr>
        <w:pStyle w:val="Heading3"/>
      </w:pPr>
      <w:r>
        <w:t>ENIGMA consortium context</w:t>
      </w:r>
    </w:p>
    <w:p>
      <w:pPr>
        <w:pStyle w:val="ListBullet"/>
      </w:pPr>
      <w:r>
        <w:t>Key idea: large multisite collaboration and harmonized measurements can</w:t>
      </w:r>
    </w:p>
    <w:p>
      <w:r>
        <w:t>establish robust population effects.</w:t>
      </w:r>
    </w:p>
    <w:p>
      <w:pPr>
        <w:pStyle w:val="ListBullet"/>
      </w:pPr>
      <w:r>
        <w:t>Current AI values are raw within-subject asymmetries, not ENIGMA-derived</w:t>
      </w:r>
    </w:p>
    <w:p>
      <w:r>
        <w:t>normative z-scores.</w:t>
      </w:r>
    </w:p>
    <w:p>
      <w:pPr>
        <w:pStyle w:val="Heading1"/>
      </w:pPr>
      <w:r>
        <w:t>What is original versus borrowed</w:t>
      </w:r>
    </w:p>
    <w:p>
      <w:r>
        <w:t>The pipeline does not claim to invent QSIPrep, DDPM, FreeSurfer, CSD, ACT, SIFT2, ANTs, DKT, or standard node strength.</w:t>
      </w:r>
    </w:p>
    <w:p>
      <w:r>
        <w:t>Its pipeline-level contribution is the reproducible integration of:</w:t>
      </w:r>
    </w:p>
    <w:p>
      <w:pPr>
        <w:pStyle w:val="ListBullet"/>
      </w:pPr>
      <w:r>
        <w:t>Automatic BIDS lesion-aware normalization.</w:t>
      </w:r>
    </w:p>
    <w:p>
      <w:pPr>
        <w:pStyle w:val="ListBullet"/>
      </w:pPr>
      <w:r>
        <w:t>Optional neuroLIT anatomical inpainting.</w:t>
      </w:r>
    </w:p>
    <w:p>
      <w:pPr>
        <w:pStyle w:val="ListBullet"/>
      </w:pPr>
      <w:r>
        <w:t>FreeSurfer/FastSurfer DKT reconstruction.</w:t>
      </w:r>
    </w:p>
    <w:p>
      <w:pPr>
        <w:pStyle w:val="ListBullet"/>
      </w:pPr>
      <w:r>
        <w:t>QSIRecon SS3T-ACT-HSVS tractography.</w:t>
      </w:r>
    </w:p>
    <w:p>
      <w:pPr>
        <w:pStyle w:val="ListBullet"/>
      </w:pPr>
      <w:r>
        <w:t>Correct DKT label transfer to the tractography grid.</w:t>
      </w:r>
    </w:p>
    <w:p>
      <w:pPr>
        <w:pStyle w:val="ListBullet"/>
      </w:pPr>
      <w:r>
        <w:t>Count/SIFT2 connectomes.</w:t>
      </w:r>
    </w:p>
    <w:p>
      <w:pPr>
        <w:pStyle w:val="ListBullet"/>
      </w:pPr>
      <w:r>
        <w:t>Subject-specific lesion overlap and disconnectome variants.</w:t>
      </w:r>
    </w:p>
    <w:p>
      <w:pPr>
        <w:pStyle w:val="ListBullet"/>
      </w:pPr>
      <w:r>
        <w:t>Node strength, asymmetry, volume, QC, provenance, and reporting.</w:t>
      </w:r>
    </w:p>
    <w:p>
      <w:r>
        <w:t>The proposed lesion-aware fifth-5TT branch would also use an established MRtrix capability. Its research contribution would be TBI-specific integration, controlled comparison, and validation—not invention of ACT.</w:t>
      </w:r>
    </w:p>
    <w:p>
      <w:pPr>
        <w:pStyle w:val="Heading1"/>
      </w:pPr>
      <w:r>
        <w:t>Important beginner cautions</w:t>
      </w:r>
    </w:p>
    <w:p>
      <w:pPr>
        <w:pStyle w:val="ListNumber"/>
      </w:pPr>
      <w:r>
        <w:t>A streamline is a model-generated curve, not a directly observed axon.</w:t>
      </w:r>
    </w:p>
    <w:p>
      <w:pPr>
        <w:pStyle w:val="ListNumber"/>
      </w:pPr>
      <w:r>
        <w:t>Streamline count is not biological fiber count.</w:t>
      </w:r>
    </w:p>
    <w:p>
      <w:pPr>
        <w:pStyle w:val="ListNumber"/>
      </w:pPr>
      <w:r>
        <w:t>SIFT2 weights improve agreement with the diffusion model but remain model</w:t>
      </w:r>
    </w:p>
    <w:p>
      <w:r>
        <w:t>weights.</w:t>
      </w:r>
    </w:p>
    <w:p>
      <w:pPr>
        <w:pStyle w:val="ListNumber"/>
      </w:pPr>
      <w:r>
        <w:t>Inpainting produces synthetic processing anatomy inside the lesion.</w:t>
      </w:r>
    </w:p>
    <w:p>
      <w:pPr>
        <w:pStyle w:val="ListNumber"/>
      </w:pPr>
      <w:r>
        <w:t>AI measures left-versus-right balance, not general abnormality.</w:t>
      </w:r>
    </w:p>
    <w:p>
      <w:pPr>
        <w:pStyle w:val="ListNumber"/>
      </w:pPr>
      <w:r>
        <w:t>Disconnectome results depend on lesion accuracy, registration, tractography,</w:t>
      </w:r>
    </w:p>
    <w:p>
      <w:r>
        <w:t>and node definition.</w:t>
      </w:r>
    </w:p>
    <w:p>
      <w:pPr>
        <w:pStyle w:val="ListNumber"/>
      </w:pPr>
      <w:r>
        <w:t>DKT and DK matrices have different nodes and must not be pooled.</w:t>
      </w:r>
    </w:p>
    <w:p>
      <w:pPr>
        <w:pStyle w:val="ListNumber"/>
      </w:pPr>
      <w:r>
        <w:t>A plausible-looking output still requires quantitative and visual QC.</w:t>
      </w:r>
    </w:p>
    <w:p>
      <w:pPr>
        <w:pStyle w:val="Heading1"/>
      </w:pPr>
      <w:r>
        <w:t>Consolidated references</w:t>
      </w:r>
    </w:p>
    <w:p>
      <w:pPr>
        <w:pStyle w:val="ListNumber"/>
      </w:pPr>
      <w:r>
        <w:t>Cieslak M, et al. QSIPrep. *Nature Methods*. 2021.</w:t>
      </w:r>
    </w:p>
    <w:p>
      <w:r>
        <w:t xml:space="preserve">DOI </w:t>
      </w:r>
      <w:r>
        <w:rPr>
          <w:rFonts w:ascii="Courier New" w:hAnsi="Courier New"/>
          <w:sz w:val="17"/>
        </w:rPr>
        <w:t>10.1038/s41592-021-01185-5</w:t>
      </w:r>
      <w:r>
        <w:t>.</w:t>
      </w:r>
    </w:p>
    <w:p>
      <w:pPr>
        <w:pStyle w:val="ListNumber"/>
      </w:pPr>
      <w:r>
        <w:t>Veraart J, et al. MP-PCA denoising. *NeuroImage*. 2016.</w:t>
      </w:r>
    </w:p>
    <w:p>
      <w:r>
        <w:t xml:space="preserve">DOI </w:t>
      </w:r>
      <w:r>
        <w:rPr>
          <w:rFonts w:ascii="Courier New" w:hAnsi="Courier New"/>
          <w:sz w:val="17"/>
        </w:rPr>
        <w:t>10.1016/j.neuroimage.2016.08.016</w:t>
      </w:r>
      <w:r>
        <w:t>.</w:t>
      </w:r>
    </w:p>
    <w:p>
      <w:pPr>
        <w:pStyle w:val="ListNumber"/>
      </w:pPr>
      <w:r>
        <w:t>Kellner E, et al. Gibbs-ringing removal. *Magnetic Resonance in Medicine*.</w:t>
      </w:r>
    </w:p>
    <w:p>
      <w:r>
        <w:t xml:space="preserve">2016. DOI </w:t>
      </w:r>
      <w:r>
        <w:rPr>
          <w:rFonts w:ascii="Courier New" w:hAnsi="Courier New"/>
          <w:sz w:val="17"/>
        </w:rPr>
        <w:t>10.1002/mrm.26054</w:t>
      </w:r>
      <w:r>
        <w:t>.</w:t>
      </w:r>
    </w:p>
    <w:p>
      <w:pPr>
        <w:pStyle w:val="ListNumber"/>
      </w:pPr>
      <w:r>
        <w:t>Andersson JLR, et al. Susceptibility correction. *NeuroImage*. 2003.</w:t>
      </w:r>
    </w:p>
    <w:p>
      <w:r>
        <w:t xml:space="preserve">DOI </w:t>
      </w:r>
      <w:r>
        <w:rPr>
          <w:rFonts w:ascii="Courier New" w:hAnsi="Courier New"/>
          <w:sz w:val="17"/>
        </w:rPr>
        <w:t>10.1016/S1053-8119(03)00336-7</w:t>
      </w:r>
      <w:r>
        <w:t>.</w:t>
      </w:r>
    </w:p>
    <w:p>
      <w:pPr>
        <w:pStyle w:val="ListNumber"/>
      </w:pPr>
      <w:r>
        <w:t>Andersson JLR, Sotiropoulos SN. Eddy/motion correction. *NeuroImage*. 2016.</w:t>
      </w:r>
    </w:p>
    <w:p>
      <w:r>
        <w:t xml:space="preserve">DOI </w:t>
      </w:r>
      <w:r>
        <w:rPr>
          <w:rFonts w:ascii="Courier New" w:hAnsi="Courier New"/>
          <w:sz w:val="17"/>
        </w:rPr>
        <w:t>10.1016/j.neuroimage.2015.10.019</w:t>
      </w:r>
      <w:r>
        <w:t>.</w:t>
      </w:r>
    </w:p>
    <w:p>
      <w:pPr>
        <w:pStyle w:val="ListNumber"/>
      </w:pPr>
      <w:r>
        <w:t>Brett M, et al. Lesion cost-function masking. *NeuroImage*. 2001.</w:t>
      </w:r>
    </w:p>
    <w:p>
      <w:pPr>
        <w:pStyle w:val="ListNumber"/>
      </w:pPr>
      <w:r>
        <w:t>Pollak TA, et al. FastSurfer-LIT. *Imaging Neuroscience*. 2025.</w:t>
      </w:r>
    </w:p>
    <w:p>
      <w:r>
        <w:t xml:space="preserve">DOI </w:t>
      </w:r>
      <w:r>
        <w:rPr>
          <w:rFonts w:ascii="Courier New" w:hAnsi="Courier New"/>
          <w:sz w:val="17"/>
        </w:rPr>
        <w:t>10.1162/imag_a_00446</w:t>
      </w:r>
      <w:r>
        <w:t>.</w:t>
      </w:r>
    </w:p>
    <w:p>
      <w:pPr>
        <w:pStyle w:val="ListNumber"/>
      </w:pPr>
      <w:r>
        <w:t>Ho J, et al. Denoising diffusion probabilistic models. *NeurIPS*. 2020.</w:t>
      </w:r>
    </w:p>
    <w:p>
      <w:pPr>
        <w:pStyle w:val="ListNumber"/>
      </w:pPr>
      <w:r>
        <w:t>Henschel L, et al. FastSurferVINN. *Medical Image Analysis*. 2022.</w:t>
      </w:r>
    </w:p>
    <w:p>
      <w:r>
        <w:t xml:space="preserve">DOI </w:t>
      </w:r>
      <w:r>
        <w:rPr>
          <w:rFonts w:ascii="Courier New" w:hAnsi="Courier New"/>
          <w:sz w:val="17"/>
        </w:rPr>
        <w:t>10.1016/j.media.2022.102313</w:t>
      </w:r>
      <w:r>
        <w:t>.</w:t>
      </w:r>
    </w:p>
    <w:p>
      <w:pPr>
        <w:pStyle w:val="ListNumber"/>
      </w:pPr>
      <w:r>
        <w:t>Lugmayr A, et al. RePaint. *CVPR*. 2022.</w:t>
      </w:r>
    </w:p>
    <w:p>
      <w:r>
        <w:t xml:space="preserve">DOI </w:t>
      </w:r>
      <w:r>
        <w:rPr>
          <w:rFonts w:ascii="Courier New" w:hAnsi="Courier New"/>
          <w:sz w:val="17"/>
        </w:rPr>
        <w:t>10.1109/CVPR52688.2022.01175</w:t>
      </w:r>
      <w:r>
        <w:t>.</w:t>
      </w:r>
    </w:p>
    <w:p>
      <w:pPr>
        <w:pStyle w:val="ListNumber"/>
      </w:pPr>
      <w:r>
        <w:t>Fischl B. FreeSurfer. *NeuroImage*. 2012.</w:t>
      </w:r>
    </w:p>
    <w:p>
      <w:r>
        <w:t xml:space="preserve">DOI </w:t>
      </w:r>
      <w:r>
        <w:rPr>
          <w:rFonts w:ascii="Courier New" w:hAnsi="Courier New"/>
          <w:sz w:val="17"/>
        </w:rPr>
        <w:t>10.1016/j.neuroimage.2012.03.001</w:t>
      </w:r>
      <w:r>
        <w:t>.</w:t>
      </w:r>
    </w:p>
    <w:p>
      <w:pPr>
        <w:pStyle w:val="ListNumber"/>
      </w:pPr>
      <w:r>
        <w:t>Dale AM, et al. Cortical surface reconstruction. *NeuroImage*. 1999.</w:t>
      </w:r>
    </w:p>
    <w:p>
      <w:r>
        <w:t xml:space="preserve">DOI </w:t>
      </w:r>
      <w:r>
        <w:rPr>
          <w:rFonts w:ascii="Courier New" w:hAnsi="Courier New"/>
          <w:sz w:val="17"/>
        </w:rPr>
        <w:t>10.1006/nimg.1998.0395</w:t>
      </w:r>
      <w:r>
        <w:t>.</w:t>
      </w:r>
    </w:p>
    <w:p>
      <w:pPr>
        <w:pStyle w:val="ListNumber"/>
      </w:pPr>
      <w:r>
        <w:t>Henschel L, et al. FastSurfer. *NeuroImage*. 2020.</w:t>
      </w:r>
    </w:p>
    <w:p>
      <w:r>
        <w:t xml:space="preserve">DOI </w:t>
      </w:r>
      <w:r>
        <w:rPr>
          <w:rFonts w:ascii="Courier New" w:hAnsi="Courier New"/>
          <w:sz w:val="17"/>
        </w:rPr>
        <w:t>10.1016/j.neuroimage.2020.117357</w:t>
      </w:r>
      <w:r>
        <w:t>.</w:t>
      </w:r>
    </w:p>
    <w:p>
      <w:pPr>
        <w:pStyle w:val="ListNumber"/>
      </w:pPr>
      <w:r>
        <w:t>Klein A, Tourville J. DKT labeling protocol. *Frontiers in Neuroscience*.</w:t>
      </w:r>
    </w:p>
    <w:p>
      <w:r>
        <w:t xml:space="preserve">2012. DOI </w:t>
      </w:r>
      <w:r>
        <w:rPr>
          <w:rFonts w:ascii="Courier New" w:hAnsi="Courier New"/>
          <w:sz w:val="17"/>
        </w:rPr>
        <w:t>10.3389/fnins.2012.00171</w:t>
      </w:r>
      <w:r>
        <w:t>.</w:t>
      </w:r>
    </w:p>
    <w:p>
      <w:pPr>
        <w:pStyle w:val="ListNumber"/>
      </w:pPr>
      <w:r>
        <w:t>Cieslak M, et al. QSIRecon. *bioRxiv*. 2024.</w:t>
      </w:r>
    </w:p>
    <w:p>
      <w:r>
        <w:t xml:space="preserve">DOI </w:t>
      </w:r>
      <w:r>
        <w:rPr>
          <w:rFonts w:ascii="Courier New" w:hAnsi="Courier New"/>
          <w:sz w:val="17"/>
        </w:rPr>
        <w:t>10.1101/2024.05.30.596511</w:t>
      </w:r>
      <w:r>
        <w:t>.</w:t>
      </w:r>
    </w:p>
    <w:p>
      <w:pPr>
        <w:pStyle w:val="ListNumber"/>
      </w:pPr>
      <w:r>
        <w:t>Tournier JD, et al. MRtrix3. *NeuroImage*. 2019.</w:t>
      </w:r>
    </w:p>
    <w:p>
      <w:r>
        <w:t xml:space="preserve">DOI </w:t>
      </w:r>
      <w:r>
        <w:rPr>
          <w:rFonts w:ascii="Courier New" w:hAnsi="Courier New"/>
          <w:sz w:val="17"/>
        </w:rPr>
        <w:t>10.1016/j.neuroimage.2019.01.066</w:t>
      </w:r>
      <w:r>
        <w:t>.</w:t>
      </w:r>
    </w:p>
    <w:p>
      <w:pPr>
        <w:pStyle w:val="ListNumber"/>
      </w:pPr>
      <w:r>
        <w:t>Jeurissen B, et al. Multi-tissue CSD. *NeuroImage*. 2014.</w:t>
      </w:r>
    </w:p>
    <w:p>
      <w:r>
        <w:t xml:space="preserve">DOI </w:t>
      </w:r>
      <w:r>
        <w:rPr>
          <w:rFonts w:ascii="Courier New" w:hAnsi="Courier New"/>
          <w:sz w:val="17"/>
        </w:rPr>
        <w:t>10.1016/j.neuroimage.2014.07.061</w:t>
      </w:r>
      <w:r>
        <w:t>.</w:t>
      </w:r>
    </w:p>
    <w:p>
      <w:pPr>
        <w:pStyle w:val="ListNumber"/>
      </w:pPr>
      <w:r>
        <w:t>Smith RE, et al. ACT. *NeuroImage*. 2012.</w:t>
      </w:r>
    </w:p>
    <w:p>
      <w:r>
        <w:t xml:space="preserve">DOI </w:t>
      </w:r>
      <w:r>
        <w:rPr>
          <w:rFonts w:ascii="Courier New" w:hAnsi="Courier New"/>
          <w:sz w:val="17"/>
        </w:rPr>
        <w:t>10.1016/j.neuroimage.2012.02.004</w:t>
      </w:r>
      <w:r>
        <w:t>.</w:t>
      </w:r>
    </w:p>
    <w:p>
      <w:pPr>
        <w:pStyle w:val="ListNumber"/>
      </w:pPr>
      <w:r>
        <w:t>Smith RE, et al. SIFT2. *NeuroImage*. 2015.</w:t>
      </w:r>
    </w:p>
    <w:p>
      <w:r>
        <w:t xml:space="preserve">DOI </w:t>
      </w:r>
      <w:r>
        <w:rPr>
          <w:rFonts w:ascii="Courier New" w:hAnsi="Courier New"/>
          <w:sz w:val="17"/>
        </w:rPr>
        <w:t>10.1016/j.neuroimage.2015.02.069</w:t>
      </w:r>
      <w:r>
        <w:t>.</w:t>
      </w:r>
    </w:p>
    <w:p>
      <w:pPr>
        <w:pStyle w:val="ListNumber"/>
      </w:pPr>
      <w:r>
        <w:t>Smith RE, et al. HSVS. *OHBM conference report*. 2020.</w:t>
      </w:r>
    </w:p>
    <w:p>
      <w:pPr>
        <w:pStyle w:val="ListNumber"/>
      </w:pPr>
      <w:r>
        <w:t>Avants BB, et al. ANTs registration. *NeuroImage*. 2011.</w:t>
      </w:r>
    </w:p>
    <w:p>
      <w:r>
        <w:t xml:space="preserve">DOI </w:t>
      </w:r>
      <w:r>
        <w:rPr>
          <w:rFonts w:ascii="Courier New" w:hAnsi="Courier New"/>
          <w:sz w:val="17"/>
        </w:rPr>
        <w:t>10.1016/j.neuroimage.2010.09.025</w:t>
      </w:r>
      <w:r>
        <w:t>.</w:t>
      </w:r>
    </w:p>
    <w:p>
      <w:pPr>
        <w:pStyle w:val="ListNumber"/>
      </w:pPr>
      <w:r>
        <w:t>Fischl B, et al. Cortical parcellation. *Cerebral Cortex*. 2004.</w:t>
      </w:r>
    </w:p>
    <w:p>
      <w:r>
        <w:t xml:space="preserve">DOI </w:t>
      </w:r>
      <w:r>
        <w:rPr>
          <w:rFonts w:ascii="Courier New" w:hAnsi="Courier New"/>
          <w:sz w:val="17"/>
        </w:rPr>
        <w:t>10.1093/cercor/bhg087</w:t>
      </w:r>
      <w:r>
        <w:t>.</w:t>
      </w:r>
    </w:p>
    <w:p>
      <w:pPr>
        <w:pStyle w:val="ListNumber"/>
      </w:pPr>
      <w:r>
        <w:t>Griffis JC, et al. Structural disconnection. *Cell Reports*. 2019.</w:t>
      </w:r>
    </w:p>
    <w:p>
      <w:r>
        <w:t xml:space="preserve">DOI </w:t>
      </w:r>
      <w:r>
        <w:rPr>
          <w:rFonts w:ascii="Courier New" w:hAnsi="Courier New"/>
          <w:sz w:val="17"/>
        </w:rPr>
        <w:t>10.1016/j.celrep.2019.10.058</w:t>
      </w:r>
      <w:r>
        <w:t>.</w:t>
      </w:r>
    </w:p>
    <w:p>
      <w:pPr>
        <w:pStyle w:val="ListNumber"/>
      </w:pPr>
      <w:r>
        <w:t>Kuceyeski R, et al. NeMo. *NeuroImage: Clinical*. 2013.</w:t>
      </w:r>
    </w:p>
    <w:p>
      <w:r>
        <w:t xml:space="preserve">DOI </w:t>
      </w:r>
      <w:r>
        <w:rPr>
          <w:rFonts w:ascii="Courier New" w:hAnsi="Courier New"/>
          <w:sz w:val="17"/>
        </w:rPr>
        <w:t>10.1016/j.nicl.2012.10.003</w:t>
      </w:r>
      <w:r>
        <w:t>.</w:t>
      </w:r>
    </w:p>
    <w:p>
      <w:pPr>
        <w:pStyle w:val="ListNumber"/>
      </w:pPr>
      <w:r>
        <w:t>Rubinov M, Sporns O. Brain network measures. *NeuroImage*. 2010.</w:t>
      </w:r>
    </w:p>
    <w:p>
      <w:r>
        <w:t xml:space="preserve">DOI </w:t>
      </w:r>
      <w:r>
        <w:rPr>
          <w:rFonts w:ascii="Courier New" w:hAnsi="Courier New"/>
          <w:sz w:val="17"/>
        </w:rPr>
        <w:t>10.1016/j.neuroimage.2009.10.003</w:t>
      </w:r>
      <w:r>
        <w:t>.</w:t>
      </w:r>
    </w:p>
    <w:p>
      <w:pPr>
        <w:pStyle w:val="ListNumber"/>
      </w:pPr>
      <w:r>
        <w:t>Piper RJ, et al. Thalamocortical structural connectivity. *Epilepsia*.</w:t>
      </w:r>
    </w:p>
    <w:p>
      <w:r>
        <w:t xml:space="preserve">2026. DOI </w:t>
      </w:r>
      <w:r>
        <w:rPr>
          <w:rFonts w:ascii="Courier New" w:hAnsi="Courier New"/>
          <w:sz w:val="17"/>
        </w:rPr>
        <w:t>10.1002/epi.70099</w:t>
      </w:r>
      <w: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DKT Connectome underlying tools by pipeline step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88" w:righ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DKT Connectome underlying tools by pipeline step</dc:title>
  <dc:subject/>
  <dc:creator>Inzira Labs, University of Rochester and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