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Pipeline Science Reference</w:t>
      </w:r>
    </w:p>
    <w:p>
      <w:r>
        <w:rPr>
          <w:b/>
        </w:rPr>
        <w:t>DWI connectivity pipeline — physics, biology, mathematics, geometry, and software</w:t>
      </w:r>
    </w:p>
    <w:p>
      <w:r>
        <w:t xml:space="preserve">This document explains the scientific concepts behind the four-stage workflow implemented in </w:t>
      </w:r>
      <w:r>
        <w:rPr>
          <w:rFonts w:ascii="Courier New" w:hAnsi="Courier New"/>
        </w:rPr>
        <w:t>subject.sh</w:t>
      </w:r>
      <w:r>
        <w:t>:</w:t>
      </w:r>
    </w:p>
    <w:p>
      <w:pPr>
        <w:pStyle w:val="ListNumber"/>
      </w:pPr>
      <w:r>
        <w:rPr>
          <w:b/>
        </w:rPr>
        <w:t>QSIPrep</w:t>
      </w:r>
      <w:r>
        <w:t xml:space="preserve"> — diffusion MRI preprocessing</w:t>
      </w:r>
    </w:p>
    <w:p>
      <w:pPr>
        <w:pStyle w:val="ListNumber"/>
      </w:pPr>
      <w:r>
        <w:rPr>
          <w:b/>
        </w:rPr>
        <w:t>FreeSurfer / FastSurfer</w:t>
      </w:r>
      <w:r>
        <w:t xml:space="preserve"> — anatomical reconstruction and parcellation</w:t>
      </w:r>
    </w:p>
    <w:p>
      <w:pPr>
        <w:pStyle w:val="ListNumber"/>
      </w:pPr>
      <w:r>
        <w:rPr>
          <w:b/>
        </w:rPr>
        <w:t>QSIRecon</w:t>
      </w:r>
      <w:r>
        <w:t xml:space="preserve"> (</w:t>
      </w:r>
      <w:r>
        <w:rPr>
          <w:rFonts w:ascii="Courier New" w:hAnsi="Courier New"/>
        </w:rPr>
        <w:t>mrtrix_singleshell_ss3t_ACT-hsvs</w:t>
      </w:r>
      <w:r>
        <w:t>) — constrained tractography</w:t>
      </w:r>
    </w:p>
    <w:p>
      <w:pPr>
        <w:pStyle w:val="ListNumber"/>
      </w:pPr>
      <w:r>
        <w:rPr>
          <w:b/>
        </w:rPr>
        <w:t>DK connectome</w:t>
      </w:r>
      <w:r>
        <w:t xml:space="preserve"> — Desikan–Killiany region-to-region connectivity from FreeSurfer labels</w:t>
      </w:r>
    </w:p>
    <w:p>
      <w:r>
        <w:t xml:space="preserve">Default recon spec: </w:t>
      </w:r>
      <w:r>
        <w:rPr>
          <w:b/>
        </w:rPr>
        <w:t>`mrtrix_singleshell_ss3t_ACT-hsvs`</w:t>
      </w:r>
      <w:r>
        <w:t xml:space="preserve">. Alternative without Step 2: </w:t>
      </w:r>
      <w:r>
        <w:rPr>
          <w:b/>
        </w:rPr>
        <w:t>`mrtrix_singleshell_ss3t_ACT-fast`</w:t>
      </w:r>
      <w:r>
        <w:t xml:space="preserve"> (FSL FAST 5TT).</w:t>
      </w:r>
    </w:p>
    <w:p/>
    <w:p>
      <w:pPr>
        <w:pStyle w:val="Heading2"/>
      </w:pPr>
      <w:r>
        <w:t>Table of contents</w:t>
      </w:r>
    </w:p>
    <w:p>
      <w:pPr>
        <w:pStyle w:val="ListNumber"/>
      </w:pPr>
      <w:r>
        <w:t>End-to-end data flow</w:t>
      </w:r>
    </w:p>
    <w:p>
      <w:pPr>
        <w:pStyle w:val="ListNumber"/>
      </w:pPr>
      <w:r>
        <w:t>Biology: brain tissues and parcellations</w:t>
      </w:r>
    </w:p>
    <w:p>
      <w:pPr>
        <w:pStyle w:val="ListNumber"/>
      </w:pPr>
      <w:r>
        <w:t>Physics: diffusion MRI</w:t>
      </w:r>
    </w:p>
    <w:p>
      <w:pPr>
        <w:pStyle w:val="ListNumber"/>
      </w:pPr>
      <w:r>
        <w:t>Mathematics: models, transforms, and connectivity</w:t>
      </w:r>
    </w:p>
    <w:p>
      <w:pPr>
        <w:pStyle w:val="ListNumber"/>
      </w:pPr>
      <w:r>
        <w:t>Geometry: coordinate spaces and surfaces</w:t>
      </w:r>
    </w:p>
    <w:p>
      <w:pPr>
        <w:pStyle w:val="ListNumber"/>
      </w:pPr>
      <w:r>
        <w:t>Five-tissue-type (5TT) images</w:t>
      </w:r>
    </w:p>
    <w:p>
      <w:pPr>
        <w:pStyle w:val="ListNumber"/>
      </w:pPr>
      <w:r>
        <w:t>FSL FAST segmentation</w:t>
      </w:r>
    </w:p>
    <w:p>
      <w:pPr>
        <w:pStyle w:val="ListNumber"/>
      </w:pPr>
      <w:r>
        <w:t>HSVS: Hybrid Surface–Volume Segmentation</w:t>
      </w:r>
    </w:p>
    <w:p>
      <w:pPr>
        <w:pStyle w:val="ListNumber"/>
      </w:pPr>
      <w:r>
        <w:t>Anatomically Constrained Tractography (ACT)</w:t>
      </w:r>
    </w:p>
    <w:p>
      <w:pPr>
        <w:pStyle w:val="ListNumber"/>
      </w:pPr>
      <w:r>
        <w:t>CSD and SS3T response estimation</w:t>
      </w:r>
    </w:p>
    <w:p>
      <w:pPr>
        <w:pStyle w:val="ListNumber"/>
      </w:pPr>
      <w:r>
        <w:t>Tractography, SIFT2, and connectomes</w:t>
      </w:r>
    </w:p>
    <w:p>
      <w:pPr>
        <w:pStyle w:val="ListNumber"/>
      </w:pPr>
      <w:r>
        <w:t>FreeSurfer / FastSurfer outputs used by the pipeline</w:t>
      </w:r>
    </w:p>
    <w:p>
      <w:pPr>
        <w:pStyle w:val="ListNumber"/>
      </w:pPr>
      <w:r>
        <w:t>DK connectome: label warping and matrix generation</w:t>
      </w:r>
    </w:p>
    <w:p>
      <w:pPr>
        <w:pStyle w:val="ListNumber"/>
      </w:pPr>
      <w:r>
        <w:t>Software stack summary</w:t>
      </w:r>
    </w:p>
    <w:p>
      <w:pPr>
        <w:pStyle w:val="ListNumber"/>
      </w:pPr>
      <w:r>
        <w:t>Focal lesions: contusion masks, inpainting, and the tissue model</w:t>
      </w:r>
    </w:p>
    <w:p>
      <w:pPr>
        <w:pStyle w:val="ListNumber"/>
      </w:pPr>
      <w:r>
        <w:t>Design choices and alternatives</w:t>
      </w:r>
    </w:p>
    <w:p>
      <w:pPr>
        <w:pStyle w:val="ListNumber"/>
      </w:pPr>
      <w:r>
        <w:t>References</w:t>
      </w:r>
    </w:p>
    <w:p/>
    <w:p>
      <w:pPr>
        <w:pStyle w:val="Heading2"/>
      </w:pPr>
      <w:r>
        <w:t>1. End-to-end data flow</w:t>
      </w:r>
    </w:p>
    <w:p>
      <w:r>
        <w:rPr>
          <w:rFonts w:ascii="Courier New" w:hAnsi="Courier New"/>
          <w:sz w:val="18"/>
        </w:rPr>
        <w:t>BIDS (T1w + DWI [+ fieldmaps])</w:t>
        <w:br/>
        <w:t xml:space="preserve">        │</w:t>
        <w:br/>
        <w:t xml:space="preserve">        ├──────────────────────────────┐</w:t>
        <w:br/>
        <w:t xml:space="preserve">        ▼                              ▼</w:t>
        <w:br/>
        <w:t xml:space="preserve">   QSIPrep (Step 1)              FreeSurfer / FastSurfer (Step 2)</w:t>
        <w:br/>
        <w:t xml:space="preserve">   • denoise, SDC, eddy          • cortical surfaces + aseg</w:t>
        <w:br/>
        <w:t xml:space="preserve">   • DWI → T1w registration      • aparc+aseg.mgz, rawavg.mgz</w:t>
        <w:br/>
        <w:t xml:space="preserve">   • desc-preproc_T1w, dwiref    • white/pial surfaces (HSVS input)</w:t>
        <w:br/>
        <w:t xml:space="preserve">        │                              │</w:t>
        <w:br/>
        <w:t xml:space="preserve">        └──────────────┬───────────────┘</w:t>
        <w:br/>
        <w:t xml:space="preserve">                       ▼</w:t>
        <w:br/>
        <w:t xml:space="preserve">              QSIRecon ACT-HSVS (Step 3)</w:t>
        <w:br/>
        <w:t xml:space="preserve">              • build 5TT (HSVS) from FS surfaces + volumes</w:t>
        <w:br/>
        <w:t xml:space="preserve">              • SS3T CSD → FODs → ACT tractography</w:t>
        <w:br/>
        <w:t xml:space="preserve">              • optional atlas connectome (e.g. 4S156)</w:t>
        <w:br/>
        <w:t xml:space="preserve">                       │</w:t>
        <w:br/>
        <w:t xml:space="preserve">                       ▼</w:t>
        <w:br/>
        <w:t xml:space="preserve">              DK connectome (Step 4)</w:t>
        <w:br/>
        <w:t xml:space="preserve">              • warp aparc+aseg → dwiref grid</w:t>
        <w:br/>
        <w:t xml:space="preserve">              • tck2connectome → 84×84 DK matrix</w:t>
      </w:r>
    </w:p>
    <w:p>
      <w:r>
        <w:rPr>
          <w:b/>
        </w:rPr>
        <w:t>Key principle:</w:t>
      </w:r>
      <w:r>
        <w:t xml:space="preserve"> Tractography and connectome counting happen on a </w:t>
      </w:r>
      <w:r>
        <w:rPr>
          <w:b/>
        </w:rPr>
        <w:t>common 3D grid</w:t>
      </w:r>
      <w:r>
        <w:t xml:space="preserve"> (</w:t>
      </w:r>
      <w:r>
        <w:rPr>
          <w:rFonts w:ascii="Courier New" w:hAnsi="Courier New"/>
        </w:rPr>
        <w:t>dwiref</w:t>
      </w:r>
      <w:r>
        <w:t xml:space="preserve">, ~2 mm in QSIPrep T1w space). Anatomical labels from FreeSurfer start in a </w:t>
      </w:r>
      <w:r>
        <w:rPr>
          <w:b/>
        </w:rPr>
        <w:t>different space</w:t>
      </w:r>
      <w:r>
        <w:t xml:space="preserve"> (conformed 256³); Step 4 resamples them onto the tractography grid before counting streamlines.</w:t>
      </w:r>
    </w:p>
    <w:p/>
    <w:p>
      <w:pPr>
        <w:pStyle w:val="Heading2"/>
      </w:pPr>
      <w:r>
        <w:t>2. Biology: brain tissues and parcellations</w:t>
      </w:r>
    </w:p>
    <w:p>
      <w:pPr>
        <w:pStyle w:val="Heading3"/>
      </w:pPr>
      <w:r>
        <w:t>2.1 Gray matter (GM)</w:t>
      </w:r>
    </w:p>
    <w:p>
      <w:r>
        <w:rPr>
          <w:b/>
        </w:rPr>
        <w:t>Gray matter</w:t>
      </w:r>
      <w:r>
        <w:t xml:space="preserve"> is the neuronal cell-body–rich tissue of the cerebral cortex and deep nuclei. In MRI it appears </w:t>
      </w:r>
      <w:r>
        <w:rPr>
          <w:b/>
        </w:rPr>
        <w:t>intermediate</w:t>
      </w:r>
      <w:r>
        <w:t xml:space="preserve"> in T1-weighted intensity (brighter than CSF, darker than fat; cortical GM is slightly darker than WM on T1).</w:t>
      </w:r>
    </w:p>
    <w:p>
      <w:r>
        <w:rPr>
          <w:b/>
        </w:rPr>
        <w:t>Roles in this pipeline: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Mechanism</w:t>
            </w:r>
          </w:p>
        </w:tc>
      </w:tr>
      <w:tr>
        <w:tc>
          <w:tcPr>
            <w:tcW w:type="dxa" w:w="4320"/>
          </w:tcPr>
          <w:p>
            <w:r>
              <w:t>**ACT termination**</w:t>
            </w:r>
          </w:p>
        </w:tc>
        <w:tc>
          <w:tcPr>
            <w:tcW w:type="dxa" w:w="4320"/>
          </w:tcPr>
          <w:p>
            <w:r>
              <w:t>Streamlines may **end** when entering GM (axons synapse in cortex / subcortical targets).</w:t>
            </w:r>
          </w:p>
        </w:tc>
      </w:tr>
      <w:tr>
        <w:tc>
          <w:tcPr>
            <w:tcW w:type="dxa" w:w="4320"/>
          </w:tcPr>
          <w:p>
            <w:r>
              <w:t>**5TT volume 0**</w:t>
            </w:r>
          </w:p>
        </w:tc>
        <w:tc>
          <w:tcPr>
            <w:tcW w:type="dxa" w:w="4320"/>
          </w:tcPr>
          <w:p>
            <w:r>
              <w:t>Cortical GM probability map for tissue classification.</w:t>
            </w:r>
          </w:p>
        </w:tc>
      </w:tr>
      <w:tr>
        <w:tc>
          <w:tcPr>
            <w:tcW w:type="dxa" w:w="4320"/>
          </w:tcPr>
          <w:p>
            <w:r>
              <w:t>**Parcellation nodes**</w:t>
            </w:r>
          </w:p>
        </w:tc>
        <w:tc>
          <w:tcPr>
            <w:tcW w:type="dxa" w:w="4320"/>
          </w:tcPr>
          <w:p>
            <w:r>
              <w:t>Cortical regions in `aparc+aseg.mgz` (Desikan–Killiany or DKT atlas) define connectome rows/columns.</w:t>
            </w:r>
          </w:p>
        </w:tc>
      </w:tr>
    </w:tbl>
    <w:p/>
    <w:p>
      <w:r>
        <w:t xml:space="preserve">Cortex is </w:t>
      </w:r>
      <w:r>
        <w:rPr>
          <w:b/>
        </w:rPr>
        <w:t>folded</w:t>
      </w:r>
      <w:r>
        <w:t xml:space="preserve"> (gyri and sulci). Volume-only segmentations struggle at thin sulcal CSF; </w:t>
      </w:r>
      <w:r>
        <w:rPr>
          <w:b/>
        </w:rPr>
        <w:t>surface-based</w:t>
      </w:r>
      <w:r>
        <w:t xml:space="preserve"> methods (FreeSurfer) follow the cortical sheet more accurately — a motivation for HSVS.</w:t>
      </w:r>
    </w:p>
    <w:p>
      <w:pPr>
        <w:pStyle w:val="Heading3"/>
      </w:pPr>
      <w:r>
        <w:t>2.2 White matter (WM)</w:t>
      </w:r>
    </w:p>
    <w:p>
      <w:r>
        <w:rPr>
          <w:b/>
        </w:rPr>
        <w:t>White matter</w:t>
      </w:r>
      <w:r>
        <w:t xml:space="preserve"> consists largely of </w:t>
      </w:r>
      <w:r>
        <w:rPr>
          <w:b/>
        </w:rPr>
        <w:t>myelinated axon bundles</w:t>
      </w:r>
      <w:r>
        <w:t xml:space="preserve"> connecting brain regions. On T1w MRI it is </w:t>
      </w:r>
      <w:r>
        <w:rPr>
          <w:b/>
        </w:rPr>
        <w:t>hyperintense</w:t>
      </w:r>
      <w:r>
        <w:t xml:space="preserve"> relative to cortical GM.</w:t>
      </w:r>
    </w:p>
    <w:p>
      <w:r>
        <w:rPr>
          <w:b/>
        </w:rPr>
        <w:t>Roles in this pipeline: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Mechanism</w:t>
            </w:r>
          </w:p>
        </w:tc>
      </w:tr>
      <w:tr>
        <w:tc>
          <w:tcPr>
            <w:tcW w:type="dxa" w:w="4320"/>
          </w:tcPr>
          <w:p>
            <w:r>
              <w:t>**Tractography substrate**</w:t>
            </w:r>
          </w:p>
        </w:tc>
        <w:tc>
          <w:tcPr>
            <w:tcW w:type="dxa" w:w="4320"/>
          </w:tcPr>
          <w:p>
            <w:r>
              <w:t>FOD peaks align with local fiber orientations inside WM.</w:t>
            </w:r>
          </w:p>
        </w:tc>
      </w:tr>
      <w:tr>
        <w:tc>
          <w:tcPr>
            <w:tcW w:type="dxa" w:w="4320"/>
          </w:tcPr>
          <w:p>
            <w:r>
              <w:t>**ACT propagation**</w:t>
            </w:r>
          </w:p>
        </w:tc>
        <w:tc>
          <w:tcPr>
            <w:tcW w:type="dxa" w:w="4320"/>
          </w:tcPr>
          <w:p>
            <w:r>
              <w:t>Streamlines **propagate** inside WM; invalid paths cut when leaving WM incorrectly.</w:t>
            </w:r>
          </w:p>
        </w:tc>
      </w:tr>
      <w:tr>
        <w:tc>
          <w:tcPr>
            <w:tcW w:type="dxa" w:w="4320"/>
          </w:tcPr>
          <w:p>
            <w:r>
              <w:t>**5TT volume 2**</w:t>
            </w:r>
          </w:p>
        </w:tc>
        <w:tc>
          <w:tcPr>
            <w:tcW w:type="dxa" w:w="4320"/>
          </w:tcPr>
          <w:p>
            <w:r>
              <w:t>WM probability / mask for ACT and response-function estimation.</w:t>
            </w:r>
          </w:p>
        </w:tc>
      </w:tr>
      <w:tr>
        <w:tc>
          <w:tcPr>
            <w:tcW w:type="dxa" w:w="4320"/>
          </w:tcPr>
          <w:p>
            <w:r>
              <w:t>**Subcortical WM pathways**</w:t>
            </w:r>
          </w:p>
        </w:tc>
        <w:tc>
          <w:tcPr>
            <w:tcW w:type="dxa" w:w="4320"/>
          </w:tcPr>
          <w:p>
            <w:r>
              <w:t>Thalamocortical, commissural, and association fibers tracked between GM nodes.</w:t>
            </w:r>
          </w:p>
        </w:tc>
      </w:tr>
    </w:tbl>
    <w:p/>
    <w:p>
      <w:r>
        <w:t xml:space="preserve">Diffusion anisotropy is </w:t>
      </w:r>
      <w:r>
        <w:rPr>
          <w:b/>
        </w:rPr>
        <w:t>high</w:t>
      </w:r>
      <w:r>
        <w:t xml:space="preserve"> in coherent WM (e.g. corpus callosum) and </w:t>
      </w:r>
      <w:r>
        <w:rPr>
          <w:b/>
        </w:rPr>
        <w:t>low</w:t>
      </w:r>
      <w:r>
        <w:t xml:space="preserve"> in GM and CSF.</w:t>
      </w:r>
    </w:p>
    <w:p>
      <w:pPr>
        <w:pStyle w:val="Heading3"/>
      </w:pPr>
      <w:r>
        <w:t>2.3 Cerebrospinal fluid (CSF)</w:t>
      </w:r>
    </w:p>
    <w:p>
      <w:r>
        <w:rPr>
          <w:b/>
        </w:rPr>
        <w:t>CSF</w:t>
      </w:r>
      <w:r>
        <w:t xml:space="preserve"> fills ventricles and subarachnoid space. On T1w it is </w:t>
      </w:r>
      <w:r>
        <w:rPr>
          <w:b/>
        </w:rPr>
        <w:t>dark</w:t>
      </w:r>
      <w:r>
        <w:t xml:space="preserve"> (low signal).</w:t>
      </w:r>
    </w:p>
    <w:p>
      <w:r>
        <w:rPr>
          <w:b/>
        </w:rPr>
        <w:t>Roles in this pipeline: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Mechanism</w:t>
            </w:r>
          </w:p>
        </w:tc>
      </w:tr>
      <w:tr>
        <w:tc>
          <w:tcPr>
            <w:tcW w:type="dxa" w:w="4320"/>
          </w:tcPr>
          <w:p>
            <w:r>
              <w:t>**ACT exclusion**</w:t>
            </w:r>
          </w:p>
        </w:tc>
        <w:tc>
          <w:tcPr>
            <w:tcW w:type="dxa" w:w="4320"/>
          </w:tcPr>
          <w:p>
            <w:r>
              <w:t>Streamlines should **not** propagate through CSF (no coherent fiber structure).</w:t>
            </w:r>
          </w:p>
        </w:tc>
      </w:tr>
      <w:tr>
        <w:tc>
          <w:tcPr>
            <w:tcW w:type="dxa" w:w="4320"/>
          </w:tcPr>
          <w:p>
            <w:r>
              <w:t>**Partial volume**</w:t>
            </w:r>
          </w:p>
        </w:tc>
        <w:tc>
          <w:tcPr>
            <w:tcW w:type="dxa" w:w="4320"/>
          </w:tcPr>
          <w:p>
            <w:r>
              <w:t>Voxels at GM–CSF or WM–CSF borders contaminate DWI signal; multi-tissue models (SS3T) mitigate this.</w:t>
            </w:r>
          </w:p>
        </w:tc>
      </w:tr>
      <w:tr>
        <w:tc>
          <w:tcPr>
            <w:tcW w:type="dxa" w:w="4320"/>
          </w:tcPr>
          <w:p>
            <w:r>
              <w:t>**5TT volume 3**</w:t>
            </w:r>
          </w:p>
        </w:tc>
        <w:tc>
          <w:tcPr>
            <w:tcW w:type="dxa" w:w="4320"/>
          </w:tcPr>
          <w:p>
            <w:r>
              <w:t>CSF probability map.</w:t>
            </w:r>
          </w:p>
        </w:tc>
      </w:tr>
    </w:tbl>
    <w:p/>
    <w:p>
      <w:r>
        <w:t xml:space="preserve">Misclassified CSF at the cortical surface causes </w:t>
      </w:r>
      <w:r>
        <w:rPr>
          <w:b/>
        </w:rPr>
        <w:t>false continuations</w:t>
      </w:r>
      <w:r>
        <w:t xml:space="preserve"> of streamlines into sulci — ACT uses accurate GM/CSF boundaries to prevent this.</w:t>
      </w:r>
    </w:p>
    <w:p>
      <w:pPr>
        <w:pStyle w:val="Heading3"/>
      </w:pPr>
      <w:r>
        <w:t>2.4 Subcortical gray matter (subcortical GM)</w:t>
      </w:r>
    </w:p>
    <w:p>
      <w:r>
        <w:rPr>
          <w:b/>
        </w:rPr>
        <w:t>Subcortical GM</w:t>
      </w:r>
      <w:r>
        <w:t xml:space="preserve"> includes deep nuclei segmented in FreeSurfer’s </w:t>
      </w:r>
      <w:r>
        <w:rPr>
          <w:b/>
        </w:rPr>
        <w:t>`aseg`</w:t>
      </w:r>
      <w:r>
        <w:t xml:space="preserve"> (automatic subcortical segmentation): thalamus, caudate, putamen, pallidum, hippocampus, amygdala, accumbens, brain stem, etc.</w:t>
      </w:r>
    </w:p>
    <w:p>
      <w:r>
        <w:rPr>
          <w:b/>
        </w:rPr>
        <w:t>Roles in this pipeline: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Mechanism</w:t>
            </w:r>
          </w:p>
        </w:tc>
      </w:tr>
      <w:tr>
        <w:tc>
          <w:tcPr>
            <w:tcW w:type="dxa" w:w="4320"/>
          </w:tcPr>
          <w:p>
            <w:r>
              <w:t>**5TT volume 1**</w:t>
            </w:r>
          </w:p>
        </w:tc>
        <w:tc>
          <w:tcPr>
            <w:tcW w:type="dxa" w:w="4320"/>
          </w:tcPr>
          <w:p>
            <w:r>
              <w:t>Subcortical GM tissue class (separate from cortical GM in the 5TT format).</w:t>
            </w:r>
          </w:p>
        </w:tc>
      </w:tr>
      <w:tr>
        <w:tc>
          <w:tcPr>
            <w:tcW w:type="dxa" w:w="4320"/>
          </w:tcPr>
          <w:p>
            <w:r>
              <w:t>**ACT**</w:t>
            </w:r>
          </w:p>
        </w:tc>
        <w:tc>
          <w:tcPr>
            <w:tcW w:type="dxa" w:w="4320"/>
          </w:tcPr>
          <w:p>
            <w:r>
              <w:t>Streamlines may **terminate** entering subcortical GM (similar biological rule as cortex).</w:t>
            </w:r>
          </w:p>
        </w:tc>
      </w:tr>
      <w:tr>
        <w:tc>
          <w:tcPr>
            <w:tcW w:type="dxa" w:w="4320"/>
          </w:tcPr>
          <w:p>
            <w:r>
              <w:t>**DK connectome**</w:t>
            </w:r>
          </w:p>
        </w:tc>
        <w:tc>
          <w:tcPr>
            <w:tcW w:type="dxa" w:w="4320"/>
          </w:tcPr>
          <w:p>
            <w:r>
              <w:t>Subcortical structures appear as **nodes** in `aparc+aseg.mgz` (e.g. Left-Thalamus, Left-Caudate).</w:t>
            </w:r>
          </w:p>
        </w:tc>
      </w:tr>
    </w:tbl>
    <w:p/>
    <w:p>
      <w:r>
        <w:t xml:space="preserve">Separating </w:t>
      </w:r>
      <w:r>
        <w:rPr>
          <w:b/>
        </w:rPr>
        <w:t>cortical GM</w:t>
      </w:r>
      <w:r>
        <w:t xml:space="preserve"> and </w:t>
      </w:r>
      <w:r>
        <w:rPr>
          <w:b/>
        </w:rPr>
        <w:t>subcortical GM</w:t>
      </w:r>
      <w:r>
        <w:t xml:space="preserve"> in the 5TT image lets ACT apply appropriate rules at the cortex vs. deep nuclei.</w:t>
      </w:r>
    </w:p>
    <w:p>
      <w:pPr>
        <w:pStyle w:val="Heading3"/>
      </w:pPr>
      <w:r>
        <w:t>2.5 Pathological / other tissue (5TT volume 4)</w:t>
      </w:r>
    </w:p>
    <w:p>
      <w:r>
        <w:t xml:space="preserve">The </w:t>
      </w:r>
      <w:r>
        <w:rPr>
          <w:b/>
        </w:rPr>
        <w:t>fifth 5TT volume</w:t>
      </w:r>
      <w:r>
        <w:t xml:space="preserve"> captures </w:t>
      </w:r>
      <w:r>
        <w:rPr>
          <w:b/>
        </w:rPr>
        <w:t>pathological or unclassified</w:t>
      </w:r>
      <w:r>
        <w:t xml:space="preserve"> tissue (e.g. lesions, resection cavities). In healthy controls it is often near zero. In TBI cohorts it can absorb </w:t>
      </w:r>
      <w:r>
        <w:rPr>
          <w:b/>
        </w:rPr>
        <w:t>non-brain</w:t>
      </w:r>
      <w:r>
        <w:t xml:space="preserve"> or </w:t>
      </w:r>
      <w:r>
        <w:rPr>
          <w:b/>
        </w:rPr>
        <w:t>abnormal</w:t>
      </w:r>
      <w:r>
        <w:t xml:space="preserve"> voxels so ACT does not treat them as normal WM.</w:t>
      </w:r>
    </w:p>
    <w:p>
      <w:r>
        <w:t xml:space="preserve">Populating this volume requires knowing where the pathology is, which is what a traced lesion mask provides. See </w:t>
      </w:r>
      <w:r>
        <w:rPr>
          <w:b/>
        </w:rPr>
        <w:t>§15</w:t>
      </w:r>
      <w:r>
        <w:t xml:space="preserve"> for the mask convention, how an unhandled contusion propagates through the surfaces, 5TT and connectome, and the trade-off inpainting makes.</w:t>
      </w:r>
    </w:p>
    <w:p>
      <w:pPr>
        <w:pStyle w:val="Heading3"/>
      </w:pPr>
      <w:r>
        <w:t>2.6 Desikan–Killiany (DK) and DKT parcellations</w:t>
      </w:r>
    </w:p>
    <w:p>
      <w:r>
        <w:t xml:space="preserve">The </w:t>
      </w:r>
      <w:r>
        <w:rPr>
          <w:b/>
        </w:rPr>
        <w:t>DK atlas</w:t>
      </w:r>
      <w:r>
        <w:t xml:space="preserve"> defines </w:t>
      </w:r>
      <w:r>
        <w:rPr>
          <w:b/>
        </w:rPr>
        <w:t>34 cortical regions per hemisphere</w:t>
      </w:r>
      <w:r>
        <w:t xml:space="preserve"> (68 cortical labels) plus subcortical labels from </w:t>
      </w:r>
      <w:r>
        <w:rPr>
          <w:rFonts w:ascii="Courier New" w:hAnsi="Courier New"/>
        </w:rPr>
        <w:t>aseg</w:t>
      </w:r>
      <w:r>
        <w:t xml:space="preserve">. Step 4 maps FreeSurfer labels to MRtrix’s </w:t>
      </w:r>
      <w:r>
        <w:rPr>
          <w:b/>
        </w:rPr>
        <w:t>`fs_default.txt`</w:t>
      </w:r>
      <w:r>
        <w:t xml:space="preserve"> lookup table and builds a </w:t>
      </w:r>
      <w:r>
        <w:rPr>
          <w:b/>
        </w:rPr>
        <w:t>symmetric 84×84</w:t>
      </w:r>
      <w:r>
        <w:t xml:space="preserve"> connectivity matrix (zero diagonal).</w:t>
      </w:r>
    </w:p>
    <w:p>
      <w:r>
        <w:t xml:space="preserve">The </w:t>
      </w:r>
      <w:r>
        <w:rPr>
          <w:b/>
        </w:rPr>
        <w:t>DKT</w:t>
      </w:r>
      <w:r>
        <w:t xml:space="preserve"> protocol refines those boundaries for reproducibility and, in doing so, </w:t>
      </w:r>
      <w:r>
        <w:rPr>
          <w:b/>
        </w:rPr>
        <w:t>removes three DK regions</w:t>
      </w:r>
      <w:r>
        <w:t xml:space="preserve">: </w:t>
      </w:r>
      <w:r>
        <w:rPr>
          <w:b/>
        </w:rPr>
        <w:t>bankssts</w:t>
      </w:r>
      <w:r>
        <w:t xml:space="preserve">, the </w:t>
      </w:r>
      <w:r>
        <w:rPr>
          <w:b/>
        </w:rPr>
        <w:t>frontal pole</w:t>
      </w:r>
      <w:r>
        <w:t xml:space="preserve"> and the </w:t>
      </w:r>
      <w:r>
        <w:rPr>
          <w:b/>
        </w:rPr>
        <w:t>temporal pole</w:t>
      </w:r>
      <w:r>
        <w:t xml:space="preserve">. DKT therefore has </w:t>
      </w:r>
      <w:r>
        <w:rPr>
          <w:b/>
        </w:rPr>
        <w:t>31 cortical regions per hemisphere</w:t>
      </w:r>
      <w:r>
        <w:t xml:space="preserve">, and a DKT connectome built on the same subcortical set has </w:t>
      </w:r>
      <w:r>
        <w:rPr>
          <w:b/>
        </w:rPr>
        <w:t>78 nodes</w:t>
      </w:r>
      <w:r>
        <w:t>.</w:t>
      </w:r>
    </w:p>
    <w:p>
      <w:r>
        <w:rPr>
          <w:b/>
        </w:rPr>
        <w:t>This distinction is operational, not academic, because it interacts with the recon tool.</w:t>
      </w:r>
      <w:r>
        <w:t xml:space="preserve"> Plain FastSurfer writes DKT labels into </w:t>
      </w:r>
      <w:r>
        <w:rPr>
          <w:b/>
        </w:rPr>
        <w:t>`aparc.DKTatlas+aseg.mapped.mgz`</w:t>
      </w:r>
      <w:r>
        <w:t xml:space="preserve">, symlinked to </w:t>
      </w:r>
      <w:r>
        <w:rPr>
          <w:b/>
        </w:rPr>
        <w:t>`aparc+aseg.mgz`</w:t>
      </w:r>
      <w:r>
        <w:t xml:space="preserve">, and produces </w:t>
      </w:r>
      <w:r>
        <w:rPr>
          <w:b/>
        </w:rPr>
        <w:t>no DK atlas at all</w:t>
      </w:r>
      <w:r>
        <w:t xml:space="preserve"> — there is no </w:t>
      </w:r>
      <w:r>
        <w:rPr>
          <w:rFonts w:ascii="Courier New" w:hAnsi="Courier New"/>
        </w:rPr>
        <w:t>lh.aparc.annot</w:t>
      </w:r>
      <w:r>
        <w:t xml:space="preserve"> and no DK volume in the tree. </w:t>
      </w:r>
      <w:r>
        <w:rPr>
          <w:rFonts w:ascii="Courier New" w:hAnsi="Courier New"/>
        </w:rPr>
        <w:t>recon-all</w:t>
      </w:r>
      <w:r>
        <w:t xml:space="preserve">, by contrast, writes </w:t>
      </w:r>
      <w:r>
        <w:rPr>
          <w:b/>
        </w:rPr>
        <w:t>both</w:t>
      </w:r>
      <w:r>
        <w:t xml:space="preserve">: </w:t>
      </w:r>
      <w:r>
        <w:rPr>
          <w:rFonts w:ascii="Courier New" w:hAnsi="Courier New"/>
        </w:rPr>
        <w:t>aparc+aseg.mgz</w:t>
      </w:r>
      <w:r>
        <w:t xml:space="preserve"> (DK) and </w:t>
      </w:r>
      <w:r>
        <w:rPr>
          <w:rFonts w:ascii="Courier New" w:hAnsi="Courier New"/>
        </w:rPr>
        <w:t>aparc.DKTatlas+aseg.mgz</w:t>
      </w:r>
      <w:r>
        <w:t xml:space="preserve"> (DKT). FastSurfer can be made to do the same by adding its own </w:t>
      </w:r>
      <w:r>
        <w:rPr>
          <w:rFonts w:ascii="Courier New" w:hAnsi="Courier New"/>
        </w:rPr>
        <w:t>--fsaparc</w:t>
      </w:r>
      <w:r>
        <w:t xml:space="preserve"> flag (this pipeline's </w:t>
      </w:r>
      <w:r>
        <w:rPr>
          <w:rFonts w:ascii="Courier New" w:hAnsi="Courier New"/>
        </w:rPr>
        <w:t>--fast-fs</w:t>
      </w:r>
      <w:r>
        <w:t xml:space="preserve">, §15.6 below covers the mechanism and cost) — that flag makes FastSurfer run FreeSurfer's classic aparc pipeline in addition to its deep-learning DKT mapping, so </w:t>
      </w:r>
      <w:r>
        <w:rPr>
          <w:rFonts w:ascii="Courier New" w:hAnsi="Courier New"/>
        </w:rPr>
        <w:t>aparc+aseg.mgz</w:t>
      </w:r>
      <w:r>
        <w:t xml:space="preserve"> </w:t>
      </w:r>
      <w:r>
        <w:rPr>
          <w:b/>
        </w:rPr>
        <w:t>stops being a DKT symlink and becomes a real DK volume</w:t>
      </w:r>
      <w:r>
        <w:t xml:space="preserve">, while the DKT segmentation survives under </w:t>
      </w:r>
      <w:r>
        <w:rPr>
          <w:rFonts w:ascii="Courier New" w:hAnsi="Courier New"/>
        </w:rPr>
        <w:t>aparc.DKTatlas+aseg.mgz</w:t>
      </w:r>
      <w:r>
        <w:t>, exactly matching the recon-all layout.</w:t>
      </w:r>
    </w:p>
    <w:p>
      <w:r>
        <w:rPr>
          <w:b/>
        </w:rPr>
        <w:t>DKT is therefore the parcellation every tree can produce, and the pipeline standardises on it.</w:t>
      </w:r>
      <w:r>
        <w:t xml:space="preserve"> Step 4 outputs a 78-node DKT connectome by default whichever tool (and flags) ran, reading the DKT image appropriate to the tree: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 2 recon</w:t>
            </w:r>
          </w:p>
        </w:tc>
        <w:tc>
          <w:tcPr>
            <w:tcW w:type="dxa" w:w="1440"/>
          </w:tcPr>
          <w:p>
            <w:r>
              <w:t>`CONNECTOME_PARCELLATION`</w:t>
            </w:r>
          </w:p>
        </w:tc>
        <w:tc>
          <w:tcPr>
            <w:tcW w:type="dxa" w:w="1440"/>
          </w:tcPr>
          <w:p>
            <w:r>
              <w:t>Segmentation read</w:t>
            </w:r>
          </w:p>
        </w:tc>
        <w:tc>
          <w:tcPr>
            <w:tcW w:type="dxa" w:w="1440"/>
          </w:tcPr>
          <w:p>
            <w:r>
              <w:t>LUT</w:t>
            </w:r>
          </w:p>
        </w:tc>
        <w:tc>
          <w:tcPr>
            <w:tcW w:type="dxa" w:w="1440"/>
          </w:tcPr>
          <w:p>
            <w:r>
              <w:t>Matrix</w:t>
            </w:r>
          </w:p>
        </w:tc>
        <w:tc>
          <w:tcPr>
            <w:tcW w:type="dxa" w:w="1440"/>
          </w:tcPr>
          <w:p>
            <w:r>
              <w:t>Output file</w:t>
            </w:r>
          </w:p>
        </w:tc>
      </w:tr>
      <w:tr>
        <w:tc>
          <w:tcPr>
            <w:tcW w:type="dxa" w:w="1440"/>
          </w:tcPr>
          <w:p>
            <w:r>
              <w:t>`recon-all` (default)</w:t>
            </w:r>
          </w:p>
        </w:tc>
        <w:tc>
          <w:tcPr>
            <w:tcW w:type="dxa" w:w="1440"/>
          </w:tcPr>
          <w:p>
            <w:r>
              <w:t>`dkt` (default)</w:t>
            </w:r>
          </w:p>
        </w:tc>
        <w:tc>
          <w:tcPr>
            <w:tcW w:type="dxa" w:w="1440"/>
          </w:tcPr>
          <w:p>
            <w:r>
              <w:t>`aparc.DKTatlas+aseg.mgz`</w:t>
            </w:r>
          </w:p>
        </w:tc>
        <w:tc>
          <w:tcPr>
            <w:tcW w:type="dxa" w:w="1440"/>
          </w:tcPr>
          <w:p>
            <w:r>
              <w:t>`fs_dkt.txt`</w:t>
            </w:r>
          </w:p>
        </w:tc>
        <w:tc>
          <w:tcPr>
            <w:tcW w:type="dxa" w:w="1440"/>
          </w:tcPr>
          <w:p>
            <w:r>
              <w:t>78×78</w:t>
            </w:r>
          </w:p>
        </w:tc>
        <w:tc>
          <w:tcPr>
            <w:tcW w:type="dxa" w:w="1440"/>
          </w:tcPr>
          <w:p>
            <w:r>
              <w:t>`dkt_connectome.csv`</w:t>
            </w:r>
          </w:p>
        </w:tc>
      </w:tr>
      <w:tr>
        <w:tc>
          <w:tcPr>
            <w:tcW w:type="dxa" w:w="1440"/>
          </w:tcPr>
          <w:p>
            <w:r>
              <w:t>`--fastsurfer`</w:t>
            </w:r>
          </w:p>
        </w:tc>
        <w:tc>
          <w:tcPr>
            <w:tcW w:type="dxa" w:w="1440"/>
          </w:tcPr>
          <w:p>
            <w:r>
              <w:t>`dkt` (default)</w:t>
            </w:r>
          </w:p>
        </w:tc>
        <w:tc>
          <w:tcPr>
            <w:tcW w:type="dxa" w:w="1440"/>
          </w:tcPr>
          <w:p>
            <w:r>
              <w:t>`aparc+aseg.mgz` (is DKT)</w:t>
            </w:r>
          </w:p>
        </w:tc>
        <w:tc>
          <w:tcPr>
            <w:tcW w:type="dxa" w:w="1440"/>
          </w:tcPr>
          <w:p>
            <w:r>
              <w:t>`fs_dkt.txt`</w:t>
            </w:r>
          </w:p>
        </w:tc>
        <w:tc>
          <w:tcPr>
            <w:tcW w:type="dxa" w:w="1440"/>
          </w:tcPr>
          <w:p>
            <w:r>
              <w:t>78×78</w:t>
            </w:r>
          </w:p>
        </w:tc>
        <w:tc>
          <w:tcPr>
            <w:tcW w:type="dxa" w:w="1440"/>
          </w:tcPr>
          <w:p>
            <w:r>
              <w:t>`dkt_connectome.csv`</w:t>
            </w:r>
          </w:p>
        </w:tc>
      </w:tr>
      <w:tr>
        <w:tc>
          <w:tcPr>
            <w:tcW w:type="dxa" w:w="1440"/>
          </w:tcPr>
          <w:p>
            <w:r>
              <w:t>`--fast-fs` (FastSurfer+`--fsaparc`)</w:t>
            </w:r>
          </w:p>
        </w:tc>
        <w:tc>
          <w:tcPr>
            <w:tcW w:type="dxa" w:w="1440"/>
          </w:tcPr>
          <w:p>
            <w:r>
              <w:t>`dkt` (default)</w:t>
            </w:r>
          </w:p>
        </w:tc>
        <w:tc>
          <w:tcPr>
            <w:tcW w:type="dxa" w:w="1440"/>
          </w:tcPr>
          <w:p>
            <w:r>
              <w:t>`aparc.DKTatlas+aseg.mgz`</w:t>
            </w:r>
          </w:p>
        </w:tc>
        <w:tc>
          <w:tcPr>
            <w:tcW w:type="dxa" w:w="1440"/>
          </w:tcPr>
          <w:p>
            <w:r>
              <w:t>`fs_dkt.txt`</w:t>
            </w:r>
          </w:p>
        </w:tc>
        <w:tc>
          <w:tcPr>
            <w:tcW w:type="dxa" w:w="1440"/>
          </w:tcPr>
          <w:p>
            <w:r>
              <w:t>78×78</w:t>
            </w:r>
          </w:p>
        </w:tc>
        <w:tc>
          <w:tcPr>
            <w:tcW w:type="dxa" w:w="1440"/>
          </w:tcPr>
          <w:p>
            <w:r>
              <w:t>`dkt_connectome.csv`</w:t>
            </w:r>
          </w:p>
        </w:tc>
      </w:tr>
      <w:tr>
        <w:tc>
          <w:tcPr>
            <w:tcW w:type="dxa" w:w="1440"/>
          </w:tcPr>
          <w:p>
            <w:r>
              <w:t>`recon-all`</w:t>
            </w:r>
          </w:p>
        </w:tc>
        <w:tc>
          <w:tcPr>
            <w:tcW w:type="dxa" w:w="1440"/>
          </w:tcPr>
          <w:p>
            <w:r>
              <w:t>`dk`</w:t>
            </w:r>
          </w:p>
        </w:tc>
        <w:tc>
          <w:tcPr>
            <w:tcW w:type="dxa" w:w="1440"/>
          </w:tcPr>
          <w:p>
            <w:r>
              <w:t>`aparc+aseg.mgz`</w:t>
            </w:r>
          </w:p>
        </w:tc>
        <w:tc>
          <w:tcPr>
            <w:tcW w:type="dxa" w:w="1440"/>
          </w:tcPr>
          <w:p>
            <w:r>
              <w:t>`fs_default.txt`</w:t>
            </w:r>
          </w:p>
        </w:tc>
        <w:tc>
          <w:tcPr>
            <w:tcW w:type="dxa" w:w="1440"/>
          </w:tcPr>
          <w:p>
            <w:r>
              <w:t>84×84</w:t>
            </w:r>
          </w:p>
        </w:tc>
        <w:tc>
          <w:tcPr>
            <w:tcW w:type="dxa" w:w="1440"/>
          </w:tcPr>
          <w:p>
            <w:r>
              <w:t>`dk_connectome.csv`</w:t>
            </w:r>
          </w:p>
        </w:tc>
      </w:tr>
      <w:tr>
        <w:tc>
          <w:tcPr>
            <w:tcW w:type="dxa" w:w="1440"/>
          </w:tcPr>
          <w:p>
            <w:r>
              <w:t>`--fast-fs` (FastSurfer+`--fsaparc`)</w:t>
            </w:r>
          </w:p>
        </w:tc>
        <w:tc>
          <w:tcPr>
            <w:tcW w:type="dxa" w:w="1440"/>
          </w:tcPr>
          <w:p>
            <w:r>
              <w:t>`dk`</w:t>
            </w:r>
          </w:p>
        </w:tc>
        <w:tc>
          <w:tcPr>
            <w:tcW w:type="dxa" w:w="1440"/>
          </w:tcPr>
          <w:p>
            <w:r>
              <w:t>`aparc+aseg.mgz` (is DK)</w:t>
            </w:r>
          </w:p>
        </w:tc>
        <w:tc>
          <w:tcPr>
            <w:tcW w:type="dxa" w:w="1440"/>
          </w:tcPr>
          <w:p>
            <w:r>
              <w:t>`fs_default.txt`</w:t>
            </w:r>
          </w:p>
        </w:tc>
        <w:tc>
          <w:tcPr>
            <w:tcW w:type="dxa" w:w="1440"/>
          </w:tcPr>
          <w:p>
            <w:r>
              <w:t>84×84</w:t>
            </w:r>
          </w:p>
        </w:tc>
        <w:tc>
          <w:tcPr>
            <w:tcW w:type="dxa" w:w="1440"/>
          </w:tcPr>
          <w:p>
            <w:r>
              <w:t>`dk_connectome.csv`</w:t>
            </w:r>
          </w:p>
        </w:tc>
      </w:tr>
      <w:tr>
        <w:tc>
          <w:tcPr>
            <w:tcW w:type="dxa" w:w="1440"/>
          </w:tcPr>
          <w:p>
            <w:r>
              <w:t>`--fastsurfer` (no `--fsaparc`)</w:t>
            </w:r>
          </w:p>
        </w:tc>
        <w:tc>
          <w:tcPr>
            <w:tcW w:type="dxa" w:w="1440"/>
          </w:tcPr>
          <w:p>
            <w:r>
              <w:t>`dk`</w:t>
            </w:r>
          </w:p>
        </w:tc>
        <w:tc>
          <w:tcPr>
            <w:tcW w:type="dxa" w:w="1440"/>
          </w:tcPr>
          <w:p>
            <w:r>
              <w:t>`aparc+aseg.mgz` (is DKT)</w:t>
            </w:r>
          </w:p>
        </w:tc>
        <w:tc>
          <w:tcPr>
            <w:tcW w:type="dxa" w:w="1440"/>
          </w:tcPr>
          <w:p>
            <w:r>
              <w:t>`fs_default.txt`</w:t>
            </w:r>
          </w:p>
        </w:tc>
        <w:tc>
          <w:tcPr>
            <w:tcW w:type="dxa" w:w="1440"/>
          </w:tcPr>
          <w:p>
            <w:r>
              <w:t>84×84, **6 empty nodes**</w:t>
            </w:r>
          </w:p>
        </w:tc>
        <w:tc>
          <w:tcPr>
            <w:tcW w:type="dxa" w:w="1440"/>
          </w:tcPr>
          <w:p>
            <w:r>
              <w:t>`dk_connectome.csv`</w:t>
            </w:r>
          </w:p>
        </w:tc>
      </w:tr>
    </w:tbl>
    <w:p/>
    <w:p>
      <w:r>
        <w:t xml:space="preserve">The practical consequence is that </w:t>
      </w:r>
      <w:r>
        <w:rPr>
          <w:b/>
        </w:rPr>
        <w:t>`--fastsurfer`/`--fast-fs` change how long Step 2 takes (and, for `--fast-fs`, whether a DK atlas exists), not the DKT node set</w:t>
      </w:r>
      <w:r>
        <w:t xml:space="preserve">. A cohort mixing </w:t>
      </w:r>
      <w:r>
        <w:rPr>
          <w:rFonts w:ascii="Courier New" w:hAnsi="Courier New"/>
        </w:rPr>
        <w:t>recon-all</w:t>
      </w:r>
      <w:r>
        <w:t xml:space="preserve">, </w:t>
      </w:r>
      <w:r>
        <w:rPr>
          <w:rFonts w:ascii="Courier New" w:hAnsi="Courier New"/>
        </w:rPr>
        <w:t>--fastsurfer</w:t>
      </w:r>
      <w:r>
        <w:t xml:space="preserve"> and </w:t>
      </w:r>
      <w:r>
        <w:rPr>
          <w:rFonts w:ascii="Courier New" w:hAnsi="Courier New"/>
        </w:rPr>
        <w:t>--fast-fs</w:t>
      </w:r>
      <w:r>
        <w:t xml:space="preserve"> subjects still pools into one 78-node DKT array, and no analysis has to branch on which tool or flag a subject used. That is the reason for the default: had it followed the recon tool, a mixed cohort would produce a mixture of 84- and 78-node matrices that cannot be stacked.</w:t>
      </w:r>
    </w:p>
    <w:p>
      <w:r>
        <w:t xml:space="preserve">The last row is the one combination to avoid: plain FastSurfer plus a DK request asks for labels a DKT image does not contain, leaving </w:t>
      </w:r>
      <w:r>
        <w:rPr>
          <w:b/>
        </w:rPr>
        <w:t>6 structurally empty nodes</w:t>
      </w:r>
      <w:r>
        <w:t xml:space="preserve"> (indices 1, 31, 32, 50, 80, 81). Step 4 warns when it happens and points at </w:t>
      </w:r>
      <w:r>
        <w:rPr>
          <w:rFonts w:ascii="Courier New" w:hAnsi="Courier New"/>
        </w:rPr>
        <w:t>--fast-fs</w:t>
      </w:r>
      <w:r>
        <w:t xml:space="preserve"> as the fix. Set </w:t>
      </w:r>
      <w:r>
        <w:rPr>
          <w:rFonts w:ascii="Courier New" w:hAnsi="Courier New"/>
        </w:rPr>
        <w:t>CONNECTOME_PARCELLATION=auto</w:t>
      </w:r>
      <w:r>
        <w:t xml:space="preserve"> to follow the tree instead of forcing DK on a plain-FastSurfer subject, or rerun that subject's Step 2 with </w:t>
      </w:r>
      <w:r>
        <w:rPr>
          <w:rFonts w:ascii="Courier New" w:hAnsi="Courier New"/>
        </w:rPr>
        <w:t>--fast-fs</w:t>
      </w:r>
      <w:r>
        <w:t xml:space="preserve"> to get a genuine DK atlas.</w:t>
      </w:r>
    </w:p>
    <w:p>
      <w:r>
        <w:rPr>
          <w:b/>
        </w:rPr>
        <w:t>Requesting DKT must switch the input image, not just the LUT.</w:t>
      </w:r>
      <w:r>
        <w:t xml:space="preserve"> Because </w:t>
      </w:r>
      <w:r>
        <w:rPr>
          <w:rFonts w:ascii="Courier New" w:hAnsi="Courier New"/>
        </w:rPr>
        <w:t>labelconvert</w:t>
      </w:r>
      <w:r>
        <w:t xml:space="preserve"> matches by name, applying </w:t>
      </w:r>
      <w:r>
        <w:rPr>
          <w:rFonts w:ascii="Courier New" w:hAnsi="Courier New"/>
        </w:rPr>
        <w:t>fs_dkt.txt</w:t>
      </w:r>
      <w:r>
        <w:t xml:space="preserve"> to a DK image does not produce DKT: bankssts and the poles are absent from the target table, so those voxels map to 0 and are </w:t>
      </w:r>
      <w:r>
        <w:rPr>
          <w:i/>
        </w:rPr>
        <w:t>discarded</w:t>
      </w:r>
      <w:r>
        <w:t xml:space="preserve">, whereas real DKT reassigns that territory to the neighbouring gyri. Measured on one </w:t>
      </w:r>
      <w:r>
        <w:rPr>
          <w:rFonts w:ascii="Courier New" w:hAnsi="Courier New"/>
        </w:rPr>
        <w:t>recon-all</w:t>
      </w:r>
      <w:r>
        <w:t xml:space="preserve"> subject: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Segmentation read</w:t>
            </w:r>
          </w:p>
        </w:tc>
        <w:tc>
          <w:tcPr>
            <w:tcW w:type="dxa" w:w="2160"/>
          </w:tcPr>
          <w:p>
            <w:r>
              <w:t>LUT</w:t>
            </w:r>
          </w:p>
        </w:tc>
        <w:tc>
          <w:tcPr>
            <w:tcW w:type="dxa" w:w="2160"/>
          </w:tcPr>
          <w:p>
            <w:r>
              <w:t>Nodes</w:t>
            </w:r>
          </w:p>
        </w:tc>
        <w:tc>
          <w:tcPr>
            <w:tcW w:type="dxa" w:w="2160"/>
          </w:tcPr>
          <w:p>
            <w:r>
              <w:t>Cortical voxels retained</w:t>
            </w:r>
          </w:p>
        </w:tc>
      </w:tr>
      <w:tr>
        <w:tc>
          <w:tcPr>
            <w:tcW w:type="dxa" w:w="2160"/>
          </w:tcPr>
          <w:p>
            <w:r>
              <w:t>`aparc+aseg.mgz` (DK)</w:t>
            </w:r>
          </w:p>
        </w:tc>
        <w:tc>
          <w:tcPr>
            <w:tcW w:type="dxa" w:w="2160"/>
          </w:tcPr>
          <w:p>
            <w:r>
              <w:t>`fs_default.txt`</w:t>
            </w:r>
          </w:p>
        </w:tc>
        <w:tc>
          <w:tcPr>
            <w:tcW w:type="dxa" w:w="2160"/>
          </w:tcPr>
          <w:p>
            <w:r>
              <w:t>84</w:t>
            </w:r>
          </w:p>
        </w:tc>
        <w:tc>
          <w:tcPr>
            <w:tcW w:type="dxa" w:w="2160"/>
          </w:tcPr>
          <w:p>
            <w:r>
              <w:t>682,932</w:t>
            </w:r>
          </w:p>
        </w:tc>
      </w:tr>
      <w:tr>
        <w:tc>
          <w:tcPr>
            <w:tcW w:type="dxa" w:w="2160"/>
          </w:tcPr>
          <w:p>
            <w:r>
              <w:t>`aparc+aseg.mgz` (DK)</w:t>
            </w:r>
          </w:p>
        </w:tc>
        <w:tc>
          <w:tcPr>
            <w:tcW w:type="dxa" w:w="2160"/>
          </w:tcPr>
          <w:p>
            <w:r>
              <w:t>`fs_dkt.txt`</w:t>
            </w:r>
          </w:p>
        </w:tc>
        <w:tc>
          <w:tcPr>
            <w:tcW w:type="dxa" w:w="2160"/>
          </w:tcPr>
          <w:p>
            <w:r>
              <w:t>78</w:t>
            </w:r>
          </w:p>
        </w:tc>
        <w:tc>
          <w:tcPr>
            <w:tcW w:type="dxa" w:w="2160"/>
          </w:tcPr>
          <w:p>
            <w:r>
              <w:t>670,820 — **12,112 voxels silently lost**</w:t>
            </w:r>
          </w:p>
        </w:tc>
      </w:tr>
      <w:tr>
        <w:tc>
          <w:tcPr>
            <w:tcW w:type="dxa" w:w="2160"/>
          </w:tcPr>
          <w:p>
            <w:r>
              <w:t>`aparc.DKTatlas+aseg.mgz`</w:t>
            </w:r>
          </w:p>
        </w:tc>
        <w:tc>
          <w:tcPr>
            <w:tcW w:type="dxa" w:w="2160"/>
          </w:tcPr>
          <w:p>
            <w:r>
              <w:t>`fs_dkt.txt`</w:t>
            </w:r>
          </w:p>
        </w:tc>
        <w:tc>
          <w:tcPr>
            <w:tcW w:type="dxa" w:w="2160"/>
          </w:tcPr>
          <w:p>
            <w:r>
              <w:t>78</w:t>
            </w:r>
          </w:p>
        </w:tc>
        <w:tc>
          <w:tcPr>
            <w:tcW w:type="dxa" w:w="2160"/>
          </w:tcPr>
          <w:p>
            <w:r>
              <w:t>682,932</w:t>
            </w:r>
          </w:p>
        </w:tc>
      </w:tr>
    </w:tbl>
    <w:p/>
    <w:p>
      <w:r>
        <w:t xml:space="preserve">The middle row yields a plausible-looking 78-node matrix with no empty nodes and no warning, which is precisely what makes it dangerous. Step 4 therefore selects the DKT </w:t>
      </w:r>
      <w:r>
        <w:rPr>
          <w:i/>
        </w:rPr>
        <w:t>image</w:t>
      </w:r>
      <w:r>
        <w:t xml:space="preserve"> on a </w:t>
      </w:r>
      <w:r>
        <w:rPr>
          <w:rFonts w:ascii="Courier New" w:hAnsi="Courier New"/>
        </w:rPr>
        <w:t>recon-all</w:t>
      </w:r>
      <w:r>
        <w:t xml:space="preserve"> tree rather than only swapping the table, passes it to the container as </w:t>
      </w:r>
      <w:r>
        <w:rPr>
          <w:rFonts w:ascii="Courier New" w:hAnsi="Courier New"/>
        </w:rPr>
        <w:t>--segmentation</w:t>
      </w:r>
      <w:r>
        <w:t xml:space="preserve">, and records the file it read in </w:t>
      </w:r>
      <w:r>
        <w:rPr>
          <w:rFonts w:ascii="Courier New" w:hAnsi="Courier New"/>
        </w:rPr>
        <w:t>parcellation.json</w:t>
      </w:r>
      <w:r>
        <w:t xml:space="preserve"> along with whether the parcellation came from the default or an explicit </w:t>
      </w:r>
      <w:r>
        <w:rPr>
          <w:rFonts w:ascii="Courier New" w:hAnsi="Courier New"/>
        </w:rPr>
        <w:t>CONNECTOME_PARCELLATION</w:t>
      </w:r>
      <w:r>
        <w:t>.</w:t>
      </w:r>
    </w:p>
    <w:p>
      <w:r>
        <w:t xml:space="preserve">The </w:t>
      </w:r>
      <w:r>
        <w:rPr>
          <w:rFonts w:ascii="Courier New" w:hAnsi="Courier New"/>
        </w:rPr>
        <w:t>--segmentation</w:t>
      </w:r>
      <w:r>
        <w:t xml:space="preserve"> argument is what makes this real rather than nominal. The container defaults to </w:t>
      </w:r>
      <w:r>
        <w:rPr>
          <w:rFonts w:ascii="Courier New" w:hAnsi="Courier New"/>
        </w:rPr>
        <w:t>aparc+aseg.mgz</w:t>
      </w:r>
      <w:r>
        <w:t xml:space="preserve"> and cannot infer the caller's intent, so a version that chose the DKT image in the driver but never passed it through would read the DK image, apply the DKT table, and lose those 12,112 voxels while reporting the DKT filename in its provenance — the failure looks exactly like success. That is not hypothetical: it is the state this pipeline was in for one revision, and the numbers below are the difference it made.</w:t>
      </w:r>
    </w:p>
    <w:p>
      <w:r>
        <w:rPr>
          <w:b/>
        </w:rPr>
        <w:t>The difference is not cosmetic.</w:t>
      </w:r>
      <w:r>
        <w:t xml:space="preserve"> Measured on </w:t>
      </w:r>
      <w:r>
        <w:rPr>
          <w:rFonts w:ascii="Courier New" w:hAnsi="Courier New"/>
        </w:rPr>
        <w:t>sub-SUBJ01</w:t>
      </w:r>
      <w:r>
        <w:t xml:space="preserve"> (</w:t>
      </w:r>
      <w:r>
        <w:rPr>
          <w:rFonts w:ascii="Courier New" w:hAnsi="Courier New"/>
        </w:rPr>
        <w:t>recon-all</w:t>
      </w:r>
      <w:r>
        <w:t>, deterministic mode), comparing a true DKT run against what the DK-image-plus-DKT-table path produced:</w:t>
      </w:r>
    </w:p>
    <w:tbl>
      <w:tblPr>
        <w:tblStyle w:val="TableGrid"/>
        <w:tblW w:type="auto" w:w="0"/>
        <w:tblLook w:firstColumn="1" w:firstRow="1" w:lastColumn="0" w:lastRow="0" w:noHBand="0" w:noVBand="1" w:val="04A0"/>
      </w:tblPr>
      <w:tblGrid>
        <w:gridCol w:w="2880"/>
        <w:gridCol w:w="2880"/>
        <w:gridCol w:w="2880"/>
      </w:tblGrid>
      <w:tr>
        <w:tc>
          <w:tcPr>
            <w:tcW w:type="dxa" w:w="2880"/>
          </w:tcPr>
          <w:p>
            <w:r>
              <w:t>Matrix</w:t>
            </w:r>
          </w:p>
        </w:tc>
        <w:tc>
          <w:tcPr>
            <w:tcW w:type="dxa" w:w="2880"/>
          </w:tcPr>
          <w:p>
            <w:r>
              <w:t>Nodes</w:t>
            </w:r>
          </w:p>
        </w:tc>
        <w:tc>
          <w:tcPr>
            <w:tcW w:type="dxa" w:w="2880"/>
          </w:tcPr>
          <w:p>
            <w:r>
              <w:t>Assigned streamlines</w:t>
            </w:r>
          </w:p>
        </w:tc>
      </w:tr>
      <w:tr>
        <w:tc>
          <w:tcPr>
            <w:tcW w:type="dxa" w:w="2880"/>
          </w:tcPr>
          <w:p>
            <w:r>
              <w:t>DK (`aparc+aseg.mgz` + `fs_default.txt`)</w:t>
            </w:r>
          </w:p>
        </w:tc>
        <w:tc>
          <w:tcPr>
            <w:tcW w:type="dxa" w:w="2880"/>
          </w:tcPr>
          <w:p>
            <w:r>
              <w:t>84</w:t>
            </w:r>
          </w:p>
        </w:tc>
        <w:tc>
          <w:tcPr>
            <w:tcW w:type="dxa" w:w="2880"/>
          </w:tcPr>
          <w:p>
            <w:r>
              <w:t>7,736,752</w:t>
            </w:r>
          </w:p>
        </w:tc>
      </w:tr>
      <w:tr>
        <w:tc>
          <w:tcPr>
            <w:tcW w:type="dxa" w:w="2880"/>
          </w:tcPr>
          <w:p>
            <w:r>
              <w:t>**True DKT** (`aparc.DKTatlas+aseg.mgz` + `fs_dkt.txt`)</w:t>
            </w:r>
          </w:p>
        </w:tc>
        <w:tc>
          <w:tcPr>
            <w:tcW w:type="dxa" w:w="2880"/>
          </w:tcPr>
          <w:p>
            <w:r>
              <w:t>78</w:t>
            </w:r>
          </w:p>
        </w:tc>
        <w:tc>
          <w:tcPr>
            <w:tcW w:type="dxa" w:w="2880"/>
          </w:tcPr>
          <w:p>
            <w:r>
              <w:t>**7,691,076**</w:t>
            </w:r>
          </w:p>
        </w:tc>
      </w:tr>
      <w:tr>
        <w:tc>
          <w:tcPr>
            <w:tcW w:type="dxa" w:w="2880"/>
          </w:tcPr>
          <w:p>
            <w:r>
              <w:t>DK image + DKT table (the silent failure)</w:t>
            </w:r>
          </w:p>
        </w:tc>
        <w:tc>
          <w:tcPr>
            <w:tcW w:type="dxa" w:w="2880"/>
          </w:tcPr>
          <w:p>
            <w:r>
              <w:t>78</w:t>
            </w:r>
          </w:p>
        </w:tc>
        <w:tc>
          <w:tcPr>
            <w:tcW w:type="dxa" w:w="2880"/>
          </w:tcPr>
          <w:p>
            <w:r>
              <w:t>7,425,289</w:t>
            </w:r>
          </w:p>
        </w:tc>
      </w:tr>
    </w:tbl>
    <w:p/>
    <w:p>
      <w:r>
        <w:t xml:space="preserve">The last row loses </w:t>
      </w:r>
      <w:r>
        <w:rPr>
          <w:b/>
        </w:rPr>
        <w:t>265,787 streamlines — 3.4 % of the total</w:t>
      </w:r>
      <w:r>
        <w:t xml:space="preserve"> — and differs from the true DKT matrix in </w:t>
      </w:r>
      <w:r>
        <w:rPr>
          <w:b/>
        </w:rPr>
        <w:t>5,548 of 6,084 cells (91 %)</w:t>
      </w:r>
      <w:r>
        <w:t xml:space="preserve">. The reason true DKT retains nearly all of the DK streamline count is that DKT does not delete bankssts and the poles, it </w:t>
      </w:r>
      <w:r>
        <w:rPr>
          <w:i/>
        </w:rPr>
        <w:t>merges</w:t>
      </w:r>
      <w:r>
        <w:t xml:space="preserve"> them into adjoining gyri; only the small residue that fell outside any DKT region is lost. Deleting the rows instead throws away every connection those three regions had.</w:t>
      </w:r>
    </w:p>
    <w:p>
      <w:r>
        <w:rPr>
          <w:rFonts w:ascii="Courier New" w:hAnsi="Courier New"/>
        </w:rPr>
        <w:t>fs_dkt.txt</w:t>
      </w:r>
      <w:r>
        <w:t xml:space="preserve"> is generated from </w:t>
      </w:r>
      <w:r>
        <w:rPr>
          <w:rFonts w:ascii="Courier New" w:hAnsi="Courier New"/>
        </w:rPr>
        <w:t>fs_default.txt</w:t>
      </w:r>
      <w:r>
        <w:t xml:space="preserve"> by </w:t>
      </w:r>
      <w:r>
        <w:rPr>
          <w:rFonts w:ascii="Courier New" w:hAnsi="Courier New"/>
        </w:rPr>
        <w:t>dwi_pipeline/scripts/make_dkt_lut.py</w:t>
      </w:r>
      <w:r>
        <w:t xml:space="preserve">, which drops those 6 regions and renumbers the remainder contiguously. It is generated rather than hand-written because </w:t>
      </w:r>
      <w:r>
        <w:rPr>
          <w:rFonts w:ascii="Courier New" w:hAnsi="Courier New"/>
        </w:rPr>
        <w:t>fs_default.txt</w:t>
      </w:r>
      <w:r>
        <w:t xml:space="preserve"> maps </w:t>
      </w:r>
      <w:r>
        <w:rPr>
          <w:b/>
        </w:rPr>
        <w:t>two names to one node</w:t>
      </w:r>
      <w:r>
        <w:t xml:space="preserve"> for the thalamus (</w:t>
      </w:r>
      <w:r>
        <w:rPr>
          <w:rFonts w:ascii="Courier New" w:hAnsi="Courier New"/>
        </w:rPr>
        <w:t>Left-Thalamus</w:t>
      </w:r>
      <w:r>
        <w:t xml:space="preserve"> and </w:t>
      </w:r>
      <w:r>
        <w:rPr>
          <w:rFonts w:ascii="Courier New" w:hAnsi="Courier New"/>
        </w:rPr>
        <w:t>Left-Thalamus-Proper</w:t>
      </w:r>
      <w:r>
        <w:t>, spanning FreeSurfer 6 and 7 naming), and that aliasing must survive renumbering.</w:t>
      </w:r>
    </w:p>
    <w:p>
      <w:r>
        <w:t xml:space="preserve">The swap changes no tractography — the same streamlines are counted against a different set of regions — but it is </w:t>
      </w:r>
      <w:r>
        <w:rPr>
          <w:b/>
        </w:rPr>
        <w:t>not</w:t>
      </w:r>
      <w:r>
        <w:t xml:space="preserve"> simply the DK matrix with six rows removed, as the table above shows. </w:t>
      </w:r>
      <w:r>
        <w:rPr>
          <w:b/>
        </w:rPr>
        <w:t>Do not pool DK and DKT connectomes</w:t>
      </w:r>
      <w:r>
        <w:t xml:space="preserve">: the node sets and dimensions differ. Each subject records its atlas, node count, LUT, the segmentation actually read and its empty-node count in </w:t>
      </w:r>
      <w:r>
        <w:rPr>
          <w:b/>
        </w:rPr>
        <w:t>`parcellation.json`</w:t>
      </w:r>
      <w:r>
        <w:t>.</w:t>
      </w:r>
    </w:p>
    <w:p/>
    <w:p>
      <w:pPr>
        <w:pStyle w:val="Heading2"/>
      </w:pPr>
      <w:r>
        <w:t>3. Physics: diffusion MRI</w:t>
      </w:r>
    </w:p>
    <w:p>
      <w:pPr>
        <w:pStyle w:val="Heading3"/>
      </w:pPr>
      <w:r>
        <w:t>3.1 What DWI measures</w:t>
      </w:r>
    </w:p>
    <w:p>
      <w:r>
        <w:t xml:space="preserve">Diffusion-weighted imaging sensitize the MR signal to </w:t>
      </w:r>
      <w:r>
        <w:rPr>
          <w:b/>
        </w:rPr>
        <w:t>Brownian motion</w:t>
      </w:r>
      <w:r>
        <w:t xml:space="preserve"> of water molecules. A </w:t>
      </w:r>
      <w:r>
        <w:rPr>
          <w:b/>
        </w:rPr>
        <w:t>diffusion-encoding gradient</w:t>
      </w:r>
      <w:r>
        <w:t xml:space="preserve"> of strength </w:t>
      </w:r>
      <w:r>
        <w:rPr>
          <w:b/>
        </w:rPr>
        <w:t>b</w:t>
      </w:r>
      <w:r>
        <w:t xml:space="preserve"> (s/mm²) is applied along direction </w:t>
      </w:r>
      <w:r>
        <w:rPr>
          <w:b/>
        </w:rPr>
        <w:t>g</w:t>
      </w:r>
      <w:r>
        <w:t xml:space="preserve"> (unit vector). Signal attenuation follows (Stejskal–Tanner):</w:t>
      </w:r>
    </w:p>
    <w:p>
      <w:r>
        <w:t>\[</w:t>
      </w:r>
    </w:p>
    <w:p>
      <w:r>
        <w:t>S(\mathbf{g}, b) = S_0 \exp\left(-b\,\mathbf{g}^\top \mathbf{D}\,\mathbf{g}\right)</w:t>
      </w:r>
    </w:p>
    <w:p>
      <w:r>
        <w:t>\]</w:t>
      </w:r>
    </w:p>
    <w:p>
      <w:r>
        <w:t xml:space="preserve">where </w:t>
      </w:r>
      <w:r>
        <w:rPr>
          <w:b/>
        </w:rPr>
        <w:t>D</w:t>
      </w:r>
      <w:r>
        <w:t xml:space="preserve"> is the </w:t>
      </w:r>
      <w:r>
        <w:rPr>
          <w:b/>
        </w:rPr>
        <w:t>symmetric 3×3 diffusion tensor</w:t>
      </w:r>
      <w:r>
        <w:t xml:space="preserve"> (in mm²/s) and </w:t>
      </w:r>
      <w:r>
        <w:rPr>
          <w:b/>
        </w:rPr>
        <w:t>S₀</w:t>
      </w:r>
      <w:r>
        <w:t xml:space="preserve"> is the baseline (b ≈ 0) signal.</w:t>
      </w:r>
    </w:p>
    <w:p>
      <w:pPr>
        <w:pStyle w:val="Heading3"/>
      </w:pPr>
      <w:r>
        <w:t>3.2 Anisotropy and fiber orientation</w:t>
      </w:r>
    </w:p>
    <w:p>
      <w:r>
        <w:t xml:space="preserve">In </w:t>
      </w:r>
      <w:r>
        <w:rPr>
          <w:b/>
        </w:rPr>
        <w:t>white matter</w:t>
      </w:r>
      <w:r>
        <w:t xml:space="preserve">, mobility is </w:t>
      </w:r>
      <w:r>
        <w:rPr>
          <w:b/>
        </w:rPr>
        <w:t>restricted perpendicular</w:t>
      </w:r>
      <w:r>
        <w:t xml:space="preserve"> to axons (myelin hindrance) and </w:t>
      </w:r>
      <w:r>
        <w:rPr>
          <w:b/>
        </w:rPr>
        <w:t>easier parallel</w:t>
      </w:r>
      <w:r>
        <w:t xml:space="preserve"> to them. </w:t>
      </w:r>
      <w:r>
        <w:rPr>
          <w:b/>
        </w:rPr>
        <w:t>D</w:t>
      </w:r>
      <w:r>
        <w:t xml:space="preserve"> has one large eigenvalue (primary eigenvector ≈ local fiber direction). Scalar maps derived from </w:t>
      </w:r>
      <w:r>
        <w:rPr>
          <w:b/>
        </w:rPr>
        <w:t>D</w:t>
      </w:r>
      <w:r>
        <w:t>:</w:t>
      </w:r>
    </w:p>
    <w:tbl>
      <w:tblPr>
        <w:tblStyle w:val="TableGrid"/>
        <w:tblW w:type="auto" w:w="0"/>
        <w:tblLook w:firstColumn="1" w:firstRow="1" w:lastColumn="0" w:lastRow="0" w:noHBand="0" w:noVBand="1" w:val="04A0"/>
      </w:tblPr>
      <w:tblGrid>
        <w:gridCol w:w="4320"/>
        <w:gridCol w:w="4320"/>
      </w:tblGrid>
      <w:tr>
        <w:tc>
          <w:tcPr>
            <w:tcW w:type="dxa" w:w="4320"/>
          </w:tcPr>
          <w:p>
            <w:r>
              <w:t>Map</w:t>
            </w:r>
          </w:p>
        </w:tc>
        <w:tc>
          <w:tcPr>
            <w:tcW w:type="dxa" w:w="4320"/>
          </w:tcPr>
          <w:p>
            <w:r>
              <w:t>Meaning</w:t>
            </w:r>
          </w:p>
        </w:tc>
      </w:tr>
      <w:tr>
        <w:tc>
          <w:tcPr>
            <w:tcW w:type="dxa" w:w="4320"/>
          </w:tcPr>
          <w:p>
            <w:r>
              <w:t>**FA** (fractional anisotropy)</w:t>
            </w:r>
          </w:p>
        </w:tc>
        <w:tc>
          <w:tcPr>
            <w:tcW w:type="dxa" w:w="4320"/>
          </w:tcPr>
          <w:p>
            <w:r>
              <w:t>0 = isotropic, 1 = single direction</w:t>
            </w:r>
          </w:p>
        </w:tc>
      </w:tr>
      <w:tr>
        <w:tc>
          <w:tcPr>
            <w:tcW w:type="dxa" w:w="4320"/>
          </w:tcPr>
          <w:p>
            <w:r>
              <w:t>**MD** (mean diffusivity)</w:t>
            </w:r>
          </w:p>
        </w:tc>
        <w:tc>
          <w:tcPr>
            <w:tcW w:type="dxa" w:w="4320"/>
          </w:tcPr>
          <w:p>
            <w:r>
              <w:t>Average eigenvalue</w:t>
            </w:r>
          </w:p>
        </w:tc>
      </w:tr>
      <w:tr>
        <w:tc>
          <w:tcPr>
            <w:tcW w:type="dxa" w:w="4320"/>
          </w:tcPr>
          <w:p>
            <w:r>
              <w:t>**AD / RD**</w:t>
            </w:r>
          </w:p>
        </w:tc>
        <w:tc>
          <w:tcPr>
            <w:tcW w:type="dxa" w:w="4320"/>
          </w:tcPr>
          <w:p>
            <w:r>
              <w:t>Axial / radial diffusivity</w:t>
            </w:r>
          </w:p>
        </w:tc>
      </w:tr>
    </w:tbl>
    <w:p/>
    <w:p>
      <w:r>
        <w:t xml:space="preserve">The pipeline’s default spec uses </w:t>
      </w:r>
      <w:r>
        <w:rPr>
          <w:b/>
        </w:rPr>
        <w:t>single-shell</w:t>
      </w:r>
      <w:r>
        <w:t xml:space="preserve"> data (e.g. </w:t>
      </w:r>
      <w:r>
        <w:rPr>
          <w:b/>
        </w:rPr>
        <w:t>b = 1000 s/mm²</w:t>
      </w:r>
      <w:r>
        <w:t xml:space="preserve">) selected via </w:t>
      </w:r>
      <w:r>
        <w:rPr>
          <w:rFonts w:ascii="Courier New" w:hAnsi="Courier New"/>
        </w:rPr>
        <w:t>dwi_select_b1000.json</w:t>
      </w:r>
      <w:r>
        <w:t xml:space="preserve"> — one non-zero b-value shell plus b₀ volumes.</w:t>
      </w:r>
    </w:p>
    <w:p>
      <w:pPr>
        <w:pStyle w:val="Heading3"/>
      </w:pPr>
      <w:r>
        <w:t>3.3 q-space and the diffusion signal vector</w:t>
      </w:r>
    </w:p>
    <w:p>
      <w:r>
        <w:t xml:space="preserve">Each voxel’s DWI signal can be written as samples on the </w:t>
      </w:r>
      <w:r>
        <w:rPr>
          <w:b/>
        </w:rPr>
        <w:t>sphere</w:t>
      </w:r>
      <w:r>
        <w:t xml:space="preserve"> of gradient directions. High angular resolution enables resolving </w:t>
      </w:r>
      <w:r>
        <w:rPr>
          <w:b/>
        </w:rPr>
        <w:t>crossing fibers</w:t>
      </w:r>
      <w:r>
        <w:t xml:space="preserve"> (multiple orientations per voxel). </w:t>
      </w:r>
      <w:r>
        <w:rPr>
          <w:b/>
        </w:rPr>
        <w:t>CSD</w:t>
      </w:r>
      <w:r>
        <w:t xml:space="preserve"> (Section 10) models the </w:t>
      </w:r>
      <w:r>
        <w:rPr>
          <w:b/>
        </w:rPr>
        <w:t>orientation distribution function (ODF)</w:t>
      </w:r>
      <w:r>
        <w:t xml:space="preserve"> or </w:t>
      </w:r>
      <w:r>
        <w:rPr>
          <w:b/>
        </w:rPr>
        <w:t>fiber orientation distribution (FOD)</w:t>
      </w:r>
      <w:r>
        <w:t xml:space="preserve"> on the sphere rather than a single tensor.</w:t>
      </w:r>
    </w:p>
    <w:p>
      <w:pPr>
        <w:pStyle w:val="Heading3"/>
      </w:pPr>
      <w:r>
        <w:t>3.4 Preprocessing effects relevant to science</w:t>
      </w:r>
    </w:p>
    <w:p>
      <w:r>
        <w:rPr>
          <w:b/>
        </w:rPr>
        <w:t>QSIPrep</w:t>
      </w:r>
      <w:r>
        <w:t xml:space="preserve"> applies steps that preserve interpretability of </w:t>
      </w:r>
      <w:r>
        <w:rPr>
          <w:b/>
        </w:rPr>
        <w:t>D</w:t>
      </w:r>
      <w:r>
        <w:t xml:space="preserve"> and FODs:</w:t>
      </w:r>
    </w:p>
    <w:tbl>
      <w:tblPr>
        <w:tblStyle w:val="TableGrid"/>
        <w:tblW w:type="auto" w:w="0"/>
        <w:tblLook w:firstColumn="1" w:firstRow="1" w:lastColumn="0" w:lastRow="0" w:noHBand="0" w:noVBand="1" w:val="04A0"/>
      </w:tblPr>
      <w:tblGrid>
        <w:gridCol w:w="4320"/>
        <w:gridCol w:w="4320"/>
      </w:tblGrid>
      <w:tr>
        <w:tc>
          <w:tcPr>
            <w:tcW w:type="dxa" w:w="4320"/>
          </w:tcPr>
          <w:p>
            <w:r>
              <w:t>Step</w:t>
            </w:r>
          </w:p>
        </w:tc>
        <w:tc>
          <w:tcPr>
            <w:tcW w:type="dxa" w:w="4320"/>
          </w:tcPr>
          <w:p>
            <w:r>
              <w:t>Physical / statistical purpose</w:t>
            </w:r>
          </w:p>
        </w:tc>
      </w:tr>
      <w:tr>
        <w:tc>
          <w:tcPr>
            <w:tcW w:type="dxa" w:w="4320"/>
          </w:tcPr>
          <w:p>
            <w:r>
              <w:t>**Denoising** (e.g. MP-PCA)</w:t>
            </w:r>
          </w:p>
        </w:tc>
        <w:tc>
          <w:tcPr>
            <w:tcW w:type="dxa" w:w="4320"/>
          </w:tcPr>
          <w:p>
            <w:r>
              <w:t>Removes Rician noise bias in low-SNR voxels</w:t>
            </w:r>
          </w:p>
        </w:tc>
      </w:tr>
      <w:tr>
        <w:tc>
          <w:tcPr>
            <w:tcW w:type="dxa" w:w="4320"/>
          </w:tcPr>
          <w:p>
            <w:r>
              <w:t>**Gibbs ringing removal**</w:t>
            </w:r>
          </w:p>
        </w:tc>
        <w:tc>
          <w:tcPr>
            <w:tcW w:type="dxa" w:w="4320"/>
          </w:tcPr>
          <w:p>
            <w:r>
              <w:t>Reduces truncation artifacts from finite k-space</w:t>
            </w:r>
          </w:p>
        </w:tc>
      </w:tr>
      <w:tr>
        <w:tc>
          <w:tcPr>
            <w:tcW w:type="dxa" w:w="4320"/>
          </w:tcPr>
          <w:p>
            <w:r>
              <w:t>**Eddy current + motion** (`eddy`)</w:t>
            </w:r>
          </w:p>
        </w:tc>
        <w:tc>
          <w:tcPr>
            <w:tcW w:type="dxa" w:w="4320"/>
          </w:tcPr>
          <w:p>
            <w:r>
              <w:t>Corrects distortion and misalignment across volumes</w:t>
            </w:r>
          </w:p>
        </w:tc>
      </w:tr>
      <w:tr>
        <w:tc>
          <w:tcPr>
            <w:tcW w:type="dxa" w:w="4320"/>
          </w:tcPr>
          <w:p>
            <w:r>
              <w:t>**SDC** (TOPUP / SyN)</w:t>
            </w:r>
          </w:p>
        </w:tc>
        <w:tc>
          <w:tcPr>
            <w:tcW w:type="dxa" w:w="4320"/>
          </w:tcPr>
          <w:p>
            <w:r>
              <w:t>Unwarp EPI susceptibility-induced geometric distortion</w:t>
            </w:r>
          </w:p>
        </w:tc>
      </w:tr>
      <w:tr>
        <w:tc>
          <w:tcPr>
            <w:tcW w:type="dxa" w:w="4320"/>
          </w:tcPr>
          <w:p>
            <w:r>
              <w:t>**Brain mask / B0→T1w**</w:t>
            </w:r>
          </w:p>
        </w:tc>
        <w:tc>
          <w:tcPr>
            <w:tcW w:type="dxa" w:w="4320"/>
          </w:tcPr>
          <w:p>
            <w:r>
              <w:t>Aligns DWI to anatomical space for ACT and connectomes</w:t>
            </w:r>
          </w:p>
        </w:tc>
      </w:tr>
    </w:tbl>
    <w:p/>
    <w:p>
      <w:r>
        <w:t xml:space="preserve">Distortion correction is </w:t>
      </w:r>
      <w:r>
        <w:rPr>
          <w:b/>
        </w:rPr>
        <w:t>critical</w:t>
      </w:r>
      <w:r>
        <w:t xml:space="preserve">: misaligned WM masks cause ACT to </w:t>
      </w:r>
      <w:r>
        <w:rPr>
          <w:b/>
        </w:rPr>
        <w:t>cut valid streamlines</w:t>
      </w:r>
      <w:r>
        <w:t xml:space="preserve"> or </w:t>
      </w:r>
      <w:r>
        <w:rPr>
          <w:b/>
        </w:rPr>
        <w:t>allow invalid ones</w:t>
      </w:r>
      <w:r>
        <w:t>.</w:t>
      </w:r>
    </w:p>
    <w:p/>
    <w:p>
      <w:pPr>
        <w:pStyle w:val="Heading2"/>
      </w:pPr>
      <w:r>
        <w:t>4. Mathematics: models, transforms, and connectivity</w:t>
      </w:r>
    </w:p>
    <w:p>
      <w:pPr>
        <w:pStyle w:val="Heading3"/>
      </w:pPr>
      <w:r>
        <w:t>4.1 Spherical harmonics and FODs</w:t>
      </w:r>
    </w:p>
    <w:p>
      <w:r>
        <w:t xml:space="preserve">MRtrix represents FODs as </w:t>
      </w:r>
      <w:r>
        <w:rPr>
          <w:b/>
        </w:rPr>
        <w:t>real symmetric spherical harmonic (SH) coefficients</w:t>
      </w:r>
      <w:r>
        <w:t xml:space="preserve"> up to order </w:t>
      </w:r>
      <w:r>
        <w:rPr>
          <w:b/>
        </w:rPr>
        <w:t>l_max</w:t>
      </w:r>
      <w:r>
        <w:t xml:space="preserve"> (often 8). The FOD </w:t>
      </w:r>
      <w:r>
        <w:rPr>
          <w:b/>
        </w:rPr>
        <w:t>f(û)</w:t>
      </w:r>
      <w:r>
        <w:t xml:space="preserve"> for unit direction </w:t>
      </w:r>
      <w:r>
        <w:rPr>
          <w:b/>
        </w:rPr>
        <w:t>û</w:t>
      </w:r>
      <w:r>
        <w:t xml:space="preserve"> is:</w:t>
      </w:r>
    </w:p>
    <w:p>
      <w:r>
        <w:t>\[</w:t>
      </w:r>
    </w:p>
    <w:p>
      <w:r>
        <w:t>f(\hat{\mathbf{u}}) = \sum_{\ell=0}^{\ell_{\max}} \sum_{m=-\ell}^{\ell} c_{\ell m}\, Y_{\ell m}(\hat{\mathbf{u}})</w:t>
      </w:r>
    </w:p>
    <w:p>
      <w:r>
        <w:t>\]</w:t>
      </w:r>
    </w:p>
    <w:p>
      <w:r>
        <w:rPr>
          <w:b/>
        </w:rPr>
        <w:t>CSD</w:t>
      </w:r>
      <w:r>
        <w:t xml:space="preserve"> estimates </w:t>
      </w:r>
      <w:r>
        <w:rPr>
          <w:b/>
        </w:rPr>
        <w:t>c_ℓm</w:t>
      </w:r>
      <w:r>
        <w:t xml:space="preserve"> from the DWI signal under sparsity / non-negativity constraints.</w:t>
      </w:r>
    </w:p>
    <w:p>
      <w:pPr>
        <w:pStyle w:val="Heading3"/>
      </w:pPr>
      <w:r>
        <w:t>4.2 Registration as coordinate maps</w:t>
      </w:r>
    </w:p>
    <w:p>
      <w:r>
        <w:t xml:space="preserve">Moving image </w:t>
      </w:r>
      <w:r>
        <w:rPr>
          <w:b/>
        </w:rPr>
        <w:t>I_m</w:t>
      </w:r>
      <w:r>
        <w:t xml:space="preserve"> to fixed </w:t>
      </w:r>
      <w:r>
        <w:rPr>
          <w:b/>
        </w:rPr>
        <w:t>I_f</w:t>
      </w:r>
      <w:r>
        <w:t xml:space="preserve"> finds transform </w:t>
      </w:r>
      <w:r>
        <w:rPr>
          <w:b/>
        </w:rPr>
        <w:t>T</w:t>
      </w:r>
      <w:r>
        <w:t xml:space="preserve"> such that </w:t>
      </w:r>
      <w:r>
        <w:rPr>
          <w:b/>
        </w:rPr>
        <w:t>I_m ∘ T ≈ I_f</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Transform type</w:t>
            </w:r>
          </w:p>
        </w:tc>
        <w:tc>
          <w:tcPr>
            <w:tcW w:type="dxa" w:w="2880"/>
          </w:tcPr>
          <w:p>
            <w:r>
              <w:t>Degrees of freedom</w:t>
            </w:r>
          </w:p>
        </w:tc>
        <w:tc>
          <w:tcPr>
            <w:tcW w:type="dxa" w:w="2880"/>
          </w:tcPr>
          <w:p>
            <w:r>
              <w:t>Use in pipeline</w:t>
            </w:r>
          </w:p>
        </w:tc>
      </w:tr>
      <w:tr>
        <w:tc>
          <w:tcPr>
            <w:tcW w:type="dxa" w:w="2880"/>
          </w:tcPr>
          <w:p>
            <w:r>
              <w:t>**Rigid** (6 DOF)</w:t>
            </w:r>
          </w:p>
        </w:tc>
        <w:tc>
          <w:tcPr>
            <w:tcW w:type="dxa" w:w="2880"/>
          </w:tcPr>
          <w:p>
            <w:r>
              <w:t>Rotation + translation</w:t>
            </w:r>
          </w:p>
        </w:tc>
        <w:tc>
          <w:tcPr>
            <w:tcW w:type="dxa" w:w="2880"/>
          </w:tcPr>
          <w:p>
            <w:r>
              <w:t>FS conformed ↔ native header</w:t>
            </w:r>
          </w:p>
        </w:tc>
      </w:tr>
      <w:tr>
        <w:tc>
          <w:tcPr>
            <w:tcW w:type="dxa" w:w="2880"/>
          </w:tcPr>
          <w:p>
            <w:r>
              <w:t>**Affine** (12 DOF)</w:t>
            </w:r>
          </w:p>
        </w:tc>
        <w:tc>
          <w:tcPr>
            <w:tcW w:type="dxa" w:w="2880"/>
          </w:tcPr>
          <w:p>
            <w:r>
              <w:t>Rigid + scale + shear</w:t>
            </w:r>
          </w:p>
        </w:tc>
        <w:tc>
          <w:tcPr>
            <w:tcW w:type="dxa" w:w="2880"/>
          </w:tcPr>
          <w:p>
            <w:r>
              <w:t>BIDS T1w → QSIPrep `desc-preproc_T1w`</w:t>
            </w:r>
          </w:p>
        </w:tc>
      </w:tr>
      <w:tr>
        <w:tc>
          <w:tcPr>
            <w:tcW w:type="dxa" w:w="2880"/>
          </w:tcPr>
          <w:p>
            <w:r>
              <w:t>**Nonlinear**</w:t>
            </w:r>
          </w:p>
        </w:tc>
        <w:tc>
          <w:tcPr>
            <w:tcW w:type="dxa" w:w="2880"/>
          </w:tcPr>
          <w:p>
            <w:r>
              <w:t>Dense displacement field</w:t>
            </w:r>
          </w:p>
        </w:tc>
        <w:tc>
          <w:tcPr>
            <w:tcW w:type="dxa" w:w="2880"/>
          </w:tcPr>
          <w:p>
            <w:r>
              <w:t>SyN SDC, optional atlas registration</w:t>
            </w:r>
          </w:p>
        </w:tc>
      </w:tr>
    </w:tbl>
    <w:p/>
    <w:p>
      <w:r>
        <w:rPr>
          <w:b/>
        </w:rPr>
        <w:t>GenericLabel</w:t>
      </w:r>
      <w:r>
        <w:t xml:space="preserve"> interpolation (ANTs) assigns each output voxel the label of the </w:t>
      </w:r>
      <w:r>
        <w:rPr>
          <w:b/>
        </w:rPr>
        <w:t>nearest neighbor</w:t>
      </w:r>
      <w:r>
        <w:t xml:space="preserve"> in source space — required for </w:t>
      </w:r>
      <w:r>
        <w:rPr>
          <w:b/>
        </w:rPr>
        <w:t>integer parcellations</w:t>
      </w:r>
      <w:r>
        <w:t xml:space="preserve"> (no fractional labels).</w:t>
      </w:r>
    </w:p>
    <w:p>
      <w:pPr>
        <w:pStyle w:val="Heading3"/>
      </w:pPr>
      <w:r>
        <w:t>4.3 Connectome as a weighted graph</w:t>
      </w:r>
    </w:p>
    <w:p>
      <w:r>
        <w:t xml:space="preserve">Given </w:t>
      </w:r>
      <w:r>
        <w:rPr>
          <w:b/>
        </w:rPr>
        <w:t>N</w:t>
      </w:r>
      <w:r>
        <w:t xml:space="preserve"> regions (nodes) and streamlines </w:t>
      </w:r>
      <w:r>
        <w:rPr>
          <w:b/>
        </w:rPr>
        <w:t>s</w:t>
      </w:r>
      <w:r>
        <w:t xml:space="preserve">, the connectome </w:t>
      </w:r>
      <w:r>
        <w:rPr>
          <w:b/>
        </w:rPr>
        <w:t>C</w:t>
      </w:r>
      <w:r>
        <w:t xml:space="preserve"> is:</w:t>
      </w:r>
    </w:p>
    <w:p>
      <w:r>
        <w:t>\[</w:t>
      </w:r>
    </w:p>
    <w:p>
      <w:r>
        <w:t>C_{ij} = \sum_{s \in \mathcal{S}_{ij}} w(s)</w:t>
      </w:r>
    </w:p>
    <w:p>
      <w:r>
        <w:t>\]</w:t>
      </w:r>
    </w:p>
    <w:p>
      <w:r>
        <w:t xml:space="preserve">where </w:t>
      </w:r>
      <w:r>
        <w:rPr>
          <w:b/>
        </w:rPr>
        <w:t>𝒮_ij</w:t>
      </w:r>
      <w:r>
        <w:t xml:space="preserve"> are streamlines connecting regions </w:t>
      </w:r>
      <w:r>
        <w:rPr>
          <w:b/>
        </w:rPr>
        <w:t>i</w:t>
      </w:r>
      <w:r>
        <w:t xml:space="preserve"> and </w:t>
      </w:r>
      <w:r>
        <w:rPr>
          <w:b/>
        </w:rPr>
        <w:t>j</w:t>
      </w:r>
      <w:r>
        <w:t xml:space="preserve">, and </w:t>
      </w:r>
      <w:r>
        <w:rPr>
          <w:b/>
        </w:rPr>
        <w:t>w(s)</w:t>
      </w:r>
      <w:r>
        <w:t xml:space="preserve"> is unity or a </w:t>
      </w:r>
      <w:r>
        <w:rPr>
          <w:b/>
        </w:rPr>
        <w:t>SIFT2</w:t>
      </w:r>
      <w:r>
        <w:t xml:space="preserve"> weight. The pipeline uses </w:t>
      </w:r>
      <w:r>
        <w:rPr>
          <w:b/>
        </w:rPr>
        <w:t>symmetric</w:t>
      </w:r>
      <w:r>
        <w:t xml:space="preserve"> matrices (</w:t>
      </w:r>
      <w:r>
        <w:rPr>
          <w:b/>
        </w:rPr>
        <w:t>C_ij = C_ji</w:t>
      </w:r>
      <w:r>
        <w:t xml:space="preserve">) and </w:t>
      </w:r>
      <w:r>
        <w:rPr>
          <w:b/>
        </w:rPr>
        <w:t>zero diagonal</w:t>
      </w:r>
      <w:r>
        <w:t xml:space="preserve"> (no self-connections).</w:t>
      </w:r>
    </w:p>
    <w:p/>
    <w:p>
      <w:pPr>
        <w:pStyle w:val="Heading2"/>
      </w:pPr>
      <w:r>
        <w:t>5. Geometry: coordinate spaces and surfaces</w:t>
      </w:r>
    </w:p>
    <w:p>
      <w:pPr>
        <w:pStyle w:val="Heading3"/>
      </w:pPr>
      <w:r>
        <w:t>5.1 Scanner / native space</w:t>
      </w:r>
    </w:p>
    <w:p>
      <w:r>
        <w:t xml:space="preserve">Raw T1w and DWI live in </w:t>
      </w:r>
      <w:r>
        <w:rPr>
          <w:b/>
        </w:rPr>
        <w:t>scanner coordinates</w:t>
      </w:r>
      <w:r>
        <w:t xml:space="preserve"> (LPS/RAS depending on DICOM). FreeSurfer writes </w:t>
      </w:r>
      <w:r>
        <w:rPr>
          <w:b/>
        </w:rPr>
        <w:t>`rawavg.mgz`</w:t>
      </w:r>
      <w:r>
        <w:t xml:space="preserve"> — the T1w on its </w:t>
      </w:r>
      <w:r>
        <w:rPr>
          <w:b/>
        </w:rPr>
        <w:t>original voxel grid</w:t>
      </w:r>
      <w:r>
        <w:t xml:space="preserve"> (after reorientation for processing).</w:t>
      </w:r>
    </w:p>
    <w:p>
      <w:pPr>
        <w:pStyle w:val="Heading3"/>
      </w:pPr>
      <w:r>
        <w:t>5.2 FreeSurfer conformed space</w:t>
      </w:r>
    </w:p>
    <w:p>
      <w:r>
        <w:t xml:space="preserve">FreeSurfer </w:t>
      </w:r>
      <w:r>
        <w:rPr>
          <w:b/>
        </w:rPr>
        <w:t>conforms</w:t>
      </w:r>
      <w:r>
        <w:t xml:space="preserve"> volumes to </w:t>
      </w:r>
      <w:r>
        <w:rPr>
          <w:b/>
        </w:rPr>
        <w:t>256 × 256 × 256</w:t>
      </w:r>
      <w:r>
        <w:t xml:space="preserve">, </w:t>
      </w:r>
      <w:r>
        <w:rPr>
          <w:b/>
        </w:rPr>
        <w:t>1 mm isotropic</w:t>
      </w:r>
      <w:r>
        <w:t xml:space="preserve">, </w:t>
      </w:r>
      <w:r>
        <w:rPr>
          <w:b/>
        </w:rPr>
        <w:t>LIA</w:t>
      </w:r>
      <w:r>
        <w:t xml:space="preserve"> orientation centered on the brain. </w:t>
      </w:r>
      <w:r>
        <w:rPr>
          <w:b/>
        </w:rPr>
        <w:t>`orig.mgz`</w:t>
      </w:r>
      <w:r>
        <w:t xml:space="preserve"> and default </w:t>
      </w:r>
      <w:r>
        <w:rPr>
          <w:b/>
        </w:rPr>
        <w:t>`aparc+aseg.mgz`</w:t>
      </w:r>
      <w:r>
        <w:t xml:space="preserve"> use this grid.</w:t>
      </w:r>
    </w:p>
    <w:p>
      <w:r>
        <w:rPr>
          <w:b/>
        </w:rPr>
        <w:t>Problem:</w:t>
      </w:r>
      <w:r>
        <w:t xml:space="preserve"> QSIRecon tractograms are </w:t>
      </w:r>
      <w:r>
        <w:rPr>
          <w:b/>
        </w:rPr>
        <w:t>not</w:t>
      </w:r>
      <w:r>
        <w:t xml:space="preserve"> in conformed space — they live on </w:t>
      </w:r>
      <w:r>
        <w:rPr>
          <w:b/>
        </w:rPr>
        <w:t>`dwiref`</w:t>
      </w:r>
      <w:r>
        <w:t xml:space="preserve"> (~2 mm, QSIPrep T1w space).</w:t>
      </w:r>
    </w:p>
    <w:p>
      <w:pPr>
        <w:pStyle w:val="Heading3"/>
      </w:pPr>
      <w:r>
        <w:t>5.3 QSIPrep T1w / ACPC space</w:t>
      </w:r>
    </w:p>
    <w:p>
      <w:r>
        <w:rPr>
          <w:b/>
        </w:rPr>
        <w:t>`desc-preproc_T1w`</w:t>
      </w:r>
      <w:r>
        <w:t xml:space="preserve"> (~1 mm) is the anatomical reference after bias correction, skull stripping, and ACPC alignment. </w:t>
      </w:r>
      <w:r>
        <w:rPr>
          <w:b/>
        </w:rPr>
        <w:t>`dwiref`</w:t>
      </w:r>
      <w:r>
        <w:t xml:space="preserve"> is the </w:t>
      </w:r>
      <w:r>
        <w:rPr>
          <w:b/>
        </w:rPr>
        <w:t>DWI reference grid</w:t>
      </w:r>
      <w:r>
        <w:t xml:space="preserve"> in the same world coordinate frame (~2 mm).</w:t>
      </w:r>
    </w:p>
    <w:p>
      <w:pPr>
        <w:pStyle w:val="Heading3"/>
      </w:pPr>
      <w:r>
        <w:t>5.4 Cortical surfaces (2-manifolds in 3D)</w:t>
      </w:r>
    </w:p>
    <w:p>
      <w:r>
        <w:t xml:space="preserve">FreeSurfer reconstructs </w:t>
      </w:r>
      <w:r>
        <w:rPr>
          <w:b/>
        </w:rPr>
        <w:t>inner (white)</w:t>
      </w:r>
      <w:r>
        <w:t xml:space="preserve"> and </w:t>
      </w:r>
      <w:r>
        <w:rPr>
          <w:b/>
        </w:rPr>
        <w:t>outer (pial)</w:t>
      </w:r>
      <w:r>
        <w:t xml:space="preserve"> cortical surfaces — triangular meshes (</w:t>
      </w:r>
      <w:r>
        <w:rPr>
          <w:b/>
        </w:rPr>
        <w:t>~160k vertices per hemisphere</w:t>
      </w:r>
      <w:r>
        <w:t xml:space="preserve">) embedded in 3D. HSVS </w:t>
      </w:r>
      <w:r>
        <w:rPr>
          <w:b/>
        </w:rPr>
        <w:t>rasterizes</w:t>
      </w:r>
      <w:r>
        <w:t xml:space="preserve"> the </w:t>
      </w:r>
      <w:r>
        <w:rPr>
          <w:b/>
        </w:rPr>
        <w:t>volume between</w:t>
      </w:r>
      <w:r>
        <w:t xml:space="preserve"> these surfaces as </w:t>
      </w:r>
      <w:r>
        <w:rPr>
          <w:b/>
        </w:rPr>
        <w:t>cortical GM</w:t>
      </w:r>
      <w:r>
        <w:t xml:space="preserve">, giving </w:t>
      </w:r>
      <w:r>
        <w:rPr>
          <w:b/>
        </w:rPr>
        <w:t>sub-millimeter</w:t>
      </w:r>
      <w:r>
        <w:t xml:space="preserve"> fidelity at the cortical ribbon — something pure volume clustering (FAST) cannot match at 1–2 mm resolution.</w:t>
      </w:r>
    </w:p>
    <w:p>
      <w:pPr>
        <w:pStyle w:val="Heading3"/>
      </w:pPr>
      <w:r>
        <w:t>5.5 Streamline geometry</w:t>
      </w:r>
    </w:p>
    <w:p>
      <w:r>
        <w:t xml:space="preserve">Each streamline is a </w:t>
      </w:r>
      <w:r>
        <w:rPr>
          <w:b/>
        </w:rPr>
        <w:t>polyline</w:t>
      </w:r>
      <w:r>
        <w:t xml:space="preserve"> </w:t>
      </w:r>
      <w:r>
        <w:rPr>
          <w:b/>
        </w:rPr>
        <w:t>{p_k}</w:t>
      </w:r>
      <w:r>
        <w:t xml:space="preserve"> in 3D, integrated in steps of length </w:t>
      </w:r>
      <w:r>
        <w:rPr>
          <w:b/>
        </w:rPr>
        <w:t>Δℓ</w:t>
      </w:r>
      <w:r>
        <w:t xml:space="preserve"> (e.g. 0.5–1 mm). ACT checks </w:t>
      </w:r>
      <w:r>
        <w:rPr>
          <w:b/>
        </w:rPr>
        <w:t>tissue labels</w:t>
      </w:r>
      <w:r>
        <w:t xml:space="preserve"> at each point </w:t>
      </w:r>
      <w:r>
        <w:rPr>
          <w:b/>
        </w:rPr>
        <w:t>p_k</w:t>
      </w:r>
      <w:r>
        <w:t xml:space="preserve">. Connectome assignment tests which </w:t>
      </w:r>
      <w:r>
        <w:rPr>
          <w:b/>
        </w:rPr>
        <w:t>parcellation label</w:t>
      </w:r>
      <w:r>
        <w:t xml:space="preserve"> each endpoint (or segment) intersects.</w:t>
      </w:r>
    </w:p>
    <w:p/>
    <w:p>
      <w:pPr>
        <w:pStyle w:val="Heading2"/>
      </w:pPr>
      <w:r>
        <w:t>6. Five-tissue-type (5TT) images</w:t>
      </w:r>
    </w:p>
    <w:p>
      <w:r>
        <w:t xml:space="preserve">A </w:t>
      </w:r>
      <w:r>
        <w:rPr>
          <w:b/>
        </w:rPr>
        <w:t>5TT</w:t>
      </w:r>
      <w:r>
        <w:t xml:space="preserve"> image is a </w:t>
      </w:r>
      <w:r>
        <w:rPr>
          <w:b/>
        </w:rPr>
        <w:t>4D NIfTI</w:t>
      </w:r>
      <w:r>
        <w:t xml:space="preserve"> (X × Y × Z × </w:t>
      </w:r>
      <w:r>
        <w:rPr>
          <w:b/>
        </w:rPr>
        <w:t>5</w:t>
      </w:r>
      <w:r>
        <w:t xml:space="preserve">) of </w:t>
      </w:r>
      <w:r>
        <w:rPr>
          <w:b/>
        </w:rPr>
        <w:t>partial volume fractions</w:t>
      </w:r>
      <w:r>
        <w:t xml:space="preserve"> or </w:t>
      </w:r>
      <w:r>
        <w:rPr>
          <w:b/>
        </w:rPr>
        <w:t>binary tissue maps</w:t>
      </w:r>
      <w:r>
        <w:t>, one volume per tissue class:</w:t>
      </w:r>
    </w:p>
    <w:tbl>
      <w:tblPr>
        <w:tblStyle w:val="TableGrid"/>
        <w:tblW w:type="auto" w:w="0"/>
        <w:tblLook w:firstColumn="1" w:firstRow="1" w:lastColumn="0" w:lastRow="0" w:noHBand="0" w:noVBand="1" w:val="04A0"/>
      </w:tblPr>
      <w:tblGrid>
        <w:gridCol w:w="2880"/>
        <w:gridCol w:w="2880"/>
        <w:gridCol w:w="2880"/>
      </w:tblGrid>
      <w:tr>
        <w:tc>
          <w:tcPr>
            <w:tcW w:type="dxa" w:w="2880"/>
          </w:tcPr>
          <w:p>
            <w:r>
              <w:t>Index</w:t>
            </w:r>
          </w:p>
        </w:tc>
        <w:tc>
          <w:tcPr>
            <w:tcW w:type="dxa" w:w="2880"/>
          </w:tcPr>
          <w:p>
            <w:r>
              <w:t>Tissue</w:t>
            </w:r>
          </w:p>
        </w:tc>
        <w:tc>
          <w:tcPr>
            <w:tcW w:type="dxa" w:w="2880"/>
          </w:tcPr>
          <w:p>
            <w:r>
              <w:t>Typical use in ACT</w:t>
            </w:r>
          </w:p>
        </w:tc>
      </w:tr>
      <w:tr>
        <w:tc>
          <w:tcPr>
            <w:tcW w:type="dxa" w:w="2880"/>
          </w:tcPr>
          <w:p>
            <w:r>
              <w:t>0</w:t>
            </w:r>
          </w:p>
        </w:tc>
        <w:tc>
          <w:tcPr>
            <w:tcW w:type="dxa" w:w="2880"/>
          </w:tcPr>
          <w:p>
            <w:r>
              <w:t>Cortical gray matter</w:t>
            </w:r>
          </w:p>
        </w:tc>
        <w:tc>
          <w:tcPr>
            <w:tcW w:type="dxa" w:w="2880"/>
          </w:tcPr>
          <w:p>
            <w:r>
              <w:t>Valid termination</w:t>
            </w:r>
          </w:p>
        </w:tc>
      </w:tr>
      <w:tr>
        <w:tc>
          <w:tcPr>
            <w:tcW w:type="dxa" w:w="2880"/>
          </w:tcPr>
          <w:p>
            <w:r>
              <w:t>1</w:t>
            </w:r>
          </w:p>
        </w:tc>
        <w:tc>
          <w:tcPr>
            <w:tcW w:type="dxa" w:w="2880"/>
          </w:tcPr>
          <w:p>
            <w:r>
              <w:t>Subcortical gray matter</w:t>
            </w:r>
          </w:p>
        </w:tc>
        <w:tc>
          <w:tcPr>
            <w:tcW w:type="dxa" w:w="2880"/>
          </w:tcPr>
          <w:p>
            <w:r>
              <w:t>Valid termination</w:t>
            </w:r>
          </w:p>
        </w:tc>
      </w:tr>
      <w:tr>
        <w:tc>
          <w:tcPr>
            <w:tcW w:type="dxa" w:w="2880"/>
          </w:tcPr>
          <w:p>
            <w:r>
              <w:t>2</w:t>
            </w:r>
          </w:p>
        </w:tc>
        <w:tc>
          <w:tcPr>
            <w:tcW w:type="dxa" w:w="2880"/>
          </w:tcPr>
          <w:p>
            <w:r>
              <w:t>White matter</w:t>
            </w:r>
          </w:p>
        </w:tc>
        <w:tc>
          <w:tcPr>
            <w:tcW w:type="dxa" w:w="2880"/>
          </w:tcPr>
          <w:p>
            <w:r>
              <w:t>Allowed propagation</w:t>
            </w:r>
          </w:p>
        </w:tc>
      </w:tr>
      <w:tr>
        <w:tc>
          <w:tcPr>
            <w:tcW w:type="dxa" w:w="2880"/>
          </w:tcPr>
          <w:p>
            <w:r>
              <w:t>3</w:t>
            </w:r>
          </w:p>
        </w:tc>
        <w:tc>
          <w:tcPr>
            <w:tcW w:type="dxa" w:w="2880"/>
          </w:tcPr>
          <w:p>
            <w:r>
              <w:t>CSF</w:t>
            </w:r>
          </w:p>
        </w:tc>
        <w:tc>
          <w:tcPr>
            <w:tcW w:type="dxa" w:w="2880"/>
          </w:tcPr>
          <w:p>
            <w:r>
              <w:t>Forbidden propagation</w:t>
            </w:r>
          </w:p>
        </w:tc>
      </w:tr>
      <w:tr>
        <w:tc>
          <w:tcPr>
            <w:tcW w:type="dxa" w:w="2880"/>
          </w:tcPr>
          <w:p>
            <w:r>
              <w:t>4</w:t>
            </w:r>
          </w:p>
        </w:tc>
        <w:tc>
          <w:tcPr>
            <w:tcW w:type="dxa" w:w="2880"/>
          </w:tcPr>
          <w:p>
            <w:r>
              <w:t>Pathological / other</w:t>
            </w:r>
          </w:p>
        </w:tc>
        <w:tc>
          <w:tcPr>
            <w:tcW w:type="dxa" w:w="2880"/>
          </w:tcPr>
          <w:p>
            <w:r>
              <w:t>Custom handling (§15.4)</w:t>
            </w:r>
          </w:p>
        </w:tc>
      </w:tr>
    </w:tbl>
    <w:p/>
    <w:p>
      <w:r>
        <w:t xml:space="preserve">This ordering is the MRtrix3 </w:t>
      </w:r>
      <w:r>
        <w:rPr>
          <w:rFonts w:ascii="Courier New" w:hAnsi="Courier New"/>
        </w:rPr>
        <w:t>5ttgen</w:t>
      </w:r>
      <w:r>
        <w:t xml:space="preserve"> convention and was verified against this</w:t>
      </w:r>
    </w:p>
    <w:p>
      <w:r>
        <w:t>project's own output (</w:t>
      </w:r>
      <w:r>
        <w:rPr>
          <w:rFonts w:ascii="Courier New" w:hAnsi="Courier New"/>
        </w:rPr>
        <w:t>sub-*_space-ACPC_seg-hsvs_probseg.nii.gz</w:t>
      </w:r>
      <w:r>
        <w:t>), where volumes</w:t>
      </w:r>
    </w:p>
    <w:p>
      <w:r>
        <w:t>0–4 contain cortical GM, subcortical GM, WM, CSF, and pathological tissue</w:t>
      </w:r>
    </w:p>
    <w:p>
      <w:r>
        <w:t>respectively.</w:t>
      </w:r>
    </w:p>
    <w:p>
      <w:r>
        <w:rPr>
          <w:b/>
        </w:rPr>
        <w:t>ACT</w:t>
      </w:r>
      <w:r>
        <w:t xml:space="preserve"> reads the </w:t>
      </w:r>
      <w:r>
        <w:rPr>
          <w:b/>
        </w:rPr>
        <w:t>dominant tissue</w:t>
      </w:r>
      <w:r>
        <w:t xml:space="preserve"> or </w:t>
      </w:r>
      <w:r>
        <w:rPr>
          <w:b/>
        </w:rPr>
        <w:t>thresholded probabilities</w:t>
      </w:r>
      <w:r>
        <w:t xml:space="preserve"> at each step to decide </w:t>
      </w:r>
      <w:r>
        <w:rPr>
          <w:b/>
        </w:rPr>
        <w:t>continue</w:t>
      </w:r>
      <w:r>
        <w:t xml:space="preserve">, </w:t>
      </w:r>
      <w:r>
        <w:rPr>
          <w:b/>
        </w:rPr>
        <w:t>terminate</w:t>
      </w:r>
      <w:r>
        <w:t xml:space="preserve">, or </w:t>
      </w:r>
      <w:r>
        <w:rPr>
          <w:b/>
        </w:rPr>
        <w:t>discard</w:t>
      </w:r>
      <w:r>
        <w:t xml:space="preserve"> the streamline.</w:t>
      </w:r>
    </w:p>
    <w:p>
      <w:r>
        <w:t xml:space="preserve">In QSIRecon, the node </w:t>
      </w:r>
      <w:r>
        <w:rPr>
          <w:b/>
        </w:rPr>
        <w:t>`create_5tt_hsvs`</w:t>
      </w:r>
      <w:r>
        <w:t xml:space="preserve"> (</w:t>
      </w:r>
      <w:r>
        <w:rPr>
          <w:rFonts w:ascii="Courier New" w:hAnsi="Courier New"/>
        </w:rPr>
        <w:t>GenerateMasked5tt</w:t>
      </w:r>
      <w:r>
        <w:t>) builds the 5TT from FreeSurfer inputs, then registers it to the QSIRecon T1w grid (</w:t>
      </w:r>
      <w:r>
        <w:rPr>
          <w:rFonts w:ascii="Courier New" w:hAnsi="Courier New"/>
        </w:rPr>
        <w:t>register_fs_to_qsiprep_wf</w:t>
      </w:r>
      <w:r>
        <w:t>).</w:t>
      </w:r>
    </w:p>
    <w:p/>
    <w:p>
      <w:pPr>
        <w:pStyle w:val="Heading2"/>
      </w:pPr>
      <w:r>
        <w:t>7. FSL FAST segmentation</w:t>
      </w:r>
    </w:p>
    <w:p>
      <w:r>
        <w:rPr>
          <w:b/>
        </w:rPr>
        <w:t>FAST</w:t>
      </w:r>
      <w:r>
        <w:t xml:space="preserve"> (FMRIB’s Automated Segmentation Tool) is a </w:t>
      </w:r>
      <w:r>
        <w:rPr>
          <w:b/>
        </w:rPr>
        <w:t>hidden Markov random field (MRF)</w:t>
      </w:r>
      <w:r>
        <w:t xml:space="preserve"> classifier on T1w (or multi-contrast) intensities.</w:t>
      </w:r>
    </w:p>
    <w:p>
      <w:pPr>
        <w:pStyle w:val="Heading3"/>
      </w:pPr>
      <w:r>
        <w:t>7.1 Statistical model</w:t>
      </w:r>
    </w:p>
    <w:p>
      <w:r>
        <w:t xml:space="preserve">FAST assumes each voxel intensity </w:t>
      </w:r>
      <w:r>
        <w:rPr>
          <w:b/>
        </w:rPr>
        <w:t>y</w:t>
      </w:r>
      <w:r>
        <w:t xml:space="preserve"> comes from one of </w:t>
      </w:r>
      <w:r>
        <w:rPr>
          <w:b/>
        </w:rPr>
        <w:t>K</w:t>
      </w:r>
      <w:r>
        <w:t xml:space="preserve"> tissue classes (typically </w:t>
      </w:r>
      <w:r>
        <w:rPr>
          <w:b/>
        </w:rPr>
        <w:t>K = 3</w:t>
      </w:r>
      <w:r>
        <w:t>: CSF, GM, WM) with class-conditional Gaussians:</w:t>
      </w:r>
    </w:p>
    <w:p>
      <w:r>
        <w:t>\[</w:t>
      </w:r>
    </w:p>
    <w:p>
      <w:r>
        <w:t>p(y \mid c=k) = \mathcal{N}(y; \mu_k, \sigma_k^2)</w:t>
      </w:r>
    </w:p>
    <w:p>
      <w:r>
        <w:t>\]</w:t>
      </w:r>
    </w:p>
    <w:p>
      <w:r>
        <w:t xml:space="preserve">Spatial </w:t>
      </w:r>
      <w:r>
        <w:rPr>
          <w:b/>
        </w:rPr>
        <w:t>MRF priors</w:t>
      </w:r>
      <w:r>
        <w:t xml:space="preserve"> encourage neighboring voxels to share classes — smoothing segmentation.</w:t>
      </w:r>
    </w:p>
    <w:p>
      <w:pPr>
        <w:pStyle w:val="Heading3"/>
      </w:pPr>
      <w:r>
        <w:t>7.2 FAST in the pipeline (ACT-fast)</w:t>
      </w:r>
    </w:p>
    <w:p>
      <w:r>
        <w:t xml:space="preserve">When </w:t>
      </w:r>
      <w:r>
        <w:rPr>
          <w:b/>
        </w:rPr>
        <w:t>Step 2 (FreeSurfer/FastSurfer) is skipped</w:t>
      </w:r>
      <w:r>
        <w:t>, the pipeline switches to:</w:t>
      </w:r>
    </w:p>
    <w:p>
      <w:r>
        <w:rPr>
          <w:b/>
        </w:rPr>
        <w:t>`mrtrix_singleshell_ss3t_ACT-fast`</w:t>
      </w:r>
    </w:p>
    <w:p>
      <w:r>
        <w:t xml:space="preserve">QSIRecon uses </w:t>
      </w:r>
      <w:r>
        <w:rPr>
          <w:b/>
        </w:rPr>
        <w:t>FSL FAST</w:t>
      </w:r>
      <w:r>
        <w:t xml:space="preserve"> (or equivalent workflow) on QSIPrep’s T1w to build a </w:t>
      </w:r>
      <w:r>
        <w:rPr>
          <w:b/>
        </w:rPr>
        <w:t>3-tissue</w:t>
      </w:r>
      <w:r>
        <w:t xml:space="preserve"> segmentation, then derives a </w:t>
      </w:r>
      <w:r>
        <w:rPr>
          <w:b/>
        </w:rPr>
        <w:t>5TT-compatible</w:t>
      </w:r>
      <w:r>
        <w:t xml:space="preserve"> image </w:t>
      </w:r>
      <w:r>
        <w:rPr>
          <w:b/>
        </w:rPr>
        <w:t>without cortical surfaces</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FAST (ACT-fast)</w:t>
            </w:r>
          </w:p>
        </w:tc>
        <w:tc>
          <w:tcPr>
            <w:tcW w:type="dxa" w:w="2880"/>
          </w:tcPr>
          <w:p>
            <w:r>
              <w:t>HSVS (ACT-hsvs)</w:t>
            </w:r>
          </w:p>
        </w:tc>
      </w:tr>
      <w:tr>
        <w:tc>
          <w:tcPr>
            <w:tcW w:type="dxa" w:w="2880"/>
          </w:tcPr>
          <w:p>
            <w:r>
              <w:t>Input</w:t>
            </w:r>
          </w:p>
        </w:tc>
        <w:tc>
          <w:tcPr>
            <w:tcW w:type="dxa" w:w="2880"/>
          </w:tcPr>
          <w:p>
            <w:r>
              <w:t>T1w volume only</w:t>
            </w:r>
          </w:p>
        </w:tc>
        <w:tc>
          <w:tcPr>
            <w:tcW w:type="dxa" w:w="2880"/>
          </w:tcPr>
          <w:p>
            <w:r>
              <w:t>FS surfaces + aseg + volumes</w:t>
            </w:r>
          </w:p>
        </w:tc>
      </w:tr>
      <w:tr>
        <w:tc>
          <w:tcPr>
            <w:tcW w:type="dxa" w:w="2880"/>
          </w:tcPr>
          <w:p>
            <w:r>
              <w:t>Cortical GM</w:t>
            </w:r>
          </w:p>
        </w:tc>
        <w:tc>
          <w:tcPr>
            <w:tcW w:type="dxa" w:w="2880"/>
          </w:tcPr>
          <w:p>
            <w:r>
              <w:t>Intensity-based blob</w:t>
            </w:r>
          </w:p>
        </w:tc>
        <w:tc>
          <w:tcPr>
            <w:tcW w:type="dxa" w:w="2880"/>
          </w:tcPr>
          <w:p>
            <w:r>
              <w:t>Surface ribbon between white/pial</w:t>
            </w:r>
          </w:p>
        </w:tc>
      </w:tr>
      <w:tr>
        <w:tc>
          <w:tcPr>
            <w:tcW w:type="dxa" w:w="2880"/>
          </w:tcPr>
          <w:p>
            <w:r>
              <w:t>Surfaces required</w:t>
            </w:r>
          </w:p>
        </w:tc>
        <w:tc>
          <w:tcPr>
            <w:tcW w:type="dxa" w:w="2880"/>
          </w:tcPr>
          <w:p>
            <w:r>
              <w:t>**No**</w:t>
            </w:r>
          </w:p>
        </w:tc>
        <w:tc>
          <w:tcPr>
            <w:tcW w:type="dxa" w:w="2880"/>
          </w:tcPr>
          <w:p>
            <w:r>
              <w:t>**Yes**</w:t>
            </w:r>
          </w:p>
        </w:tc>
      </w:tr>
      <w:tr>
        <w:tc>
          <w:tcPr>
            <w:tcW w:type="dxa" w:w="2880"/>
          </w:tcPr>
          <w:p>
            <w:r>
              <w:t>Typical use</w:t>
            </w:r>
          </w:p>
        </w:tc>
        <w:tc>
          <w:tcPr>
            <w:tcW w:type="dxa" w:w="2880"/>
          </w:tcPr>
          <w:p>
            <w:r>
              <w:t>Quick / no FS license path</w:t>
            </w:r>
          </w:p>
        </w:tc>
        <w:tc>
          <w:tcPr>
            <w:tcW w:type="dxa" w:w="2880"/>
          </w:tcPr>
          <w:p>
            <w:r>
              <w:t>Production ACT accuracy</w:t>
            </w:r>
          </w:p>
        </w:tc>
      </w:tr>
    </w:tbl>
    <w:p/>
    <w:p>
      <w:r>
        <w:t xml:space="preserve">FAST is </w:t>
      </w:r>
      <w:r>
        <w:rPr>
          <w:b/>
        </w:rPr>
        <w:t>fast and robust</w:t>
      </w:r>
      <w:r>
        <w:t xml:space="preserve"> but </w:t>
      </w:r>
      <w:r>
        <w:rPr>
          <w:b/>
        </w:rPr>
        <w:t>less accurate</w:t>
      </w:r>
      <w:r>
        <w:t xml:space="preserve"> at the GM–WM–CSF interface in cortex — exactly where ACT needs precision.</w:t>
      </w:r>
    </w:p>
    <w:p/>
    <w:p>
      <w:pPr>
        <w:pStyle w:val="Heading2"/>
      </w:pPr>
      <w:r>
        <w:t>8. HSVS: Hybrid Surface–Volume Segmentation</w:t>
      </w:r>
    </w:p>
    <w:p>
      <w:r>
        <w:rPr>
          <w:b/>
        </w:rPr>
        <w:t>HSVS</w:t>
      </w:r>
      <w:r>
        <w:t xml:space="preserve"> = </w:t>
      </w:r>
      <w:r>
        <w:rPr>
          <w:b/>
        </w:rPr>
        <w:t>Hybrid Surface–Volume Segmentation</w:t>
      </w:r>
      <w:r>
        <w:t xml:space="preserve"> (Smith et al., </w:t>
      </w:r>
      <w:r>
        <w:rPr>
          <w:i/>
        </w:rPr>
        <w:t>NeuroImage</w:t>
      </w:r>
      <w:r>
        <w:t xml:space="preserve"> 2020; implemented in MRtrix3 / QSIRecon as </w:t>
      </w:r>
      <w:r>
        <w:rPr>
          <w:b/>
        </w:rPr>
        <w:t>`5ttgen hsvs`</w:t>
      </w:r>
      <w:r>
        <w:t>).</w:t>
      </w:r>
    </w:p>
    <w:p>
      <w:pPr>
        <w:pStyle w:val="Heading3"/>
      </w:pPr>
      <w:r>
        <w:t>8.1 Concept</w:t>
      </w:r>
    </w:p>
    <w:p>
      <w:r>
        <w:t xml:space="preserve">HSVS </w:t>
      </w:r>
      <w:r>
        <w:rPr>
          <w:b/>
        </w:rPr>
        <w:t>combines</w:t>
      </w:r>
      <w:r>
        <w:t>:</w:t>
      </w:r>
    </w:p>
    <w:p>
      <w:pPr>
        <w:pStyle w:val="ListNumber"/>
      </w:pPr>
      <w:r>
        <w:rPr>
          <w:b/>
        </w:rPr>
        <w:t>Surface geometry</w:t>
      </w:r>
      <w:r>
        <w:t xml:space="preserve"> — FreeSurfer </w:t>
      </w:r>
      <w:r>
        <w:rPr>
          <w:b/>
        </w:rPr>
        <w:t>white</w:t>
      </w:r>
      <w:r>
        <w:t xml:space="preserve"> and </w:t>
      </w:r>
      <w:r>
        <w:rPr>
          <w:b/>
        </w:rPr>
        <w:t>pial</w:t>
      </w:r>
      <w:r>
        <w:t xml:space="preserve"> meshes define the </w:t>
      </w:r>
      <w:r>
        <w:rPr>
          <w:b/>
        </w:rPr>
        <w:t>cortical gray matter ribbon</w:t>
      </w:r>
      <w:r>
        <w:t>.</w:t>
      </w:r>
    </w:p>
    <w:p>
      <w:pPr>
        <w:pStyle w:val="ListNumber"/>
      </w:pPr>
      <w:r>
        <w:rPr>
          <w:b/>
        </w:rPr>
        <w:t>Volume segmentation</w:t>
      </w:r>
      <w:r>
        <w:t xml:space="preserve"> — FreeSurfer </w:t>
      </w:r>
      <w:r>
        <w:rPr>
          <w:b/>
        </w:rPr>
        <w:t>`aseg`</w:t>
      </w:r>
      <w:r>
        <w:t xml:space="preserve"> provides </w:t>
      </w:r>
      <w:r>
        <w:rPr>
          <w:b/>
        </w:rPr>
        <w:t>subcortical GM</w:t>
      </w:r>
      <w:r>
        <w:t>, ventricles, brainstem.</w:t>
      </w:r>
    </w:p>
    <w:p>
      <w:pPr>
        <w:pStyle w:val="ListNumber"/>
      </w:pPr>
      <w:r>
        <w:rPr>
          <w:b/>
        </w:rPr>
        <w:t>Intensity / topology</w:t>
      </w:r>
      <w:r>
        <w:t xml:space="preserve"> — WM is inferred from </w:t>
      </w:r>
      <w:r>
        <w:rPr>
          <w:b/>
        </w:rPr>
        <w:t>surfaces + aseg</w:t>
      </w:r>
      <w:r>
        <w:t xml:space="preserve"> (WM = interior to white surface, excluding subcortical GM).</w:t>
      </w:r>
    </w:p>
    <w:p>
      <w:r>
        <w:t>The “</w:t>
      </w:r>
      <w:r>
        <w:rPr>
          <w:b/>
        </w:rPr>
        <w:t>hybrid</w:t>
      </w:r>
      <w:r>
        <w:t xml:space="preserve">” name reflects </w:t>
      </w:r>
      <w:r>
        <w:rPr>
          <w:b/>
        </w:rPr>
        <w:t>surfaces for cortex</w:t>
      </w:r>
      <w:r>
        <w:t xml:space="preserve"> + </w:t>
      </w:r>
      <w:r>
        <w:rPr>
          <w:b/>
        </w:rPr>
        <w:t>volume labels for deep structures</w:t>
      </w:r>
      <w:r>
        <w:t>.</w:t>
      </w:r>
    </w:p>
    <w:p>
      <w:pPr>
        <w:pStyle w:val="Heading3"/>
      </w:pPr>
      <w:r>
        <w:t>8.2 Why surfaces matter</w:t>
      </w:r>
    </w:p>
    <w:p>
      <w:r>
        <w:t xml:space="preserve">At 1–2 mm resolution, </w:t>
      </w:r>
      <w:r>
        <w:rPr>
          <w:b/>
        </w:rPr>
        <w:t>partial volume</w:t>
      </w:r>
      <w:r>
        <w:t xml:space="preserve"> blurs cortex and sulcal CSF in a single voxel. A </w:t>
      </w:r>
      <w:r>
        <w:rPr>
          <w:b/>
        </w:rPr>
        <w:t>volume-only</w:t>
      </w:r>
      <w:r>
        <w:t xml:space="preserve"> label may classify sulcal CSF as GM or WM. Surfaces </w:t>
      </w:r>
      <w:r>
        <w:rPr>
          <w:b/>
        </w:rPr>
        <w:t>explicitly</w:t>
      </w:r>
      <w:r>
        <w:t xml:space="preserve"> place the cortical sheet between white and pial surfaces, reducing </w:t>
      </w:r>
      <w:r>
        <w:rPr>
          <w:b/>
        </w:rPr>
        <w:t>leakage</w:t>
      </w:r>
      <w:r>
        <w:t xml:space="preserve"> of tractography into CSF-filled sulci.</w:t>
      </w:r>
    </w:p>
    <w:p>
      <w:pPr>
        <w:pStyle w:val="Heading3"/>
      </w:pPr>
      <w:r>
        <w:t>8.3 Required FreeSurfer files</w:t>
      </w:r>
    </w:p>
    <w:p>
      <w:r>
        <w:t xml:space="preserve">HSVS / </w:t>
      </w:r>
      <w:r>
        <w:rPr>
          <w:rFonts w:ascii="Courier New" w:hAnsi="Courier New"/>
        </w:rPr>
        <w:t>5ttgen hsvs</w:t>
      </w:r>
      <w:r>
        <w:t xml:space="preserve"> typically requires:</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Content</w:t>
            </w:r>
          </w:p>
        </w:tc>
      </w:tr>
      <w:tr>
        <w:tc>
          <w:tcPr>
            <w:tcW w:type="dxa" w:w="4320"/>
          </w:tcPr>
          <w:p>
            <w:r>
              <w:t>`surf/lh.white`, `surf/rh.white`</w:t>
            </w:r>
          </w:p>
        </w:tc>
        <w:tc>
          <w:tcPr>
            <w:tcW w:type="dxa" w:w="4320"/>
          </w:tcPr>
          <w:p>
            <w:r>
              <w:t>WM–GM boundary</w:t>
            </w:r>
          </w:p>
        </w:tc>
      </w:tr>
      <w:tr>
        <w:tc>
          <w:tcPr>
            <w:tcW w:type="dxa" w:w="4320"/>
          </w:tcPr>
          <w:p>
            <w:r>
              <w:t>`surf/lh.pial`, `surf/rh.pial`</w:t>
            </w:r>
          </w:p>
        </w:tc>
        <w:tc>
          <w:tcPr>
            <w:tcW w:type="dxa" w:w="4320"/>
          </w:tcPr>
          <w:p>
            <w:r>
              <w:t>GM–CSF boundary</w:t>
            </w:r>
          </w:p>
        </w:tc>
      </w:tr>
      <w:tr>
        <w:tc>
          <w:tcPr>
            <w:tcW w:type="dxa" w:w="4320"/>
          </w:tcPr>
          <w:p>
            <w:r>
              <w:t>`mri/aseg.mgz`</w:t>
            </w:r>
          </w:p>
        </w:tc>
        <w:tc>
          <w:tcPr>
            <w:tcW w:type="dxa" w:w="4320"/>
          </w:tcPr>
          <w:p>
            <w:r>
              <w:t>Subcortical labels</w:t>
            </w:r>
          </w:p>
        </w:tc>
      </w:tr>
      <w:tr>
        <w:tc>
          <w:tcPr>
            <w:tcW w:type="dxa" w:w="4320"/>
          </w:tcPr>
          <w:p>
            <w:r>
              <w:t>`mri/brain.mgz` or T1</w:t>
            </w:r>
          </w:p>
        </w:tc>
        <w:tc>
          <w:tcPr>
            <w:tcW w:type="dxa" w:w="4320"/>
          </w:tcPr>
          <w:p>
            <w:r>
              <w:t>Brain mask context</w:t>
            </w:r>
          </w:p>
        </w:tc>
      </w:tr>
    </w:tbl>
    <w:p/>
    <w:p>
      <w:r>
        <w:rPr>
          <w:b/>
        </w:rPr>
        <w:t>`--seg_only` FastSurfer</w:t>
      </w:r>
      <w:r>
        <w:t xml:space="preserve"> (without </w:t>
      </w:r>
      <w:r>
        <w:rPr>
          <w:rFonts w:ascii="Courier New" w:hAnsi="Courier New"/>
        </w:rPr>
        <w:t>recon-surf</w:t>
      </w:r>
      <w:r>
        <w:t xml:space="preserve">) produces </w:t>
      </w:r>
      <w:r>
        <w:rPr>
          <w:b/>
        </w:rPr>
        <w:t>volume labels only</w:t>
      </w:r>
      <w:r>
        <w:t xml:space="preserve"> — </w:t>
      </w:r>
      <w:r>
        <w:rPr>
          <w:b/>
        </w:rPr>
        <w:t>no surfaces</w:t>
      </w:r>
      <w:r>
        <w:t xml:space="preserve"> — so </w:t>
      </w:r>
      <w:r>
        <w:rPr>
          <w:b/>
        </w:rPr>
        <w:t>`create_5tt_hsvs` cannot run</w:t>
      </w:r>
      <w:r>
        <w:t xml:space="preserve">. Full FastSurfer or </w:t>
      </w:r>
      <w:r>
        <w:rPr>
          <w:rFonts w:ascii="Courier New" w:hAnsi="Courier New"/>
        </w:rPr>
        <w:t>recon-all</w:t>
      </w:r>
      <w:r>
        <w:t xml:space="preserve"> is required for ACT-HSVS.</w:t>
      </w:r>
    </w:p>
    <w:p>
      <w:pPr>
        <w:pStyle w:val="Heading3"/>
      </w:pPr>
      <w:r>
        <w:t>8.4 Registration to DWI space</w:t>
      </w:r>
    </w:p>
    <w:p>
      <w:r>
        <w:t>After HSVS builds 5TT in FreeSurfer space, QSIRecon:</w:t>
      </w:r>
    </w:p>
    <w:p>
      <w:pPr>
        <w:pStyle w:val="ListNumber"/>
      </w:pPr>
      <w:r>
        <w:t xml:space="preserve">Converts / registers FS anatomy to </w:t>
      </w:r>
      <w:r>
        <w:rPr>
          <w:b/>
        </w:rPr>
        <w:t>QSIPrep T1w</w:t>
      </w:r>
      <w:r>
        <w:t xml:space="preserve"> (ANTs affine + transforms).</w:t>
      </w:r>
    </w:p>
    <w:p>
      <w:pPr>
        <w:pStyle w:val="ListNumber"/>
      </w:pPr>
      <w:r>
        <w:t xml:space="preserve">Resamples 5TT to the </w:t>
      </w:r>
      <w:r>
        <w:rPr>
          <w:b/>
        </w:rPr>
        <w:t>tracking grid</w:t>
      </w:r>
      <w:r>
        <w:t xml:space="preserve"> (</w:t>
      </w:r>
      <w:r>
        <w:rPr>
          <w:rFonts w:ascii="Courier New" w:hAnsi="Courier New"/>
        </w:rPr>
        <w:t>dwiref</w:t>
      </w:r>
      <w:r>
        <w:t xml:space="preserve"> or recon workflow grid).</w:t>
      </w:r>
    </w:p>
    <w:p>
      <w:r>
        <w:t xml:space="preserve">Log message: </w:t>
      </w:r>
      <w:r>
        <w:rPr>
          <w:i/>
        </w:rPr>
        <w:t>“HSVS 5tt image will be registered to the QSIRecon T1w image.”</w:t>
      </w:r>
    </w:p>
    <w:p/>
    <w:p>
      <w:pPr>
        <w:pStyle w:val="Heading2"/>
      </w:pPr>
      <w:r>
        <w:t>9. Anatomically Constrained Tractography (ACT)</w:t>
      </w:r>
    </w:p>
    <w:p>
      <w:r>
        <w:rPr>
          <w:b/>
        </w:rPr>
        <w:t>ACT</w:t>
      </w:r>
      <w:r>
        <w:t xml:space="preserve"> (Smith et al., </w:t>
      </w:r>
      <w:r>
        <w:rPr>
          <w:i/>
        </w:rPr>
        <w:t>NeuroImage</w:t>
      </w:r>
      <w:r>
        <w:t xml:space="preserve"> 2012) embeds </w:t>
      </w:r>
      <w:r>
        <w:rPr>
          <w:b/>
        </w:rPr>
        <w:t>anatomical priors</w:t>
      </w:r>
      <w:r>
        <w:t xml:space="preserve"> in probabilistic tractography (</w:t>
      </w:r>
      <w:r>
        <w:rPr>
          <w:rFonts w:ascii="Courier New" w:hAnsi="Courier New"/>
        </w:rPr>
        <w:t>tckgen</w:t>
      </w:r>
      <w:r>
        <w:t>).</w:t>
      </w:r>
    </w:p>
    <w:p>
      <w:pPr>
        <w:pStyle w:val="Heading3"/>
      </w:pPr>
      <w:r>
        <w:t>9.1 Biological rules encoded</w:t>
      </w:r>
    </w:p>
    <w:p>
      <w:r>
        <w:t>At each integration step:</w:t>
      </w:r>
    </w:p>
    <w:tbl>
      <w:tblPr>
        <w:tblStyle w:val="TableGrid"/>
        <w:tblW w:type="auto" w:w="0"/>
        <w:tblLook w:firstColumn="1" w:firstRow="1" w:lastColumn="0" w:lastRow="0" w:noHBand="0" w:noVBand="1" w:val="04A0"/>
      </w:tblPr>
      <w:tblGrid>
        <w:gridCol w:w="4320"/>
        <w:gridCol w:w="4320"/>
      </w:tblGrid>
      <w:tr>
        <w:tc>
          <w:tcPr>
            <w:tcW w:type="dxa" w:w="4320"/>
          </w:tcPr>
          <w:p>
            <w:r>
              <w:t>Tissue transition</w:t>
            </w:r>
          </w:p>
        </w:tc>
        <w:tc>
          <w:tcPr>
            <w:tcW w:type="dxa" w:w="4320"/>
          </w:tcPr>
          <w:p>
            <w:r>
              <w:t>Action</w:t>
            </w:r>
          </w:p>
        </w:tc>
      </w:tr>
      <w:tr>
        <w:tc>
          <w:tcPr>
            <w:tcW w:type="dxa" w:w="4320"/>
          </w:tcPr>
          <w:p>
            <w:r>
              <w:t>WM → WM</w:t>
            </w:r>
          </w:p>
        </w:tc>
        <w:tc>
          <w:tcPr>
            <w:tcW w:type="dxa" w:w="4320"/>
          </w:tcPr>
          <w:p>
            <w:r>
              <w:t>Continue</w:t>
            </w:r>
          </w:p>
        </w:tc>
      </w:tr>
      <w:tr>
        <w:tc>
          <w:tcPr>
            <w:tcW w:type="dxa" w:w="4320"/>
          </w:tcPr>
          <w:p>
            <w:r>
              <w:t>WM → cortical GM</w:t>
            </w:r>
          </w:p>
        </w:tc>
        <w:tc>
          <w:tcPr>
            <w:tcW w:type="dxa" w:w="4320"/>
          </w:tcPr>
          <w:p>
            <w:r>
              <w:t>**Terminate** (valid endpoint)</w:t>
            </w:r>
          </w:p>
        </w:tc>
      </w:tr>
      <w:tr>
        <w:tc>
          <w:tcPr>
            <w:tcW w:type="dxa" w:w="4320"/>
          </w:tcPr>
          <w:p>
            <w:r>
              <w:t>WM → subcortical GM</w:t>
            </w:r>
          </w:p>
        </w:tc>
        <w:tc>
          <w:tcPr>
            <w:tcW w:type="dxa" w:w="4320"/>
          </w:tcPr>
          <w:p>
            <w:r>
              <w:t>**Terminate**</w:t>
            </w:r>
          </w:p>
        </w:tc>
      </w:tr>
      <w:tr>
        <w:tc>
          <w:tcPr>
            <w:tcW w:type="dxa" w:w="4320"/>
          </w:tcPr>
          <w:p>
            <w:r>
              <w:t>WM → CSF</w:t>
            </w:r>
          </w:p>
        </w:tc>
        <w:tc>
          <w:tcPr>
            <w:tcW w:type="dxa" w:w="4320"/>
          </w:tcPr>
          <w:p>
            <w:r>
              <w:t>**Discard** (invalid)</w:t>
            </w:r>
          </w:p>
        </w:tc>
      </w:tr>
      <w:tr>
        <w:tc>
          <w:tcPr>
            <w:tcW w:type="dxa" w:w="4320"/>
          </w:tcPr>
          <w:p>
            <w:r>
              <w:t>GM → WM (reverse)</w:t>
            </w:r>
          </w:p>
        </w:tc>
        <w:tc>
          <w:tcPr>
            <w:tcW w:type="dxa" w:w="4320"/>
          </w:tcPr>
          <w:p>
            <w:r>
              <w:t>Typically **not seeded** / discarded depending on config</w:t>
            </w:r>
          </w:p>
        </w:tc>
      </w:tr>
      <w:tr>
        <w:tc>
          <w:tcPr>
            <w:tcW w:type="dxa" w:w="4320"/>
          </w:tcPr>
          <w:p>
            <w:r>
              <w:t>Any → pathological</w:t>
            </w:r>
          </w:p>
        </w:tc>
        <w:tc>
          <w:tcPr>
            <w:tcW w:type="dxa" w:w="4320"/>
          </w:tcPr>
          <w:p>
            <w:r>
              <w:t>Configurable</w:t>
            </w:r>
          </w:p>
        </w:tc>
      </w:tr>
    </w:tbl>
    <w:p/>
    <w:p>
      <w:r>
        <w:t xml:space="preserve">This reduces </w:t>
      </w:r>
      <w:r>
        <w:rPr>
          <w:b/>
        </w:rPr>
        <w:t>false positives</w:t>
      </w:r>
      <w:r>
        <w:t xml:space="preserve"> (streamlines floating in CSF or jumping between gyri across sulci).</w:t>
      </w:r>
    </w:p>
    <w:p>
      <w:pPr>
        <w:pStyle w:val="Heading3"/>
      </w:pPr>
      <w:r>
        <w:t>9.2 Seeding</w:t>
      </w:r>
    </w:p>
    <w:p>
      <w:r>
        <w:t xml:space="preserve">ACT commonly seeds streamlines </w:t>
      </w:r>
      <w:r>
        <w:rPr>
          <w:b/>
        </w:rPr>
        <w:t>within WM</w:t>
      </w:r>
      <w:r>
        <w:t xml:space="preserve"> (or WM–GM interface voxels). Seeds outside WM or inside CSF are rejected.</w:t>
      </w:r>
    </w:p>
    <w:p>
      <w:pPr>
        <w:pStyle w:val="Heading3"/>
      </w:pPr>
      <w:r>
        <w:t>9.3 Relation to 5TT</w:t>
      </w:r>
    </w:p>
    <w:p>
      <w:r>
        <w:t xml:space="preserve">ACT consumes the </w:t>
      </w:r>
      <w:r>
        <w:rPr>
          <w:b/>
        </w:rPr>
        <w:t>5TT</w:t>
      </w:r>
      <w:r>
        <w:t xml:space="preserve"> image at each step. </w:t>
      </w:r>
      <w:r>
        <w:rPr>
          <w:b/>
        </w:rPr>
        <w:t>HSVS 5TT</w:t>
      </w:r>
      <w:r>
        <w:t xml:space="preserve"> improves </w:t>
      </w:r>
      <w:r>
        <w:rPr>
          <w:b/>
        </w:rPr>
        <w:t>GM boundary</w:t>
      </w:r>
      <w:r>
        <w:t xml:space="preserve"> definition → cleaner termination → more plausible connectomes.</w:t>
      </w:r>
    </w:p>
    <w:p/>
    <w:p>
      <w:pPr>
        <w:pStyle w:val="Heading2"/>
      </w:pPr>
      <w:r>
        <w:t>10. CSD and SS3T response estimation</w:t>
      </w:r>
    </w:p>
    <w:p>
      <w:pPr>
        <w:pStyle w:val="Heading3"/>
      </w:pPr>
      <w:r>
        <w:t>10.1 Constrained Spherical Deconvolution (CSD)</w:t>
      </w:r>
    </w:p>
    <w:p>
      <w:r>
        <w:rPr>
          <w:b/>
        </w:rPr>
        <w:t>CSD</w:t>
      </w:r>
      <w:r>
        <w:t xml:space="preserve"> deconvolves the DWI signal with a </w:t>
      </w:r>
      <w:r>
        <w:rPr>
          <w:b/>
        </w:rPr>
        <w:t>single-fiber response function</w:t>
      </w:r>
      <w:r>
        <w:t xml:space="preserve"> to estimate the </w:t>
      </w:r>
      <w:r>
        <w:rPr>
          <w:b/>
        </w:rPr>
        <w:t>FOD</w:t>
      </w:r>
      <w:r>
        <w:t xml:space="preserve">. It resolves </w:t>
      </w:r>
      <w:r>
        <w:rPr>
          <w:b/>
        </w:rPr>
        <w:t>crossing fibers</w:t>
      </w:r>
      <w:r>
        <w:t xml:space="preserve"> better than DTI (single tensor).</w:t>
      </w:r>
    </w:p>
    <w:p>
      <w:pPr>
        <w:pStyle w:val="Heading3"/>
      </w:pPr>
      <w:r>
        <w:t>10.2 SS3T (single-shell 3-tissue)</w:t>
      </w:r>
    </w:p>
    <w:p>
      <w:r>
        <w:rPr>
          <w:b/>
        </w:rPr>
        <w:t>SS3T</w:t>
      </w:r>
      <w:r>
        <w:t xml:space="preserve"> extends response estimation to </w:t>
      </w:r>
      <w:r>
        <w:rPr>
          <w:b/>
        </w:rPr>
        <w:t>single-shell</w:t>
      </w:r>
      <w:r>
        <w:t xml:space="preserve"> data with </w:t>
      </w:r>
      <w:r>
        <w:rPr>
          <w:b/>
        </w:rPr>
        <w:t>three tissue types</w:t>
      </w:r>
      <w:r>
        <w:t xml:space="preserve"> (WM, GM, CSF) — appropriate when only one non-zero b-value is available (e.g. </w:t>
      </w:r>
      <w:r>
        <w:rPr>
          <w:b/>
        </w:rPr>
        <w:t>b1000</w:t>
      </w:r>
      <w:r>
        <w:t>).</w:t>
      </w:r>
    </w:p>
    <w:p>
      <w:r>
        <w:t xml:space="preserve">Each tissue has its own </w:t>
      </w:r>
      <w:r>
        <w:rPr>
          <w:b/>
        </w:rPr>
        <w:t>isotropic/anisotropic response</w:t>
      </w:r>
      <w:r>
        <w:t xml:space="preserve">. Fitting separates </w:t>
      </w:r>
      <w:r>
        <w:rPr>
          <w:b/>
        </w:rPr>
        <w:t>WM anisotropic</w:t>
      </w:r>
      <w:r>
        <w:t xml:space="preserve"> contribution from </w:t>
      </w:r>
      <w:r>
        <w:rPr>
          <w:b/>
        </w:rPr>
        <w:t>GM/CSF isotropic</w:t>
      </w:r>
      <w:r>
        <w:t xml:space="preserve"> partial volume — critical in voxels near cortex and ventricles.</w:t>
      </w:r>
    </w:p>
    <w:p>
      <w:r>
        <w:t xml:space="preserve">Spec name breakdown: </w:t>
      </w:r>
      <w:r>
        <w:rPr>
          <w:b/>
        </w:rPr>
        <w:t>`mrtrix_singleshell_ss3t_ACT-hsvs`</w:t>
      </w:r>
    </w:p>
    <w:tbl>
      <w:tblPr>
        <w:tblStyle w:val="TableGrid"/>
        <w:tblW w:type="auto" w:w="0"/>
        <w:tblLook w:firstColumn="1" w:firstRow="1" w:lastColumn="0" w:lastRow="0" w:noHBand="0" w:noVBand="1" w:val="04A0"/>
      </w:tblPr>
      <w:tblGrid>
        <w:gridCol w:w="4320"/>
        <w:gridCol w:w="4320"/>
      </w:tblGrid>
      <w:tr>
        <w:tc>
          <w:tcPr>
            <w:tcW w:type="dxa" w:w="4320"/>
          </w:tcPr>
          <w:p>
            <w:r>
              <w:t>Token</w:t>
            </w:r>
          </w:p>
        </w:tc>
        <w:tc>
          <w:tcPr>
            <w:tcW w:type="dxa" w:w="4320"/>
          </w:tcPr>
          <w:p>
            <w:r>
              <w:t>Meaning</w:t>
            </w:r>
          </w:p>
        </w:tc>
      </w:tr>
      <w:tr>
        <w:tc>
          <w:tcPr>
            <w:tcW w:type="dxa" w:w="4320"/>
          </w:tcPr>
          <w:p>
            <w:r>
              <w:t>`mrtrix`</w:t>
            </w:r>
          </w:p>
        </w:tc>
        <w:tc>
          <w:tcPr>
            <w:tcW w:type="dxa" w:w="4320"/>
          </w:tcPr>
          <w:p>
            <w:r>
              <w:t>MRtrix3 backend</w:t>
            </w:r>
          </w:p>
        </w:tc>
      </w:tr>
      <w:tr>
        <w:tc>
          <w:tcPr>
            <w:tcW w:type="dxa" w:w="4320"/>
          </w:tcPr>
          <w:p>
            <w:r>
              <w:t>`singleshell`</w:t>
            </w:r>
          </w:p>
        </w:tc>
        <w:tc>
          <w:tcPr>
            <w:tcW w:type="dxa" w:w="4320"/>
          </w:tcPr>
          <w:p>
            <w:r>
              <w:t>One b-value shell</w:t>
            </w:r>
          </w:p>
        </w:tc>
      </w:tr>
      <w:tr>
        <w:tc>
          <w:tcPr>
            <w:tcW w:type="dxa" w:w="4320"/>
          </w:tcPr>
          <w:p>
            <w:r>
              <w:t>`ss3t`</w:t>
            </w:r>
          </w:p>
        </w:tc>
        <w:tc>
          <w:tcPr>
            <w:tcW w:type="dxa" w:w="4320"/>
          </w:tcPr>
          <w:p>
            <w:r>
              <w:t>Single-shell 3-tissue CSD</w:t>
            </w:r>
          </w:p>
        </w:tc>
      </w:tr>
      <w:tr>
        <w:tc>
          <w:tcPr>
            <w:tcW w:type="dxa" w:w="4320"/>
          </w:tcPr>
          <w:p>
            <w:r>
              <w:t>`ACT-hsvs`</w:t>
            </w:r>
          </w:p>
        </w:tc>
        <w:tc>
          <w:tcPr>
            <w:tcW w:type="dxa" w:w="4320"/>
          </w:tcPr>
          <w:p>
            <w:r>
              <w:t>ACT using HSVS 5TT</w:t>
            </w:r>
          </w:p>
        </w:tc>
      </w:tr>
    </w:tbl>
    <w:p/>
    <w:p/>
    <w:p>
      <w:pPr>
        <w:pStyle w:val="Heading2"/>
      </w:pPr>
      <w:r>
        <w:t>11. Tractography, SIFT2, and connectomes</w:t>
      </w:r>
    </w:p>
    <w:p>
      <w:pPr>
        <w:pStyle w:val="Heading3"/>
      </w:pPr>
      <w:r>
        <w:t>11.1 Probabilistic tractography (tckgen)</w:t>
      </w:r>
    </w:p>
    <w:p>
      <w:r>
        <w:t xml:space="preserve">Integration follows FOD peaks (iFOD2 algorithm in MRtrix). Step size, maximum angle, and cutoff FOD amplitude control </w:t>
      </w:r>
      <w:r>
        <w:rPr>
          <w:b/>
        </w:rPr>
        <w:t>curvature</w:t>
      </w:r>
      <w:r>
        <w:t xml:space="preserve"> and </w:t>
      </w:r>
      <w:r>
        <w:rPr>
          <w:b/>
        </w:rPr>
        <w:t>sensitivity</w:t>
      </w:r>
      <w:r>
        <w:t>.</w:t>
      </w:r>
    </w:p>
    <w:p>
      <w:r>
        <w:rPr>
          <w:b/>
        </w:rPr>
        <w:t>Output:</w:t>
      </w:r>
      <w:r>
        <w:t xml:space="preserve"> streamlines file </w:t>
      </w:r>
      <w:r>
        <w:rPr>
          <w:b/>
        </w:rPr>
        <w:t>`.tck`</w:t>
      </w:r>
      <w:r>
        <w:t xml:space="preserve"> (or </w:t>
      </w:r>
      <w:r>
        <w:rPr>
          <w:rFonts w:ascii="Courier New" w:hAnsi="Courier New"/>
        </w:rPr>
        <w:t>.tck.gz</w:t>
      </w:r>
      <w:r>
        <w:t xml:space="preserve">) — millions of 3D curves in </w:t>
      </w:r>
      <w:r>
        <w:rPr>
          <w:b/>
        </w:rPr>
        <w:t>world coordinates</w:t>
      </w:r>
      <w:r>
        <w:t xml:space="preserve"> aligned to </w:t>
      </w:r>
      <w:r>
        <w:rPr>
          <w:rFonts w:ascii="Courier New" w:hAnsi="Courier New"/>
        </w:rPr>
        <w:t>dwiref</w:t>
      </w:r>
      <w:r>
        <w:t>.</w:t>
      </w:r>
    </w:p>
    <w:p>
      <w:pPr>
        <w:pStyle w:val="Heading3"/>
      </w:pPr>
      <w:r>
        <w:t>11.2 SIFT2</w:t>
      </w:r>
    </w:p>
    <w:p>
      <w:r>
        <w:rPr>
          <w:b/>
        </w:rPr>
        <w:t>SIFT2</w:t>
      </w:r>
      <w:r>
        <w:t xml:space="preserve"> (Smith et al., 2015) assigns </w:t>
      </w:r>
      <w:r>
        <w:rPr>
          <w:b/>
        </w:rPr>
        <w:t>non-negative weights</w:t>
      </w:r>
      <w:r>
        <w:t xml:space="preserve"> </w:t>
      </w:r>
      <w:r>
        <w:rPr>
          <w:b/>
        </w:rPr>
        <w:t>w(s)</w:t>
      </w:r>
      <w:r>
        <w:t xml:space="preserve"> to streamlines so weighted density matches </w:t>
      </w:r>
      <w:r>
        <w:rPr>
          <w:b/>
        </w:rPr>
        <w:t>FOD-derived fiber density</w:t>
      </w:r>
      <w:r>
        <w:t>. Optional in connectome summation; improves quantitative interpretation vs. raw streamline counts.</w:t>
      </w:r>
    </w:p>
    <w:p>
      <w:pPr>
        <w:pStyle w:val="Heading3"/>
      </w:pPr>
      <w:r>
        <w:t>11.3 Atlas connectomes (inside QSIRecon)</w:t>
      </w:r>
    </w:p>
    <w:p>
      <w:r>
        <w:t xml:space="preserve">If </w:t>
      </w:r>
      <w:r>
        <w:rPr>
          <w:b/>
        </w:rPr>
        <w:t>`QSIRECON_ATLASES`</w:t>
      </w:r>
      <w:r>
        <w:t xml:space="preserve"> is set (e.g. </w:t>
      </w:r>
      <w:r>
        <w:rPr>
          <w:b/>
        </w:rPr>
        <w:t>`4S156Parcels`</w:t>
      </w:r>
      <w:r>
        <w:t xml:space="preserve">), QSIRecon runs </w:t>
      </w:r>
      <w:r>
        <w:rPr>
          <w:b/>
        </w:rPr>
        <w:t>`tck2connectome`</w:t>
      </w:r>
      <w:r>
        <w:t xml:space="preserve"> against </w:t>
      </w:r>
      <w:r>
        <w:rPr>
          <w:b/>
        </w:rPr>
        <w:t>template atlases</w:t>
      </w:r>
      <w:r>
        <w:t xml:space="preserve"> registered to subject space — independent of Step 4.</w:t>
      </w:r>
    </w:p>
    <w:p>
      <w:pPr>
        <w:pStyle w:val="Heading3"/>
      </w:pPr>
      <w:r>
        <w:t>11.4 Anatomical connectome (Step 4)</w:t>
      </w:r>
    </w:p>
    <w:p>
      <w:r>
        <w:t xml:space="preserve">Step 4 uses the </w:t>
      </w:r>
      <w:r>
        <w:rPr>
          <w:b/>
        </w:rPr>
        <w:t>subject-native FreeSurfer parcellation</w:t>
      </w:r>
      <w:r>
        <w:t xml:space="preserve"> warped to </w:t>
      </w:r>
      <w:r>
        <w:rPr>
          <w:b/>
        </w:rPr>
        <w:t>`dwiref`</w:t>
      </w:r>
      <w:r>
        <w:t xml:space="preserve">, producing the anatomical graph for this subject: </w:t>
      </w:r>
      <w:r>
        <w:rPr>
          <w:b/>
        </w:rPr>
        <w:t>`dkt_connectome.csv`</w:t>
      </w:r>
      <w:r>
        <w:t xml:space="preserve"> (DKT, 78 nodes) by default from either recon tool, or </w:t>
      </w:r>
      <w:r>
        <w:rPr>
          <w:b/>
        </w:rPr>
        <w:t>`dk_connectome.csv`</w:t>
      </w:r>
      <w:r>
        <w:t xml:space="preserve"> (Desikan–Killiany, 84 nodes) with </w:t>
      </w:r>
      <w:r>
        <w:rPr>
          <w:rFonts w:ascii="Courier New" w:hAnsi="Courier New"/>
        </w:rPr>
        <w:t>CONNECTOME_PARCELLATION=dk</w:t>
      </w:r>
      <w:r>
        <w:t xml:space="preserve"> on a </w:t>
      </w:r>
      <w:r>
        <w:rPr>
          <w:rFonts w:ascii="Courier New" w:hAnsi="Courier New"/>
        </w:rPr>
        <w:t>recon-all</w:t>
      </w:r>
      <w:r>
        <w:t xml:space="preserve"> tree. See §2.6.</w:t>
      </w:r>
    </w:p>
    <w:p/>
    <w:p>
      <w:pPr>
        <w:pStyle w:val="Heading2"/>
      </w:pPr>
      <w:r>
        <w:t>12. FreeSurfer / FastSurfer outputs used by the pipeline</w:t>
      </w:r>
    </w:p>
    <w:tbl>
      <w:tblPr>
        <w:tblStyle w:val="TableGrid"/>
        <w:tblW w:type="auto" w:w="0"/>
        <w:tblLook w:firstColumn="1" w:firstRow="1" w:lastColumn="0" w:lastRow="0" w:noHBand="0" w:noVBand="1" w:val="04A0"/>
      </w:tblPr>
      <w:tblGrid>
        <w:gridCol w:w="2880"/>
        <w:gridCol w:w="2880"/>
        <w:gridCol w:w="2880"/>
      </w:tblGrid>
      <w:tr>
        <w:tc>
          <w:tcPr>
            <w:tcW w:type="dxa" w:w="2880"/>
          </w:tcPr>
          <w:p>
            <w:r>
              <w:t>Output</w:t>
            </w:r>
          </w:p>
        </w:tc>
        <w:tc>
          <w:tcPr>
            <w:tcW w:type="dxa" w:w="2880"/>
          </w:tcPr>
          <w:p>
            <w:r>
              <w:t>Space</w:t>
            </w:r>
          </w:p>
        </w:tc>
        <w:tc>
          <w:tcPr>
            <w:tcW w:type="dxa" w:w="2880"/>
          </w:tcPr>
          <w:p>
            <w:r>
              <w:t>Consumer</w:t>
            </w:r>
          </w:p>
        </w:tc>
      </w:tr>
      <w:tr>
        <w:tc>
          <w:tcPr>
            <w:tcW w:type="dxa" w:w="2880"/>
          </w:tcPr>
          <w:p>
            <w:r>
              <w:t>`mri/aparc+aseg.mgz`</w:t>
            </w:r>
          </w:p>
        </w:tc>
        <w:tc>
          <w:tcPr>
            <w:tcW w:type="dxa" w:w="2880"/>
          </w:tcPr>
          <w:p>
            <w:r>
              <w:t>Conformed 256³</w:t>
            </w:r>
          </w:p>
        </w:tc>
        <w:tc>
          <w:tcPr>
            <w:tcW w:type="dxa" w:w="2880"/>
          </w:tcPr>
          <w:p>
            <w:r>
              <w:t>DK Step 4, parcellation</w:t>
            </w:r>
          </w:p>
        </w:tc>
      </w:tr>
      <w:tr>
        <w:tc>
          <w:tcPr>
            <w:tcW w:type="dxa" w:w="2880"/>
          </w:tcPr>
          <w:p>
            <w:r>
              <w:t>`mri/rawavg.mgz`</w:t>
            </w:r>
          </w:p>
        </w:tc>
        <w:tc>
          <w:tcPr>
            <w:tcW w:type="dxa" w:w="2880"/>
          </w:tcPr>
          <w:p>
            <w:r>
              <w:t>Native T1w grid</w:t>
            </w:r>
          </w:p>
        </w:tc>
        <w:tc>
          <w:tcPr>
            <w:tcW w:type="dxa" w:w="2880"/>
          </w:tcPr>
          <w:p>
            <w:r>
              <w:t>`mri_label2vol` target for DK warp</w:t>
            </w:r>
          </w:p>
        </w:tc>
      </w:tr>
      <w:tr>
        <w:tc>
          <w:tcPr>
            <w:tcW w:type="dxa" w:w="2880"/>
          </w:tcPr>
          <w:p>
            <w:r>
              <w:t>`mri/aseg.mgz`</w:t>
            </w:r>
          </w:p>
        </w:tc>
        <w:tc>
          <w:tcPr>
            <w:tcW w:type="dxa" w:w="2880"/>
          </w:tcPr>
          <w:p>
            <w:r>
              <w:t>Conformed</w:t>
            </w:r>
          </w:p>
        </w:tc>
        <w:tc>
          <w:tcPr>
            <w:tcW w:type="dxa" w:w="2880"/>
          </w:tcPr>
          <w:p>
            <w:r>
              <w:t>HSVS subcortical component</w:t>
            </w:r>
          </w:p>
        </w:tc>
      </w:tr>
      <w:tr>
        <w:tc>
          <w:tcPr>
            <w:tcW w:type="dxa" w:w="2880"/>
          </w:tcPr>
          <w:p>
            <w:r>
              <w:t>`surf/*.white`, `surf/*.pial`</w:t>
            </w:r>
          </w:p>
        </w:tc>
        <w:tc>
          <w:tcPr>
            <w:tcW w:type="dxa" w:w="2880"/>
          </w:tcPr>
          <w:p>
            <w:r>
              <w:t>Surface mesh</w:t>
            </w:r>
          </w:p>
        </w:tc>
        <w:tc>
          <w:tcPr>
            <w:tcW w:type="dxa" w:w="2880"/>
          </w:tcPr>
          <w:p>
            <w:r>
              <w:t>HSVS cortical ribbon</w:t>
            </w:r>
          </w:p>
        </w:tc>
      </w:tr>
      <w:tr>
        <w:tc>
          <w:tcPr>
            <w:tcW w:type="dxa" w:w="2880"/>
          </w:tcPr>
          <w:p>
            <w:r>
              <w:t>`mri/brain.mgz`</w:t>
            </w:r>
          </w:p>
        </w:tc>
        <w:tc>
          <w:tcPr>
            <w:tcW w:type="dxa" w:w="2880"/>
          </w:tcPr>
          <w:p>
            <w:r>
              <w:t>Conformed</w:t>
            </w:r>
          </w:p>
        </w:tc>
        <w:tc>
          <w:tcPr>
            <w:tcW w:type="dxa" w:w="2880"/>
          </w:tcPr>
          <w:p>
            <w:r>
              <w:t>Masking</w:t>
            </w:r>
          </w:p>
        </w:tc>
      </w:tr>
    </w:tbl>
    <w:p/>
    <w:p>
      <w:r>
        <w:rPr>
          <w:b/>
        </w:rPr>
        <w:t>FastSurfer</w:t>
      </w:r>
      <w:r>
        <w:t xml:space="preserve"> mimics FreeSurfer folder layout. Full pipeline runs </w:t>
      </w:r>
      <w:r>
        <w:rPr>
          <w:b/>
        </w:rPr>
        <w:t>`recon-surf`</w:t>
      </w:r>
      <w:r>
        <w:t xml:space="preserve"> (not </w:t>
      </w:r>
      <w:r>
        <w:rPr>
          <w:b/>
        </w:rPr>
        <w:t>`--seg_only`</w:t>
      </w:r>
      <w:r>
        <w:t>) so surfaces exist for HSVS.</w:t>
      </w:r>
    </w:p>
    <w:p/>
    <w:p>
      <w:pPr>
        <w:pStyle w:val="Heading2"/>
      </w:pPr>
      <w:r>
        <w:t>13. DK connectome: label warping and matrix generation</w:t>
      </w:r>
    </w:p>
    <w:p>
      <w:r>
        <w:t>Step 4 (</w:t>
      </w:r>
      <w:r>
        <w:rPr>
          <w:rFonts w:ascii="Courier New" w:hAnsi="Courier New"/>
        </w:rPr>
        <w:t>run_connectome.sh</w:t>
      </w:r>
      <w:r>
        <w:t xml:space="preserve">) performs a </w:t>
      </w:r>
      <w:r>
        <w:rPr>
          <w:b/>
        </w:rPr>
        <w:t>three-stage spatial alignment</w:t>
      </w:r>
      <w:r>
        <w:t>:</w:t>
      </w:r>
    </w:p>
    <w:p>
      <w:r>
        <w:rPr>
          <w:rFonts w:ascii="Courier New" w:hAnsi="Courier New"/>
          <w:sz w:val="18"/>
        </w:rPr>
        <w:t>aparc+aseg.mgz (FS conformed)</w:t>
        <w:br/>
        <w:t xml:space="preserve">        │  mri_label2vol --temp rawavg.mgz</w:t>
        <w:br/>
        <w:t xml:space="preserve">        ▼</w:t>
        <w:br/>
        <w:t>aparc+aseg in native T1w (rawavg grid)</w:t>
        <w:br/>
        <w:t xml:space="preserve">        │  ANTs affine: BIDS T1w → desc-preproc_T1w</w:t>
        <w:br/>
        <w:t xml:space="preserve">        ▼</w:t>
        <w:br/>
        <w:t>aparc+aseg in QSIPrep T1w space</w:t>
        <w:br/>
        <w:t xml:space="preserve">        │  ANTs GenericLabel resample → dwiref</w:t>
        <w:br/>
        <w:t xml:space="preserve">        ▼</w:t>
        <w:br/>
        <w:t>aparc+aseg on tractography grid</w:t>
        <w:br/>
        <w:t xml:space="preserve">        │  labelconvert (FS LUT → fs_default.txt for DK, fs_dkt.txt for DKT)</w:t>
        <w:br/>
        <w:t xml:space="preserve">        ▼</w:t>
        <w:br/>
        <w:t>nodes.mif  +  tractogram.tck  →  tck2connectome  →  dkt_connectome.csv  (DKT, 78 nodes)</w:t>
        <w:br/>
        <w:t xml:space="preserve">                                                       dkt_connectome.csv  (DKT, 78 nodes)</w:t>
      </w:r>
    </w:p>
    <w:p>
      <w:r>
        <w:rPr>
          <w:b/>
        </w:rPr>
        <w:t>Why not use QSIPrep’s `from-orig_to-T1w` transform alone?</w:t>
      </w:r>
      <w:r>
        <w:t xml:space="preserve">  </w:t>
      </w:r>
    </w:p>
    <w:p>
      <w:r>
        <w:t xml:space="preserve">QSIPrep’s packaged FS-native transform may target a </w:t>
      </w:r>
      <w:r>
        <w:rPr>
          <w:b/>
        </w:rPr>
        <w:t>reoriented T1wNative</w:t>
      </w:r>
      <w:r>
        <w:t xml:space="preserve"> frame that does not match </w:t>
      </w:r>
      <w:r>
        <w:rPr>
          <w:b/>
        </w:rPr>
        <w:t>`rawavg.mgz`</w:t>
      </w:r>
      <w:r>
        <w:t xml:space="preserve">. Step 4 uses an </w:t>
      </w:r>
      <w:r>
        <w:rPr>
          <w:b/>
        </w:rPr>
        <w:t>empirical affine</w:t>
      </w:r>
      <w:r>
        <w:t xml:space="preserve"> between </w:t>
      </w:r>
      <w:r>
        <w:rPr>
          <w:b/>
        </w:rPr>
        <w:t>BIDS T1w</w:t>
      </w:r>
      <w:r>
        <w:t xml:space="preserve"> and </w:t>
      </w:r>
      <w:r>
        <w:rPr>
          <w:b/>
        </w:rPr>
        <w:t>`desc-preproc_T1w`</w:t>
      </w:r>
      <w:r>
        <w:t xml:space="preserve"> after </w:t>
      </w:r>
      <w:r>
        <w:rPr>
          <w:b/>
        </w:rPr>
        <w:t>`mri_label2vol`</w:t>
      </w:r>
      <w:r>
        <w:t>, which empirically aligns labels with tractography on real data.</w:t>
      </w:r>
    </w:p>
    <w:p>
      <w:r>
        <w:rPr>
          <w:b/>
        </w:rPr>
        <w:t>`labelconvert`</w:t>
      </w:r>
      <w:r>
        <w:t xml:space="preserve"> maps FreeSurfer integer labels to MRtrix’s compact index set — </w:t>
      </w:r>
      <w:r>
        <w:rPr>
          <w:b/>
        </w:rPr>
        <w:t>84-node</w:t>
      </w:r>
      <w:r>
        <w:t xml:space="preserve"> DK via </w:t>
      </w:r>
      <w:r>
        <w:rPr>
          <w:rFonts w:ascii="Courier New" w:hAnsi="Courier New"/>
        </w:rPr>
        <w:t>fs_default.txt</w:t>
      </w:r>
      <w:r>
        <w:t xml:space="preserve">, or </w:t>
      </w:r>
      <w:r>
        <w:rPr>
          <w:b/>
        </w:rPr>
        <w:t>78-node</w:t>
      </w:r>
      <w:r>
        <w:t xml:space="preserve"> DKT via </w:t>
      </w:r>
      <w:r>
        <w:rPr>
          <w:rFonts w:ascii="Courier New" w:hAnsi="Courier New"/>
        </w:rPr>
        <w:t>fs_dkt.txt</w:t>
      </w:r>
      <w:r>
        <w:t xml:space="preserve">. The mapping is </w:t>
      </w:r>
      <w:r>
        <w:rPr>
          <w:b/>
        </w:rPr>
        <w:t>by region name, not by integer</w:t>
      </w:r>
      <w:r>
        <w:t xml:space="preserve">: each input label is resolved to a name through </w:t>
      </w:r>
      <w:r>
        <w:rPr>
          <w:rFonts w:ascii="Courier New" w:hAnsi="Courier New"/>
        </w:rPr>
        <w:t>FreeSurferColorLUT.txt</w:t>
      </w:r>
      <w:r>
        <w:t>, and that name is looked up in the target table. Names absent from the target table become 0 and are excluded from the graph.</w:t>
      </w:r>
    </w:p>
    <w:p>
      <w:r>
        <w:t xml:space="preserve">Because the matrix dimension now depends on the recon tool, Step 4 counts nodes that received no streamlines and warns, since an empty node usually means the table does not match the segmentation. </w:t>
      </w:r>
      <w:r>
        <w:rPr>
          <w:rFonts w:ascii="Courier New" w:hAnsi="Courier New"/>
        </w:rPr>
        <w:t>CONNECTOME_FAIL_ON_EMPTY_NODES=1</w:t>
      </w:r>
      <w:r>
        <w:t xml:space="preserve"> escalates that to a hard failure; it warns by default because empty nodes can be genuine after a resection or a large lesion.</w:t>
      </w:r>
    </w:p>
    <w:p>
      <w:r>
        <w:rPr>
          <w:b/>
        </w:rPr>
        <w:t>`tck2connectome`</w:t>
      </w:r>
      <w:r>
        <w:t xml:space="preserve"> options in the pipeline:</w:t>
      </w:r>
    </w:p>
    <w:p>
      <w:pPr>
        <w:pStyle w:val="ListBullet"/>
      </w:pPr>
      <w:r>
        <w:rPr>
          <w:b/>
        </w:rPr>
        <w:t>`-symmetric`</w:t>
      </w:r>
      <w:r>
        <w:t xml:space="preserve"> — undirected graph</w:t>
      </w:r>
    </w:p>
    <w:p>
      <w:pPr>
        <w:pStyle w:val="ListBullet"/>
      </w:pPr>
      <w:r>
        <w:rPr>
          <w:b/>
        </w:rPr>
        <w:t>`-zero_diagonal`</w:t>
      </w:r>
      <w:r>
        <w:t xml:space="preserve"> — no self-loops</w:t>
      </w:r>
    </w:p>
    <w:p>
      <w:pPr>
        <w:pStyle w:val="ListBullet"/>
      </w:pPr>
      <w:r>
        <w:rPr>
          <w:b/>
        </w:rPr>
        <w:t>`-out_assignments`</w:t>
      </w:r>
      <w:r>
        <w:t xml:space="preserve"> — per-streamline node IDs for QC</w:t>
      </w:r>
    </w:p>
    <w:p>
      <w:pPr>
        <w:pStyle w:val="Heading3"/>
      </w:pPr>
      <w:r>
        <w:t>13.1 Numerical reproducibility of Step 4</w:t>
      </w:r>
    </w:p>
    <w:p>
      <w:r>
        <w:t xml:space="preserve">Step 4 is </w:t>
      </w:r>
      <w:r>
        <w:rPr>
          <w:b/>
        </w:rPr>
        <w:t>not bitwise reproducible by default</w:t>
      </w:r>
      <w:r>
        <w:t>, and the reason is worth understanding before archiving results.</w:t>
      </w:r>
    </w:p>
    <w:p>
      <w:r>
        <w:t xml:space="preserve">ITK accumulates the registration metric across CPU threads, and floating-point addition is </w:t>
      </w:r>
      <w:r>
        <w:rPr>
          <w:b/>
        </w:rPr>
        <w:t>not associative</w:t>
      </w:r>
      <w:r>
        <w:t xml:space="preserve">, so the thread scheduling of a given run changes the summation order and hence the last bits of the result. Two identical runs of the Step 4b affine differ by roughly </w:t>
      </w:r>
      <w:r>
        <w:rPr>
          <w:b/>
        </w:rPr>
        <w:t>1e-10</w:t>
      </w:r>
      <w:r>
        <w:t>. Nearest-neighbour (</w:t>
      </w:r>
      <w:r>
        <w:rPr>
          <w:rFonts w:ascii="Courier New" w:hAnsi="Courier New"/>
        </w:rPr>
        <w:t>GenericLabel</w:t>
      </w:r>
      <w:r>
        <w:t>) resampling normally absorbs this completely, but a voxel sitting almost exactly on a label boundary can flip, which reassigns the streamlines ending there.</w:t>
      </w:r>
    </w:p>
    <w:p>
      <w:r>
        <w:t xml:space="preserve">Measured on one subject: two runs that differed only in thread scheduling produced matrices differing in </w:t>
      </w:r>
      <w:r>
        <w:rPr>
          <w:b/>
        </w:rPr>
        <w:t>482 of 6,084 cells</w:t>
      </w:r>
      <w:r>
        <w:t xml:space="preserve"> and </w:t>
      </w:r>
      <w:r>
        <w:rPr>
          <w:b/>
        </w:rPr>
        <w:t>134 of 15.4 M streamlines (0.0009 %)</w:t>
      </w:r>
      <w:r>
        <w:t>; two other pairs were identical.</w:t>
      </w:r>
    </w:p>
    <w:p>
      <w:r>
        <w:t xml:space="preserve">The magnitude is far below scan–rescan variability and will not change a statistical result. What it does affect is </w:t>
      </w:r>
      <w:r>
        <w:rPr>
          <w:b/>
        </w:rPr>
        <w:t>verifiability</w:t>
      </w:r>
      <w:r>
        <w:t xml:space="preserve">: re-running an archived subject may not reproduce the archived matrix exactly. Setting </w:t>
      </w:r>
      <w:r>
        <w:rPr>
          <w:b/>
        </w:rPr>
        <w:t>`CONNECTOME_DETERMINISTIC=1`</w:t>
      </w:r>
      <w:r>
        <w:t xml:space="preserve"> pins ITK to a single thread, after which repeat runs produce a </w:t>
      </w:r>
      <w:r>
        <w:rPr>
          <w:b/>
        </w:rPr>
        <w:t>bitwise identical</w:t>
      </w:r>
      <w:r>
        <w:t xml:space="preserve"> affine and connectome. The cost is roughly </w:t>
      </w:r>
      <w:r>
        <w:rPr>
          <w:b/>
        </w:rPr>
        <w:t>3.6× on Step 4</w:t>
      </w:r>
      <w:r>
        <w:t xml:space="preserve"> (about 3:20 → 12:20 for one subject), which is near </w:t>
      </w:r>
      <w:r>
        <w:rPr>
          <w:b/>
        </w:rPr>
        <w:t>3 %</w:t>
      </w:r>
      <w:r>
        <w:t xml:space="preserve"> of a full four-step run.</w:t>
      </w:r>
    </w:p>
    <w:p/>
    <w:p>
      <w:pPr>
        <w:pStyle w:val="Heading2"/>
      </w:pPr>
      <w:r>
        <w:t>14. Software stack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Package</w:t>
            </w:r>
          </w:p>
        </w:tc>
        <w:tc>
          <w:tcPr>
            <w:tcW w:type="dxa" w:w="2880"/>
          </w:tcPr>
          <w:p>
            <w:r>
              <w:t>Role</w:t>
            </w:r>
          </w:p>
        </w:tc>
      </w:tr>
      <w:tr>
        <w:tc>
          <w:tcPr>
            <w:tcW w:type="dxa" w:w="2880"/>
          </w:tcPr>
          <w:p>
            <w:r>
              <w:t>Preprocessing</w:t>
            </w:r>
          </w:p>
        </w:tc>
        <w:tc>
          <w:tcPr>
            <w:tcW w:type="dxa" w:w="2880"/>
          </w:tcPr>
          <w:p>
            <w:r>
              <w:t>**QSIPrep**</w:t>
            </w:r>
          </w:p>
        </w:tc>
        <w:tc>
          <w:tcPr>
            <w:tcW w:type="dxa" w:w="2880"/>
          </w:tcPr>
          <w:p>
            <w:r>
              <w:t>BIDS DWI/T1w preprocessing, SDC, eddy</w:t>
            </w:r>
          </w:p>
        </w:tc>
      </w:tr>
      <w:tr>
        <w:tc>
          <w:tcPr>
            <w:tcW w:type="dxa" w:w="2880"/>
          </w:tcPr>
          <w:p>
            <w:r>
              <w:t>Anatomy</w:t>
            </w:r>
          </w:p>
        </w:tc>
        <w:tc>
          <w:tcPr>
            <w:tcW w:type="dxa" w:w="2880"/>
          </w:tcPr>
          <w:p>
            <w:r>
              <w:t>**FreeSurfer** / **FastSurfer**</w:t>
            </w:r>
          </w:p>
        </w:tc>
        <w:tc>
          <w:tcPr>
            <w:tcW w:type="dxa" w:w="2880"/>
          </w:tcPr>
          <w:p>
            <w:r>
              <w:t>Surfaces, `aparc+aseg`, `aseg`</w:t>
            </w:r>
          </w:p>
        </w:tc>
      </w:tr>
      <w:tr>
        <w:tc>
          <w:tcPr>
            <w:tcW w:type="dxa" w:w="2880"/>
          </w:tcPr>
          <w:p>
            <w:r>
              <w:t>Reconstruction</w:t>
            </w:r>
          </w:p>
        </w:tc>
        <w:tc>
          <w:tcPr>
            <w:tcW w:type="dxa" w:w="2880"/>
          </w:tcPr>
          <w:p>
            <w:r>
              <w:t>**QSIRecon**</w:t>
            </w:r>
          </w:p>
        </w:tc>
        <w:tc>
          <w:tcPr>
            <w:tcW w:type="dxa" w:w="2880"/>
          </w:tcPr>
          <w:p>
            <w:r>
              <w:t>Workflow orchestration, HSVS 5TT, tractography</w:t>
            </w:r>
          </w:p>
        </w:tc>
      </w:tr>
      <w:tr>
        <w:tc>
          <w:tcPr>
            <w:tcW w:type="dxa" w:w="2880"/>
          </w:tcPr>
          <w:p>
            <w:r>
              <w:t>Diffusion modeling</w:t>
            </w:r>
          </w:p>
        </w:tc>
        <w:tc>
          <w:tcPr>
            <w:tcW w:type="dxa" w:w="2880"/>
          </w:tcPr>
          <w:p>
            <w:r>
              <w:t>**MRtrix3**</w:t>
            </w:r>
          </w:p>
        </w:tc>
        <w:tc>
          <w:tcPr>
            <w:tcW w:type="dxa" w:w="2880"/>
          </w:tcPr>
          <w:p>
            <w:r>
              <w:t>CSD, ACT, `tckgen`, SIFT2, connectomes</w:t>
            </w:r>
          </w:p>
        </w:tc>
      </w:tr>
      <w:tr>
        <w:tc>
          <w:tcPr>
            <w:tcW w:type="dxa" w:w="2880"/>
          </w:tcPr>
          <w:p>
            <w:r>
              <w:t>Tissue seg (alt.)</w:t>
            </w:r>
          </w:p>
        </w:tc>
        <w:tc>
          <w:tcPr>
            <w:tcW w:type="dxa" w:w="2880"/>
          </w:tcPr>
          <w:p>
            <w:r>
              <w:t>**FSL FAST**</w:t>
            </w:r>
          </w:p>
        </w:tc>
        <w:tc>
          <w:tcPr>
            <w:tcW w:type="dxa" w:w="2880"/>
          </w:tcPr>
          <w:p>
            <w:r>
              <w:t>ACT-fast 5TT without surfaces</w:t>
            </w:r>
          </w:p>
        </w:tc>
      </w:tr>
      <w:tr>
        <w:tc>
          <w:tcPr>
            <w:tcW w:type="dxa" w:w="2880"/>
          </w:tcPr>
          <w:p>
            <w:r>
              <w:t>Registration</w:t>
            </w:r>
          </w:p>
        </w:tc>
        <w:tc>
          <w:tcPr>
            <w:tcW w:type="dxa" w:w="2880"/>
          </w:tcPr>
          <w:p>
            <w:r>
              <w:t>**ANTs**</w:t>
            </w:r>
          </w:p>
        </w:tc>
        <w:tc>
          <w:tcPr>
            <w:tcW w:type="dxa" w:w="2880"/>
          </w:tcPr>
          <w:p>
            <w:r>
              <w:t>Affine / SyN, `antsApplyTransforms`</w:t>
            </w:r>
          </w:p>
        </w:tc>
      </w:tr>
      <w:tr>
        <w:tc>
          <w:tcPr>
            <w:tcW w:type="dxa" w:w="2880"/>
          </w:tcPr>
          <w:p>
            <w:r>
              <w:t>Connectome step</w:t>
            </w:r>
          </w:p>
        </w:tc>
        <w:tc>
          <w:tcPr>
            <w:tcW w:type="dxa" w:w="2880"/>
          </w:tcPr>
          <w:p>
            <w:r>
              <w:t>**dkt_connectome.sif**</w:t>
            </w:r>
          </w:p>
        </w:tc>
        <w:tc>
          <w:tcPr>
            <w:tcW w:type="dxa" w:w="2880"/>
          </w:tcPr>
          <w:p>
            <w:r>
              <w:t>FreeSurfer `mri_label2vol` + ANTs + MRtrix</w:t>
            </w:r>
          </w:p>
        </w:tc>
      </w:tr>
      <w:tr>
        <w:tc>
          <w:tcPr>
            <w:tcW w:type="dxa" w:w="2880"/>
          </w:tcPr>
          <w:p>
            <w:r>
              <w:t>Orchestration</w:t>
            </w:r>
          </w:p>
        </w:tc>
        <w:tc>
          <w:tcPr>
            <w:tcW w:type="dxa" w:w="2880"/>
          </w:tcPr>
          <w:p>
            <w:r>
              <w:t>**`subject.sh`**, Slurm</w:t>
            </w:r>
          </w:p>
        </w:tc>
        <w:tc>
          <w:tcPr>
            <w:tcW w:type="dxa" w:w="2880"/>
          </w:tcPr>
          <w:p>
            <w:r>
              <w:t>Four-step batch processing</w:t>
            </w:r>
          </w:p>
        </w:tc>
      </w:tr>
      <w:tr>
        <w:tc>
          <w:tcPr>
            <w:tcW w:type="dxa" w:w="2880"/>
          </w:tcPr>
          <w:p>
            <w:r>
              <w:t>Containers</w:t>
            </w:r>
          </w:p>
        </w:tc>
        <w:tc>
          <w:tcPr>
            <w:tcW w:type="dxa" w:w="2880"/>
          </w:tcPr>
          <w:p>
            <w:r>
              <w:t>Apptainer/Singularity</w:t>
            </w:r>
          </w:p>
        </w:tc>
        <w:tc>
          <w:tcPr>
            <w:tcW w:type="dxa" w:w="2880"/>
          </w:tcPr>
          <w:p>
            <w:r>
              <w:t>Reproducible HPC execution</w:t>
            </w:r>
          </w:p>
        </w:tc>
      </w:tr>
    </w:tbl>
    <w:p/>
    <w:p>
      <w:pPr>
        <w:pStyle w:val="Heading3"/>
      </w:pPr>
      <w:r>
        <w:t>14.1 Runtime libraries in dkt_connectome.sif</w:t>
      </w:r>
    </w:p>
    <w:p>
      <w:r>
        <w:rPr>
          <w:rFonts w:ascii="Courier New" w:hAnsi="Courier New"/>
        </w:rPr>
        <w:t>dkt_connectome.sif</w:t>
      </w:r>
      <w:r>
        <w:t xml:space="preserve"> is assembled rather than built from source: a minimal </w:t>
      </w:r>
      <w:r>
        <w:rPr>
          <w:rFonts w:ascii="Courier New" w:hAnsi="Courier New"/>
        </w:rPr>
        <w:t>ubuntu:22.04</w:t>
      </w:r>
      <w:r>
        <w:t xml:space="preserve"> base with the FreeSurfer, ANTs and MRtrix3 trees </w:t>
      </w:r>
      <w:r>
        <w:rPr>
          <w:b/>
        </w:rPr>
        <w:t>copied in from `qsirecon.sif`</w:t>
      </w:r>
      <w:r>
        <w:t xml:space="preserve">. This keeps the image small (~150 MB against several GB) and guarantees Step 4 uses the </w:t>
      </w:r>
      <w:r>
        <w:rPr>
          <w:i/>
        </w:rPr>
        <w:t>same binaries</w:t>
      </w:r>
      <w:r>
        <w:t xml:space="preserve"> as Step 3, so no version skew can appear between the tractogram and the parcellation that indexes it.</w:t>
      </w:r>
    </w:p>
    <w:p>
      <w:r>
        <w:t xml:space="preserve">The cost of copying binaries instead of installing packages is that </w:t>
      </w:r>
      <w:r>
        <w:rPr>
          <w:b/>
        </w:rPr>
        <w:t>no package manager records their dependencies</w:t>
      </w:r>
      <w:r>
        <w:t>. Each binary still needs its shared libraries at run time, and the base image must supply them explicitly: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Package</w:t>
            </w:r>
          </w:p>
        </w:tc>
        <w:tc>
          <w:tcPr>
            <w:tcW w:type="dxa" w:w="2160"/>
          </w:tcPr>
          <w:p>
            <w:r>
              <w:t>Provides</w:t>
            </w:r>
          </w:p>
        </w:tc>
        <w:tc>
          <w:tcPr>
            <w:tcW w:type="dxa" w:w="2160"/>
          </w:tcPr>
          <w:p>
            <w:r>
              <w:t>Needed by</w:t>
            </w:r>
          </w:p>
        </w:tc>
        <w:tc>
          <w:tcPr>
            <w:tcW w:type="dxa" w:w="2160"/>
          </w:tcPr>
          <w:p>
            <w:r>
              <w:t>Used for</w:t>
            </w:r>
          </w:p>
        </w:tc>
      </w:tr>
      <w:tr>
        <w:tc>
          <w:tcPr>
            <w:tcW w:type="dxa" w:w="2160"/>
          </w:tcPr>
          <w:p>
            <w:r>
              <w:t>`libtiff5`</w:t>
            </w:r>
          </w:p>
        </w:tc>
        <w:tc>
          <w:tcPr>
            <w:tcW w:type="dxa" w:w="2160"/>
          </w:tcPr>
          <w:p>
            <w:r>
              <w:t>`libtiff.so.5`</w:t>
            </w:r>
          </w:p>
        </w:tc>
        <w:tc>
          <w:tcPr>
            <w:tcW w:type="dxa" w:w="2160"/>
          </w:tcPr>
          <w:p>
            <w:r>
              <w:t>110 binaries, incl. `labelconvert`, `tck2connectome`</w:t>
            </w:r>
          </w:p>
        </w:tc>
        <w:tc>
          <w:tcPr>
            <w:tcW w:type="dxa" w:w="2160"/>
          </w:tcPr>
          <w:p>
            <w:r>
              <w:t>TIFF codec in MRtrix's image-IO layer</w:t>
            </w:r>
          </w:p>
        </w:tc>
      </w:tr>
      <w:tr>
        <w:tc>
          <w:tcPr>
            <w:tcW w:type="dxa" w:w="2160"/>
          </w:tcPr>
          <w:p>
            <w:r>
              <w:t>`libpng16-16`</w:t>
            </w:r>
          </w:p>
        </w:tc>
        <w:tc>
          <w:tcPr>
            <w:tcW w:type="dxa" w:w="2160"/>
          </w:tcPr>
          <w:p>
            <w:r>
              <w:t>`libpng16.so.16`</w:t>
            </w:r>
          </w:p>
        </w:tc>
        <w:tc>
          <w:tcPr>
            <w:tcW w:type="dxa" w:w="2160"/>
          </w:tcPr>
          <w:p>
            <w:r>
              <w:t>110 binaries, incl. `labelconvert`, `tck2connectome`</w:t>
            </w:r>
          </w:p>
        </w:tc>
        <w:tc>
          <w:tcPr>
            <w:tcW w:type="dxa" w:w="2160"/>
          </w:tcPr>
          <w:p>
            <w:r>
              <w:t>PNG codec in the same layer</w:t>
            </w:r>
          </w:p>
        </w:tc>
      </w:tr>
      <w:tr>
        <w:tc>
          <w:tcPr>
            <w:tcW w:type="dxa" w:w="2160"/>
          </w:tcPr>
          <w:p>
            <w:r>
              <w:t>`libfftw3-double3`</w:t>
            </w:r>
          </w:p>
        </w:tc>
        <w:tc>
          <w:tcPr>
            <w:tcW w:type="dxa" w:w="2160"/>
          </w:tcPr>
          <w:p>
            <w:r>
              <w:t>`libfftw3.so.3`</w:t>
            </w:r>
          </w:p>
        </w:tc>
        <w:tc>
          <w:tcPr>
            <w:tcW w:type="dxa" w:w="2160"/>
          </w:tcPr>
          <w:p>
            <w:r>
              <w:t>2 binaries (`mrdegibbs`, `mrfilter`)</w:t>
            </w:r>
          </w:p>
        </w:tc>
        <w:tc>
          <w:tcPr>
            <w:tcW w:type="dxa" w:w="2160"/>
          </w:tcPr>
          <w:p>
            <w:r>
              <w:t>FFT for Gibbs-ringing removal and filtering</w:t>
            </w:r>
          </w:p>
        </w:tc>
      </w:tr>
      <w:tr>
        <w:tc>
          <w:tcPr>
            <w:tcW w:type="dxa" w:w="2160"/>
          </w:tcPr>
          <w:p>
            <w:r>
              <w:t>`zlib1g`</w:t>
            </w:r>
          </w:p>
        </w:tc>
        <w:tc>
          <w:tcPr>
            <w:tcW w:type="dxa" w:w="2160"/>
          </w:tcPr>
          <w:p>
            <w:r>
              <w:t>`libz.so.1`</w:t>
            </w:r>
          </w:p>
        </w:tc>
        <w:tc>
          <w:tcPr>
            <w:tcW w:type="dxa" w:w="2160"/>
          </w:tcPr>
          <w:p>
            <w:r>
              <w:t>112 binaries</w:t>
            </w:r>
          </w:p>
        </w:tc>
        <w:tc>
          <w:tcPr>
            <w:tcW w:type="dxa" w:w="2160"/>
          </w:tcPr>
          <w:p>
            <w:r>
              <w:t>gzip for `.nii.gz` and `.mgz`</w:t>
            </w:r>
          </w:p>
        </w:tc>
      </w:tr>
      <w:tr>
        <w:tc>
          <w:tcPr>
            <w:tcW w:type="dxa" w:w="2160"/>
          </w:tcPr>
          <w:p>
            <w:r>
              <w:t>`libgomp1`</w:t>
            </w:r>
          </w:p>
        </w:tc>
        <w:tc>
          <w:tcPr>
            <w:tcW w:type="dxa" w:w="2160"/>
          </w:tcPr>
          <w:p>
            <w:r>
              <w:t>`libgomp.so.1`</w:t>
            </w:r>
          </w:p>
        </w:tc>
        <w:tc>
          <w:tcPr>
            <w:tcW w:type="dxa" w:w="2160"/>
          </w:tcPr>
          <w:p>
            <w:r>
              <w:t>`mri_label2vol`, `mri_convert`</w:t>
            </w:r>
          </w:p>
        </w:tc>
        <w:tc>
          <w:tcPr>
            <w:tcW w:type="dxa" w:w="2160"/>
          </w:tcPr>
          <w:p>
            <w:r>
              <w:t>OpenMP thread pool</w:t>
            </w:r>
          </w:p>
        </w:tc>
      </w:tr>
      <w:tr>
        <w:tc>
          <w:tcPr>
            <w:tcW w:type="dxa" w:w="2160"/>
          </w:tcPr>
          <w:p>
            <w:r>
              <w:t>`bc`, `ca-certificates`</w:t>
            </w:r>
          </w:p>
        </w:tc>
        <w:tc>
          <w:tcPr>
            <w:tcW w:type="dxa" w:w="2160"/>
          </w:tcPr>
          <w:p>
            <w:r>
              <w:t>—</w:t>
            </w:r>
          </w:p>
        </w:tc>
        <w:tc>
          <w:tcPr>
            <w:tcW w:type="dxa" w:w="2160"/>
          </w:tcPr>
          <w:p>
            <w:r>
              <w:t>wrapper script</w:t>
            </w:r>
          </w:p>
        </w:tc>
        <w:tc>
          <w:tcPr>
            <w:tcW w:type="dxa" w:w="2160"/>
          </w:tcPr>
          <w:p>
            <w:r>
              <w:t>Arithmetic, TLS roots</w:t>
            </w:r>
          </w:p>
        </w:tc>
      </w:tr>
    </w:tbl>
    <w:p/>
    <w:p>
      <w:r>
        <w:rPr>
          <w:b/>
        </w:rPr>
        <w:t>Why this was a real failure and not a theoretical one.</w:t>
      </w:r>
      <w:r>
        <w:t xml:space="preserve"> A missing shared library does not break the image build; it breaks every later </w:t>
      </w:r>
      <w:r>
        <w:rPr>
          <w:i/>
        </w:rPr>
        <w:t>run</w:t>
      </w:r>
      <w:r>
        <w:t xml:space="preserve">. The dynamic loader aborts before </w:t>
      </w:r>
      <w:r>
        <w:rPr>
          <w:rFonts w:ascii="Courier New" w:hAnsi="Courier New"/>
        </w:rPr>
        <w:t>main()</w:t>
      </w:r>
      <w:r>
        <w:t xml:space="preserve">, the shell reports </w:t>
      </w:r>
      <w:r>
        <w:rPr>
          <w:b/>
        </w:rPr>
        <w:t>exit 127</w:t>
      </w:r>
      <w:r>
        <w:t xml:space="preserve">, and MRtrix prints nothing — so the pipeline appeared to skip Step 4 rather than fail it. This is what silently produced no </w:t>
      </w:r>
      <w:r>
        <w:rPr>
          <w:rFonts w:ascii="Courier New" w:hAnsi="Courier New"/>
        </w:rPr>
        <w:t>dk_connectome.csv</w:t>
      </w:r>
      <w:r>
        <w:t xml:space="preserve"> for an otherwise successful job. The build therefore ends with an assertion that runs </w:t>
      </w:r>
      <w:r>
        <w:rPr>
          <w:rFonts w:ascii="Courier New" w:hAnsi="Courier New"/>
        </w:rPr>
        <w:t>ldd</w:t>
      </w:r>
      <w:r>
        <w:t xml:space="preserve"> over every staged binary and </w:t>
      </w:r>
      <w:r>
        <w:rPr>
          <w:b/>
        </w:rPr>
        <w:t>fails the build</w:t>
      </w:r>
      <w:r>
        <w:t xml:space="preserve"> if any report </w:t>
      </w:r>
      <w:r>
        <w:rPr>
          <w:rFonts w:ascii="Courier New" w:hAnsi="Courier New"/>
        </w:rPr>
        <w:t>not found</w:t>
      </w:r>
      <w:r>
        <w:t>, so a broken image can never be shipped again.</w:t>
      </w:r>
    </w:p>
    <w:p>
      <w:r>
        <w:rPr>
          <w:b/>
        </w:rPr>
        <w:t>These libraries cannot change any result.</w:t>
      </w:r>
      <w:r>
        <w:t xml:space="preserve"> They are format codecs, a compressor and a thread pool, not numerical kernels, and the distinction matters for three separate reasons:</w:t>
      </w:r>
    </w:p>
    <w:p>
      <w:pPr>
        <w:pStyle w:val="ListBullet"/>
      </w:pPr>
      <w:r>
        <w:rPr>
          <w:rFonts w:ascii="Courier New" w:hAnsi="Courier New"/>
        </w:rPr>
        <w:t>libtiff</w:t>
      </w:r>
      <w:r>
        <w:t xml:space="preserve"> and </w:t>
      </w:r>
      <w:r>
        <w:rPr>
          <w:rFonts w:ascii="Courier New" w:hAnsi="Courier New"/>
        </w:rPr>
        <w:t>libpng</w:t>
      </w:r>
      <w:r>
        <w:t xml:space="preserve"> are </w:t>
      </w:r>
      <w:r>
        <w:rPr>
          <w:b/>
        </w:rPr>
        <w:t>never exercised</w:t>
      </w:r>
      <w:r>
        <w:t xml:space="preserve"> by this pipeline. MRtrix links one image-IO layer into every command, so every command declares the codecs whether or not the format is used; the pipeline's data are </w:t>
      </w:r>
      <w:r>
        <w:rPr>
          <w:rFonts w:ascii="Courier New" w:hAnsi="Courier New"/>
        </w:rPr>
        <w:t>.mgz</w:t>
      </w:r>
      <w:r>
        <w:t xml:space="preserve">, </w:t>
      </w:r>
      <w:r>
        <w:rPr>
          <w:rFonts w:ascii="Courier New" w:hAnsi="Courier New"/>
        </w:rPr>
        <w:t>.nii.gz</w:t>
      </w:r>
      <w:r>
        <w:t xml:space="preserve">, </w:t>
      </w:r>
      <w:r>
        <w:rPr>
          <w:rFonts w:ascii="Courier New" w:hAnsi="Courier New"/>
        </w:rPr>
        <w:t>.mif</w:t>
      </w:r>
      <w:r>
        <w:t xml:space="preserve">, </w:t>
      </w:r>
      <w:r>
        <w:rPr>
          <w:rFonts w:ascii="Courier New" w:hAnsi="Courier New"/>
        </w:rPr>
        <w:t>.tck</w:t>
      </w:r>
      <w:r>
        <w:t xml:space="preserve"> and </w:t>
      </w:r>
      <w:r>
        <w:rPr>
          <w:rFonts w:ascii="Courier New" w:hAnsi="Courier New"/>
        </w:rPr>
        <w:t>.csv</w:t>
      </w:r>
      <w:r>
        <w:t>. The libraries are loaded and then not called.</w:t>
      </w:r>
    </w:p>
    <w:p>
      <w:pPr>
        <w:pStyle w:val="ListBullet"/>
      </w:pPr>
      <w:r>
        <w:rPr>
          <w:rFonts w:ascii="Courier New" w:hAnsi="Courier New"/>
        </w:rPr>
        <w:t>libz</w:t>
      </w:r>
      <w:r>
        <w:t xml:space="preserve"> is used constantly but is </w:t>
      </w:r>
      <w:r>
        <w:rPr>
          <w:b/>
        </w:rPr>
        <w:t>lossless</w:t>
      </w:r>
      <w:r>
        <w:t xml:space="preserve"> by construction.</w:t>
      </w:r>
    </w:p>
    <w:p>
      <w:pPr>
        <w:pStyle w:val="ListBullet"/>
      </w:pPr>
      <w:r>
        <w:rPr>
          <w:rFonts w:ascii="Courier New" w:hAnsi="Courier New"/>
        </w:rPr>
        <w:t>libfftw3</w:t>
      </w:r>
      <w:r>
        <w:t xml:space="preserve"> </w:t>
      </w:r>
      <w:r>
        <w:rPr>
          <w:i/>
        </w:rPr>
        <w:t>is</w:t>
      </w:r>
      <w:r>
        <w:t xml:space="preserve"> a numerical library, but it is required only by </w:t>
      </w:r>
      <w:r>
        <w:rPr>
          <w:rFonts w:ascii="Courier New" w:hAnsi="Courier New"/>
        </w:rPr>
        <w:t>mrdegibbs</w:t>
      </w:r>
      <w:r>
        <w:t xml:space="preserve"> and </w:t>
      </w:r>
      <w:r>
        <w:rPr>
          <w:rFonts w:ascii="Courier New" w:hAnsi="Courier New"/>
        </w:rPr>
        <w:t>mrfilter</w:t>
      </w:r>
      <w:r>
        <w:t xml:space="preserve">, </w:t>
      </w:r>
      <w:r>
        <w:rPr>
          <w:b/>
        </w:rPr>
        <w:t>neither of which Step 4 invokes</w:t>
      </w:r>
      <w:r>
        <w:t xml:space="preserve">. It is installed to satisfy the whole-image </w:t>
      </w:r>
      <w:r>
        <w:rPr>
          <w:rFonts w:ascii="Courier New" w:hAnsi="Courier New"/>
        </w:rPr>
        <w:t>ldd</w:t>
      </w:r>
      <w:r>
        <w:t xml:space="preserve"> assertion, so that the two commands are not latent traps for anyone who later reaches for them.</w:t>
      </w:r>
    </w:p>
    <w:p>
      <w:r>
        <w:t>There is also no version of the pipeline in which these libraries alter a number rather than an outcome: without them the binary cannot start at all. The comparison is between a run and a crash, not between two answers.</w:t>
      </w:r>
    </w:p>
    <w:p/>
    <w:p>
      <w:pPr>
        <w:pStyle w:val="Heading2"/>
      </w:pPr>
      <w:r>
        <w:t>15. Focal lesions: contusion masks, inpainting, and the tissue model</w:t>
      </w:r>
    </w:p>
    <w:p>
      <w:r>
        <w:t>Every stage of this pipeline assumes voxel intensities are drawn from a healthy brain. A focal lesion breaks that assumption in one place and, because the stages are chained, the error does not stay there. This section covers what a lesion mask is, how the damage propagates through the tissue model, and what the mask can be used for.</w:t>
      </w:r>
    </w:p>
    <w:p>
      <w:pPr>
        <w:pStyle w:val="Heading3"/>
      </w:pPr>
      <w:r>
        <w:t>15.1 The mask as a data object</w:t>
      </w:r>
    </w:p>
    <w:p>
      <w:r>
        <w:t>Manually traced contusion masks follow the BIDS ROI convention, alongside the T1w they were drawn on:</w:t>
      </w:r>
    </w:p>
    <w:p>
      <w:r>
        <w:rPr>
          <w:rFonts w:ascii="Courier New" w:hAnsi="Courier New"/>
          <w:sz w:val="18"/>
        </w:rPr>
        <w:t>sub-&lt;ID&gt;/ses-&lt;SES&gt;/anat/sub-&lt;ID&gt;_ses-&lt;SES&gt;_acq-3D_T1w_label-lesion_roi.nii.gz</w:t>
      </w:r>
    </w:p>
    <w:p>
      <w:r>
        <w:rPr>
          <w:rFonts w:ascii="Courier New" w:hAnsi="Courier New"/>
        </w:rPr>
        <w:t>label-lesion</w:t>
      </w:r>
      <w:r>
        <w:t xml:space="preserve"> names the ROI and the </w:t>
      </w:r>
      <w:r>
        <w:rPr>
          <w:rFonts w:ascii="Courier New" w:hAnsi="Courier New"/>
        </w:rPr>
        <w:t>_roi</w:t>
      </w:r>
      <w:r>
        <w:t xml:space="preserve"> suffix marks it as a region of interest defined on that T1w. The masks are </w:t>
      </w:r>
      <w:r>
        <w:rPr>
          <w:b/>
        </w:rPr>
        <w:t>not binary</w:t>
      </w:r>
      <w:r>
        <w:t xml:space="preserve"> — they encode two distinct tissue states:</w:t>
      </w:r>
    </w:p>
    <w:tbl>
      <w:tblPr>
        <w:tblStyle w:val="TableGrid"/>
        <w:tblW w:type="auto" w:w="0"/>
        <w:tblLook w:firstColumn="1" w:firstRow="1" w:lastColumn="0" w:lastRow="0" w:noHBand="0" w:noVBand="1" w:val="04A0"/>
      </w:tblPr>
      <w:tblGrid>
        <w:gridCol w:w="2880"/>
        <w:gridCol w:w="2880"/>
        <w:gridCol w:w="2880"/>
      </w:tblGrid>
      <w:tr>
        <w:tc>
          <w:tcPr>
            <w:tcW w:type="dxa" w:w="2880"/>
          </w:tcPr>
          <w:p>
            <w:r>
              <w:t>Value</w:t>
            </w:r>
          </w:p>
        </w:tc>
        <w:tc>
          <w:tcPr>
            <w:tcW w:type="dxa" w:w="2880"/>
          </w:tcPr>
          <w:p>
            <w:r>
              <w:t>Tissue state</w:t>
            </w:r>
          </w:p>
        </w:tc>
        <w:tc>
          <w:tcPr>
            <w:tcW w:type="dxa" w:w="2880"/>
          </w:tcPr>
          <w:p>
            <w:r>
              <w:t>Biology</w:t>
            </w:r>
          </w:p>
        </w:tc>
      </w:tr>
      <w:tr>
        <w:tc>
          <w:tcPr>
            <w:tcW w:type="dxa" w:w="2880"/>
          </w:tcPr>
          <w:p>
            <w:r>
              <w:t>1</w:t>
            </w:r>
          </w:p>
        </w:tc>
        <w:tc>
          <w:tcPr>
            <w:tcW w:type="dxa" w:w="2880"/>
          </w:tcPr>
          <w:p>
            <w:r>
              <w:t>**Core**</w:t>
            </w:r>
          </w:p>
        </w:tc>
        <w:tc>
          <w:tcPr>
            <w:tcW w:type="dxa" w:w="2880"/>
          </w:tcPr>
          <w:p>
            <w:r>
              <w:t>Haemorrhage and necrosis; cytoarchitecture and axonal continuity destroyed. Not recoverable.</w:t>
            </w:r>
          </w:p>
        </w:tc>
      </w:tr>
      <w:tr>
        <w:tc>
          <w:tcPr>
            <w:tcW w:type="dxa" w:w="2880"/>
          </w:tcPr>
          <w:p>
            <w:r>
              <w:t>2</w:t>
            </w:r>
          </w:p>
        </w:tc>
        <w:tc>
          <w:tcPr>
            <w:tcW w:type="dxa" w:w="2880"/>
          </w:tcPr>
          <w:p>
            <w:r>
              <w:t>**Oedema**</w:t>
            </w:r>
          </w:p>
        </w:tc>
        <w:tc>
          <w:tcPr>
            <w:tcW w:type="dxa" w:w="2880"/>
          </w:tcPr>
          <w:p>
            <w:r>
              <w:t>Raised water content in tissue that may still be viable, and which frequently resolves over months.</w:t>
            </w:r>
          </w:p>
        </w:tc>
      </w:tr>
    </w:tbl>
    <w:p/>
    <w:p>
      <w:r>
        <w:t>The distinction matters because the two states have different futures. Core is permanent tissue loss; oedema is a transient state of tissue that may recover. Any processing decision that treats them identically implicitly asserts they are the same object.</w:t>
      </w:r>
    </w:p>
    <w:p>
      <w:r>
        <w:t xml:space="preserve">A usable mask must share the </w:t>
      </w:r>
      <w:r>
        <w:rPr>
          <w:b/>
        </w:rPr>
        <w:t>voxel grid and affine</w:t>
      </w:r>
      <w:r>
        <w:t xml:space="preserve"> of the T1w it annotates, since every downstream consumer indexes it against that image without resampling.</w:t>
      </w:r>
    </w:p>
    <w:p>
      <w:pPr>
        <w:pStyle w:val="Heading3"/>
      </w:pPr>
      <w:r>
        <w:t>15.2 Why intensity-based segmentation fails on a lesion</w:t>
      </w:r>
    </w:p>
    <w:p>
      <w:r>
        <w:t>FAST (§7), FreeSurfer and FastSurfer all model voxel intensity as a mixture over a small set of healthy tissue classes. A contusion belongs to none of them: haemorrhage, necrosis and oedema produce T1w intensities that fit neither the CSF, GM nor WM distribution. Three failures follow.</w:t>
      </w:r>
    </w:p>
    <w:p>
      <w:r>
        <w:rPr>
          <w:b/>
        </w:rPr>
        <w:t>Tissue misclassification.</w:t>
      </w:r>
      <w:r>
        <w:t xml:space="preserve"> The classifier must assign every voxel to some class, so lesion voxels are forced into the nearest healthy one. Oedema often lands in GM or CSF, haemorrhage in WM. The result is confidently wrong rather than flagged.</w:t>
      </w:r>
    </w:p>
    <w:p>
      <w:r>
        <w:rPr>
          <w:b/>
        </w:rPr>
        <w:t>Surface displacement.</w:t>
      </w:r>
      <w:r>
        <w:t xml:space="preserve"> </w:t>
      </w:r>
      <w:r>
        <w:rPr>
          <w:rFonts w:ascii="Courier New" w:hAnsi="Courier New"/>
        </w:rPr>
        <w:t>recon-all</w:t>
      </w:r>
      <w:r>
        <w:t xml:space="preserve"> and </w:t>
      </w:r>
      <w:r>
        <w:rPr>
          <w:rFonts w:ascii="Courier New" w:hAnsi="Courier New"/>
        </w:rPr>
        <w:t>recon-surf</w:t>
      </w:r>
      <w:r>
        <w:t xml:space="preserve"> place the white and pial surfaces by following intensity gradients. A contusion that destroys the WM/GM contrast removes the gradient the surface is tracking, so the surface either collapses into the lesion or excludes spared cortex. Because surface placement is a global optimisation over a smooth mesh, the distortion </w:t>
      </w:r>
      <w:r>
        <w:rPr>
          <w:b/>
        </w:rPr>
        <w:t>extends beyond the lesion boundary</w:t>
      </w:r>
      <w:r>
        <w:t xml:space="preserve"> into neighbouring gyri.</w:t>
      </w:r>
    </w:p>
    <w:p>
      <w:r>
        <w:rPr>
          <w:b/>
        </w:rPr>
        <w:t>Upstream failure.</w:t>
      </w:r>
      <w:r>
        <w:t xml:space="preserve"> Skull-stripping and intensity normalisation can fail outright on a large lesion, in which case the whole reconstruction is unusable rather than locally wrong.</w:t>
      </w:r>
    </w:p>
    <w:p>
      <w:r>
        <w:rPr>
          <w:b/>
        </w:rPr>
        <w:t>Measured on a representative case.</w:t>
      </w:r>
      <w:r>
        <w:t xml:space="preserve"> In one multifocal contusion case from this cohort — 18.2 cm³ across nine foci, bilateral, all at frontal-polar, orbitofrontal or lateral-temporal surfaces — the T1w intensity statistics show why no classifier can place this tissue:</w:t>
      </w:r>
    </w:p>
    <w:tbl>
      <w:tblPr>
        <w:tblStyle w:val="TableGrid"/>
        <w:tblW w:type="auto" w:w="0"/>
        <w:tblLook w:firstColumn="1" w:firstRow="1" w:lastColumn="0" w:lastRow="0" w:noHBand="0" w:noVBand="1" w:val="04A0"/>
      </w:tblPr>
      <w:tblGrid>
        <w:gridCol w:w="2880"/>
        <w:gridCol w:w="2880"/>
        <w:gridCol w:w="2880"/>
      </w:tblGrid>
      <w:tr>
        <w:tc>
          <w:tcPr>
            <w:tcW w:type="dxa" w:w="2880"/>
          </w:tcPr>
          <w:p>
            <w:r>
              <w:t>Tissue</w:t>
            </w:r>
          </w:p>
        </w:tc>
        <w:tc>
          <w:tcPr>
            <w:tcW w:type="dxa" w:w="2880"/>
          </w:tcPr>
          <w:p>
            <w:r>
              <w:t>mean ± sd</w:t>
            </w:r>
          </w:p>
        </w:tc>
        <w:tc>
          <w:tcPr>
            <w:tcW w:type="dxa" w:w="2880"/>
          </w:tcPr>
          <w:p>
            <w:r>
              <w:t>5th–95th percentile</w:t>
            </w:r>
          </w:p>
        </w:tc>
      </w:tr>
      <w:tr>
        <w:tc>
          <w:tcPr>
            <w:tcW w:type="dxa" w:w="2880"/>
          </w:tcPr>
          <w:p>
            <w:r>
              <w:t>Healthy white matter</w:t>
            </w:r>
          </w:p>
        </w:tc>
        <w:tc>
          <w:tcPr>
            <w:tcW w:type="dxa" w:w="2880"/>
          </w:tcPr>
          <w:p>
            <w:r>
              <w:t>312 ± 46</w:t>
            </w:r>
          </w:p>
        </w:tc>
        <w:tc>
          <w:tcPr>
            <w:tcW w:type="dxa" w:w="2880"/>
          </w:tcPr>
          <w:p>
            <w:r>
              <w:t>235–385</w:t>
            </w:r>
          </w:p>
        </w:tc>
      </w:tr>
      <w:tr>
        <w:tc>
          <w:tcPr>
            <w:tcW w:type="dxa" w:w="2880"/>
          </w:tcPr>
          <w:p>
            <w:r>
              <w:t>Healthy cortical GM</w:t>
            </w:r>
          </w:p>
        </w:tc>
        <w:tc>
          <w:tcPr>
            <w:tcW w:type="dxa" w:w="2880"/>
          </w:tcPr>
          <w:p>
            <w:r>
              <w:t>198 ± 42</w:t>
            </w:r>
          </w:p>
        </w:tc>
        <w:tc>
          <w:tcPr>
            <w:tcW w:type="dxa" w:w="2880"/>
          </w:tcPr>
          <w:p>
            <w:r>
              <w:t>132–270</w:t>
            </w:r>
          </w:p>
        </w:tc>
      </w:tr>
      <w:tr>
        <w:tc>
          <w:tcPr>
            <w:tcW w:type="dxa" w:w="2880"/>
          </w:tcPr>
          <w:p>
            <w:r>
              <w:t>Lesion **core**</w:t>
            </w:r>
          </w:p>
        </w:tc>
        <w:tc>
          <w:tcPr>
            <w:tcW w:type="dxa" w:w="2880"/>
          </w:tcPr>
          <w:p>
            <w:r>
              <w:t>213 ± **120**</w:t>
            </w:r>
          </w:p>
        </w:tc>
        <w:tc>
          <w:tcPr>
            <w:tcW w:type="dxa" w:w="2880"/>
          </w:tcPr>
          <w:p>
            <w:r>
              <w:t>55–445</w:t>
            </w:r>
          </w:p>
        </w:tc>
      </w:tr>
      <w:tr>
        <w:tc>
          <w:tcPr>
            <w:tcW w:type="dxa" w:w="2880"/>
          </w:tcPr>
          <w:p>
            <w:r>
              <w:t>Lesion **oedema**</w:t>
            </w:r>
          </w:p>
        </w:tc>
        <w:tc>
          <w:tcPr>
            <w:tcW w:type="dxa" w:w="2880"/>
          </w:tcPr>
          <w:p>
            <w:r>
              <w:t>260 ± 52</w:t>
            </w:r>
          </w:p>
        </w:tc>
        <w:tc>
          <w:tcPr>
            <w:tcW w:type="dxa" w:w="2880"/>
          </w:tcPr>
          <w:p>
            <w:r>
              <w:t>185–342</w:t>
            </w:r>
          </w:p>
        </w:tc>
      </w:tr>
    </w:tbl>
    <w:p/>
    <w:p>
      <w:r>
        <w:t xml:space="preserve">The core's standard deviation is </w:t>
      </w:r>
      <w:r>
        <w:rPr>
          <w:b/>
        </w:rPr>
        <w:t>2.6× that of healthy tissue</w:t>
      </w:r>
      <w:r>
        <w:t xml:space="preserve"> and its range spans both healthy classes and beyond: 53% of core voxels are darker than mean GM (necrosis, fluid) while 19% are brighter than mean WM (blood products). It is not a tissue class at all, and fitting one to it is meaningless. Oedema is tighter but lands in the valley </w:t>
      </w:r>
      <w:r>
        <w:rPr>
          <w:i/>
        </w:rPr>
        <w:t>between</w:t>
      </w:r>
      <w:r>
        <w:t xml:space="preserve"> GM and WM, with </w:t>
      </w:r>
      <w:r>
        <w:rPr>
          <w:b/>
        </w:rPr>
        <w:t>75% of its voxels in the ambiguous band</w:t>
      </w:r>
      <w:r>
        <w:t xml:space="preserve"> — a forced choice between two classes it fits equally badly.</w:t>
      </w:r>
    </w:p>
    <w:p>
      <w:pPr>
        <w:pStyle w:val="Heading3"/>
      </w:pPr>
      <w:r>
        <w:t>15.3 How the error propagates</w:t>
      </w:r>
    </w:p>
    <w:p>
      <w:r>
        <w:t>The consequence for this pipeline specifically is that a lesion contaminates three products in sequence:</w:t>
      </w:r>
    </w:p>
    <w:tbl>
      <w:tblPr>
        <w:tblStyle w:val="TableGrid"/>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Mechanism</w:t>
            </w:r>
          </w:p>
        </w:tc>
        <w:tc>
          <w:tcPr>
            <w:tcW w:type="dxa" w:w="2880"/>
          </w:tcPr>
          <w:p>
            <w:r>
              <w:t>Result</w:t>
            </w:r>
          </w:p>
        </w:tc>
      </w:tr>
      <w:tr>
        <w:tc>
          <w:tcPr>
            <w:tcW w:type="dxa" w:w="2880"/>
          </w:tcPr>
          <w:p>
            <w:r>
              <w:t>**HSVS 5TT** (§8)</w:t>
            </w:r>
          </w:p>
        </w:tc>
        <w:tc>
          <w:tcPr>
            <w:tcW w:type="dxa" w:w="2880"/>
          </w:tcPr>
          <w:p>
            <w:r>
              <w:t>Built from FreeSurfer surfaces plus `aseg`</w:t>
            </w:r>
          </w:p>
        </w:tc>
        <w:tc>
          <w:tcPr>
            <w:tcW w:type="dxa" w:w="2880"/>
          </w:tcPr>
          <w:p>
            <w:r>
              <w:t>Displaced surfaces produce a 5TT whose tissue boundaries are wrong in and around the lesion</w:t>
            </w:r>
          </w:p>
        </w:tc>
      </w:tr>
      <w:tr>
        <w:tc>
          <w:tcPr>
            <w:tcW w:type="dxa" w:w="2880"/>
          </w:tcPr>
          <w:p>
            <w:r>
              <w:t>**ACT** (§9)</w:t>
            </w:r>
          </w:p>
        </w:tc>
        <w:tc>
          <w:tcPr>
            <w:tcW w:type="dxa" w:w="2880"/>
          </w:tcPr>
          <w:p>
            <w:r>
              <w:t>Applies propagation rules to that 5TT</w:t>
            </w:r>
          </w:p>
        </w:tc>
        <w:tc>
          <w:tcPr>
            <w:tcW w:type="dxa" w:w="2880"/>
          </w:tcPr>
          <w:p>
            <w:r>
              <w:t>Lesion labelled WM → streamlines propagate through destroyed tissue; labelled CSF → real streamlines discarded</w:t>
            </w:r>
          </w:p>
        </w:tc>
      </w:tr>
      <w:tr>
        <w:tc>
          <w:tcPr>
            <w:tcW w:type="dxa" w:w="2880"/>
          </w:tcPr>
          <w:p>
            <w:r>
              <w:t>**DKT connectome** (§2.6)</w:t>
            </w:r>
          </w:p>
        </w:tc>
        <w:tc>
          <w:tcPr>
            <w:tcW w:type="dxa" w:w="2880"/>
          </w:tcPr>
          <w:p>
            <w:r>
              <w:t>Nodes come from `aparc.DKTatlas+aseg.mgz`</w:t>
            </w:r>
          </w:p>
        </w:tc>
        <w:tc>
          <w:tcPr>
            <w:tcW w:type="dxa" w:w="2880"/>
          </w:tcPr>
          <w:p>
            <w:r>
              <w:t>Nodes overlapping the lesion have wrong geometry, so their rows and columns mix spared and destroyed tissue</w:t>
            </w:r>
          </w:p>
        </w:tc>
      </w:tr>
    </w:tbl>
    <w:p/>
    <w:p>
      <w:r>
        <w:t xml:space="preserve">The errors are focal, but contusions are not uniformly distributed: they concentrate at the frontal poles, the orbitofrontal cortex and the anterior temporal lobes, where the brain contacts bone. In a TBI cohort the corrupted nodes are therefore </w:t>
      </w:r>
      <w:r>
        <w:rPr>
          <w:b/>
        </w:rPr>
        <w:t>the same nodes across subjects</w:t>
      </w:r>
      <w:r>
        <w:t>, and they are usually the nodes of scientific interest. This is a systematic bias, not noise that averages out.</w:t>
      </w:r>
    </w:p>
    <w:p>
      <w:r>
        <w:rPr>
          <w:b/>
        </w:rPr>
        <w:t>Quantifying the labelling loss.</w:t>
      </w:r>
      <w:r>
        <w:t xml:space="preserve"> Counting unlabelled voxels inside a lesion overstates the problem, because contusions sit at brain surfaces and superficial tissue is often unlabelled even in a healthy brain. The honest measurement reflects the mask across the midline — taken as the midpoint of the left and right cerebral white-matter centroids, not the scanner origin — and compares the lesion against its own healthy homologue. On the case above: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unlabelled</w:t>
            </w:r>
          </w:p>
        </w:tc>
        <w:tc>
          <w:tcPr>
            <w:tcW w:type="dxa" w:w="2160"/>
          </w:tcPr>
          <w:p>
            <w:r>
              <w:t>called WM</w:t>
            </w:r>
          </w:p>
        </w:tc>
        <w:tc>
          <w:tcPr>
            <w:tcW w:type="dxa" w:w="2160"/>
          </w:tcPr>
          <w:p>
            <w:r>
              <w:t>**called cortex**</w:t>
            </w:r>
          </w:p>
        </w:tc>
      </w:tr>
      <w:tr>
        <w:tc>
          <w:tcPr>
            <w:tcW w:type="dxa" w:w="2160"/>
          </w:tcPr>
          <w:p>
            <w:r>
              <w:t>Core — lesion side</w:t>
            </w:r>
          </w:p>
        </w:tc>
        <w:tc>
          <w:tcPr>
            <w:tcW w:type="dxa" w:w="2160"/>
          </w:tcPr>
          <w:p>
            <w:r>
              <w:t>76.5%</w:t>
            </w:r>
          </w:p>
        </w:tc>
        <w:tc>
          <w:tcPr>
            <w:tcW w:type="dxa" w:w="2160"/>
          </w:tcPr>
          <w:p>
            <w:r>
              <w:t>3.0%</w:t>
            </w:r>
          </w:p>
        </w:tc>
        <w:tc>
          <w:tcPr>
            <w:tcW w:type="dxa" w:w="2160"/>
          </w:tcPr>
          <w:p>
            <w:r>
              <w:t>**20.5%**</w:t>
            </w:r>
          </w:p>
        </w:tc>
      </w:tr>
      <w:tr>
        <w:tc>
          <w:tcPr>
            <w:tcW w:type="dxa" w:w="2160"/>
          </w:tcPr>
          <w:p>
            <w:r>
              <w:t>Core — healthy mirror</w:t>
            </w:r>
          </w:p>
        </w:tc>
        <w:tc>
          <w:tcPr>
            <w:tcW w:type="dxa" w:w="2160"/>
          </w:tcPr>
          <w:p>
            <w:r>
              <w:t>56.8%</w:t>
            </w:r>
          </w:p>
        </w:tc>
        <w:tc>
          <w:tcPr>
            <w:tcW w:type="dxa" w:w="2160"/>
          </w:tcPr>
          <w:p>
            <w:r>
              <w:t>6.0%</w:t>
            </w:r>
          </w:p>
        </w:tc>
        <w:tc>
          <w:tcPr>
            <w:tcW w:type="dxa" w:w="2160"/>
          </w:tcPr>
          <w:p>
            <w:r>
              <w:t>**37.3%**</w:t>
            </w:r>
          </w:p>
        </w:tc>
      </w:tr>
      <w:tr>
        <w:tc>
          <w:tcPr>
            <w:tcW w:type="dxa" w:w="2160"/>
          </w:tcPr>
          <w:p>
            <w:r>
              <w:t>Oedema — lesion side</w:t>
            </w:r>
          </w:p>
        </w:tc>
        <w:tc>
          <w:tcPr>
            <w:tcW w:type="dxa" w:w="2160"/>
          </w:tcPr>
          <w:p>
            <w:r>
              <w:t>10.3%</w:t>
            </w:r>
          </w:p>
        </w:tc>
        <w:tc>
          <w:tcPr>
            <w:tcW w:type="dxa" w:w="2160"/>
          </w:tcPr>
          <w:p>
            <w:r>
              <w:t>51.8%</w:t>
            </w:r>
          </w:p>
        </w:tc>
        <w:tc>
          <w:tcPr>
            <w:tcW w:type="dxa" w:w="2160"/>
          </w:tcPr>
          <w:p>
            <w:r>
              <w:t>**37.2%**</w:t>
            </w:r>
          </w:p>
        </w:tc>
      </w:tr>
      <w:tr>
        <w:tc>
          <w:tcPr>
            <w:tcW w:type="dxa" w:w="2160"/>
          </w:tcPr>
          <w:p>
            <w:r>
              <w:t>Oedema — healthy mirror</w:t>
            </w:r>
          </w:p>
        </w:tc>
        <w:tc>
          <w:tcPr>
            <w:tcW w:type="dxa" w:w="2160"/>
          </w:tcPr>
          <w:p>
            <w:r>
              <w:t>6.9%</w:t>
            </w:r>
          </w:p>
        </w:tc>
        <w:tc>
          <w:tcPr>
            <w:tcW w:type="dxa" w:w="2160"/>
          </w:tcPr>
          <w:p>
            <w:r>
              <w:t>48.9%</w:t>
            </w:r>
          </w:p>
        </w:tc>
        <w:tc>
          <w:tcPr>
            <w:tcW w:type="dxa" w:w="2160"/>
          </w:tcPr>
          <w:p>
            <w:r>
              <w:t>**44.1%**</w:t>
            </w:r>
          </w:p>
        </w:tc>
      </w:tr>
    </w:tbl>
    <w:p/>
    <w:p>
      <w:r>
        <w:t xml:space="preserve">Inside the core, </w:t>
      </w:r>
      <w:r>
        <w:rPr>
          <w:rFonts w:ascii="Courier New" w:hAnsi="Courier New"/>
        </w:rPr>
        <w:t>recon-all</w:t>
      </w:r>
      <w:r>
        <w:t xml:space="preserve"> assigns a cortical label to 20.5% of the tissue where the mirrored healthy region receives 37.3% — roughly </w:t>
      </w:r>
      <w:r>
        <w:rPr>
          <w:b/>
        </w:rPr>
        <w:t>45% of the cortical labelling is lost</w:t>
      </w:r>
      <w:r>
        <w:t xml:space="preserve">. In the oedema the effect is milder and in the predicted direction: cortex falls from 44.1% to 37.2% with the difference absorbed into white matter, which is what oedema brightening cortex toward WM intensity should produce. The high absolute unlabelled fractions on </w:t>
      </w:r>
      <w:r>
        <w:rPr>
          <w:i/>
        </w:rPr>
        <w:t>both</w:t>
      </w:r>
      <w:r>
        <w:t xml:space="preserve"> sides are the superficial location, not the injury; only the lesion-versus-mirror difference isolates the lesion effect.</w:t>
      </w:r>
    </w:p>
    <w:p>
      <w:pPr>
        <w:pStyle w:val="Heading3"/>
      </w:pPr>
      <w:r>
        <w:t>15.4 What the mask enables</w:t>
      </w:r>
    </w:p>
    <w:p>
      <w:r>
        <w:t>The mask supports three distinct uses, which are independent and can be combined.</w:t>
      </w:r>
    </w:p>
    <w:p>
      <w:r>
        <w:rPr>
          <w:b/>
        </w:rPr>
        <w:t>Inpainting.</w:t>
      </w:r>
      <w:r>
        <w:t xml:space="preserve"> The Lesion Inpainting Tool (LIT) paints healthy-looking tissue into the masked region so that segmentation and surface reconstruction run in-distribution. It treats </w:t>
      </w:r>
      <w:r>
        <w:rPr>
          <w:b/>
        </w:rPr>
        <w:t>any non-zero voxel as lesion</w:t>
      </w:r>
      <w:r>
        <w:t xml:space="preserve">, so a core-plus-oedema mask is consumed whole and inpaints both; restricting to core requires thresholding the mask first. The documentation recommends </w:t>
      </w:r>
      <w:r>
        <w:rPr>
          <w:i/>
        </w:rPr>
        <w:t>generous</w:t>
      </w:r>
      <w:r>
        <w:t xml:space="preserve"> annotation and potentially dilating the mask, on the explicit grounds that underestimating a lesion damages the segmentation more than overestimating it — </w:t>
      </w:r>
      <w:r>
        <w:rPr>
          <w:rFonts w:ascii="Courier New" w:hAnsi="Courier New"/>
        </w:rPr>
        <w:t>--dilate</w:t>
      </w:r>
      <w:r>
        <w:t xml:space="preserve"> nonetheless defaults to </w:t>
      </w:r>
      <w:r>
        <w:rPr>
          <w:rFonts w:ascii="Courier New" w:hAnsi="Courier New"/>
        </w:rPr>
        <w:t>0</w:t>
      </w:r>
      <w:r>
        <w:t xml:space="preserve">, and the published examples pass </w:t>
      </w:r>
      <w:r>
        <w:rPr>
          <w:rFonts w:ascii="Courier New" w:hAnsi="Courier New"/>
        </w:rPr>
        <w:t>--dilate 2</w:t>
      </w:r>
      <w:r>
        <w:t>. The mask must match the T1w's voxel grid and vox2ras affine (§15.1).</w:t>
      </w:r>
    </w:p>
    <w:p>
      <w:r>
        <w:t>Two properties make LIT usable as a pre-processing step rather than a commitment to one recon tool:</w:t>
      </w:r>
    </w:p>
    <w:p>
      <w:pPr>
        <w:pStyle w:val="ListBullet"/>
      </w:pPr>
      <w:r>
        <w:rPr>
          <w:b/>
        </w:rPr>
        <w:t>It is available standalone.</w:t>
      </w:r>
      <w:r>
        <w:t xml:space="preserve"> Beyond the FastSurfer extension, LIT ships as </w:t>
      </w:r>
      <w:r>
        <w:rPr>
          <w:rFonts w:ascii="Courier New" w:hAnsi="Courier New"/>
        </w:rPr>
        <w:t>neurolit</w:t>
      </w:r>
      <w:r>
        <w:t xml:space="preserve"> — </w:t>
      </w:r>
      <w:r>
        <w:rPr>
          <w:rFonts w:ascii="Courier New" w:hAnsi="Courier New"/>
        </w:rPr>
        <w:t>pip install neurolit</w:t>
      </w:r>
      <w:r>
        <w:t xml:space="preserve">, checkpoints (~700 MB) fetched once with </w:t>
      </w:r>
      <w:r>
        <w:rPr>
          <w:rFonts w:ascii="Courier New" w:hAnsi="Courier New"/>
        </w:rPr>
        <w:t>lit-download-models</w:t>
      </w:r>
      <w:r>
        <w:t>, plus Docker and Singularity images (</w:t>
      </w:r>
      <w:r>
        <w:rPr>
          <w:rFonts w:ascii="Courier New" w:hAnsi="Courier New"/>
        </w:rPr>
        <w:t>deepmi/lit</w:t>
      </w:r>
      <w:r>
        <w:t xml:space="preserve">). The interface is </w:t>
      </w:r>
      <w:r>
        <w:rPr>
          <w:rFonts w:ascii="Courier New" w:hAnsi="Courier New"/>
        </w:rPr>
        <w:t>lit-inpainting --input_image T1w.nii.gz --lesion_mask mask.nii.gz --output_directory DIR</w:t>
      </w:r>
      <w:r>
        <w:t xml:space="preserve">, with </w:t>
      </w:r>
      <w:r>
        <w:rPr>
          <w:rFonts w:ascii="Courier New" w:hAnsi="Courier New"/>
        </w:rPr>
        <w:t>--dilate</w:t>
      </w:r>
      <w:r>
        <w:t xml:space="preserve">, </w:t>
      </w:r>
      <w:r>
        <w:rPr>
          <w:rFonts w:ascii="Courier New" w:hAnsi="Courier New"/>
        </w:rPr>
        <w:t>--device</w:t>
      </w:r>
      <w:r>
        <w:t xml:space="preserve"> and </w:t>
      </w:r>
      <w:r>
        <w:rPr>
          <w:rFonts w:ascii="Courier New" w:hAnsi="Courier New"/>
        </w:rPr>
        <w:t>--batch_size</w:t>
      </w:r>
      <w:r>
        <w:t xml:space="preserve">. It is documented as supporting </w:t>
      </w:r>
      <w:r>
        <w:rPr>
          <w:b/>
        </w:rPr>
        <w:t>FreeSurfer as well as FastSurfer</w:t>
      </w:r>
      <w:r>
        <w:t>, so the inpainted T1w can be fed to whichever recon tool Step 2 is configured for (§15.7).</w:t>
      </w:r>
    </w:p>
    <w:p>
      <w:pPr>
        <w:pStyle w:val="ListBullet"/>
      </w:pPr>
      <w:r>
        <w:rPr>
          <w:b/>
        </w:rPr>
        <w:t>It leaves everything outside the mask untouched.</w:t>
      </w:r>
      <w:r>
        <w:t xml:space="preserve"> The authors state this as a deliberate contrast with methods that resample or regenerate the whole volume: intensities outside the mask are unchanged and the image resolution is not altered. Inpainting therefore cannot perturb healthy-tissue measurements as a side effect — which matters here because the downstream products are surfaces, a 5TT and a parcellation (§15.3).</w:t>
      </w:r>
    </w:p>
    <w:p>
      <w:r>
        <w:t xml:space="preserve">Architecturally, LIT is a resolution-independent DDPM built on latent diffusion models, with one set of the U-Net's fixed factor-2 up/downsampling replaced by </w:t>
      </w:r>
      <w:r>
        <w:rPr>
          <w:b/>
        </w:rPr>
        <w:t>VINN (Voxel-size Independent Neural Network) layers</w:t>
      </w:r>
      <w:r>
        <w:t xml:space="preserve"> that adapt sampling to the input resolution and standardise feature-map size in latent space. This is why a 1.2 mm T1w needs no resampling to a training resolution. It operates in 2D rather than fully 3D — impractical beyond 256³ voxels — while still drawing on whole-brain context, notably the intact contralateral hemisphere.</w:t>
      </w:r>
    </w:p>
    <w:p>
      <w:r>
        <w:t xml:space="preserve">Validation covered simulated tumours (N = 100), synthetic MS lesions (N = 39) and a heterogeneous set of real lesions and cavities assessed manually (N = 100); the most relevant result here is that it reproduced </w:t>
      </w:r>
      <w:r>
        <w:rPr>
          <w:b/>
        </w:rPr>
        <w:t>pre-operative cortical thickness estimates from post-operative resection scans</w:t>
      </w:r>
      <w:r>
        <w:t xml:space="preserve">, which is a direct test of whether measurements in spared tissue survive the procedure. Note that the FastSurfer LIT extension is documented as </w:t>
      </w:r>
      <w:r>
        <w:rPr>
          <w:b/>
        </w:rPr>
        <w:t>experimental</w:t>
      </w:r>
      <w:r>
        <w:t>, with a standing recommendation to review LIT-modified outputs before relying on them.</w:t>
      </w:r>
    </w:p>
    <w:p>
      <w:r>
        <w:rPr>
          <w:b/>
        </w:rPr>
        <w:t>The fifth 5TT volume.</w:t>
      </w:r>
      <w:r>
        <w:t xml:space="preserve"> The 5TT format reserves volume 4 for pathological tissue (§2.5, §6) precisely so a lesion can be represented as itself rather than forced into a healthy class. How ACT then behaves at those voxels depends on configuration and should be verified against the MRtrix version in use before relying on it.</w:t>
      </w:r>
    </w:p>
    <w:p>
      <w:r>
        <w:rPr>
          <w:b/>
        </w:rPr>
        <w:t>Node-level quantification.</w:t>
      </w:r>
      <w:r>
        <w:t xml:space="preserve"> Independently of how the lesion is segmented, the mask can be intersected with the DKT node image to record, per node, the fraction of its volume that is lesion core or oedema. That turns an invisible confound into an explicit per-node covariate, so affected nodes can be flagged, down-weighted or excluded at the group stage rather than silently contributing.</w:t>
      </w:r>
    </w:p>
    <w:p>
      <w:pPr>
        <w:pStyle w:val="Heading3"/>
      </w:pPr>
      <w:r>
        <w:t>15.5 The trade-off inpainting makes</w:t>
      </w:r>
    </w:p>
    <w:p>
      <w:r>
        <w:t xml:space="preserve">Inpainting is a </w:t>
      </w:r>
      <w:r>
        <w:rPr>
          <w:b/>
        </w:rPr>
        <w:t>generative</w:t>
      </w:r>
      <w:r>
        <w:t xml:space="preserve"> operation. The tissue it creates is plausible, not measured, and downstream stages cannot tell the difference. HSVS builds a 5TT over the synthetic tissue, and ACT then treats it as normal white and grey matter — so tractography is permitted to propagate streamlines through a region where axons have been destroyed. The bias runs </w:t>
      </w:r>
      <w:r>
        <w:rPr>
          <w:b/>
        </w:rPr>
        <w:t>upward, and it is largest where the injury is worst</w:t>
      </w:r>
      <w:r>
        <w:t>, which is the opposite of the effect a TBI connectivity study is trying to measure.</w:t>
      </w:r>
    </w:p>
    <w:p>
      <w:r>
        <w:t>Inpainting also does nothing to the diffusion data. The DWI signal inside the contusion is unchanged, so the result is a healthy-looking anatomical prior constraining tractography over genuinely abnormal diffusion. Inpainting resolves a segmentation failure by introducing a modelling assumption; it does not recover information the injury destroyed.</w:t>
      </w:r>
    </w:p>
    <w:p>
      <w:r>
        <w:t xml:space="preserve">Two features of TBI specifically weaken the priors the model relies on, and both are visible in the case measured above. LIT draws on whole-brain context and the authors single out </w:t>
      </w:r>
      <w:r>
        <w:rPr>
          <w:b/>
        </w:rPr>
        <w:t>the intact contralateral hemisphere</w:t>
      </w:r>
      <w:r>
        <w:t xml:space="preserve"> as a source of information about what a region should look like — but coup–contrecoup injury is frequently bilateral, so in that case the strongest available prior is itself abnormal at the homologous site. Separately, contusions sit at gyral crowns and sulcal surfaces, and diffusion-based anomaly work reports exactly that high-frequency cortical folding as the hardest case (§17, refs 12–13). Neither argues against inpainting; both argue that TBI contusions are a harder problem than the resection cavities LIT was validated on, and that outputs should be reviewed rather than assumed.</w:t>
      </w:r>
    </w:p>
    <w:p>
      <w:r>
        <w:t xml:space="preserve">The counterargument is that </w:t>
      </w:r>
      <w:r>
        <w:rPr>
          <w:b/>
        </w:rPr>
        <w:t>not</w:t>
      </w:r>
      <w:r>
        <w:t xml:space="preserve"> inpainting is not a neutral choice. On a large contusion, reconstruction without a mask yields displaced surfaces and misclassified tissue anyway. The decision is not between a clean result and a contaminated one, but between an error that is characterised and localised by an explicit mask and one that is uncontrolled and unrecorded. That is the reason to prefer inpainting </w:t>
      </w:r>
      <w:r>
        <w:rPr>
          <w:b/>
        </w:rPr>
        <w:t>combined with</w:t>
      </w:r>
      <w:r>
        <w:t xml:space="preserve"> node-level quantification (§15.4): the first makes the reconstruction tractable, the second keeps the lesion visible in the provenance so it cannot be mistaken for healthy anatomy.</w:t>
      </w:r>
    </w:p>
    <w:p>
      <w:pPr>
        <w:pStyle w:val="Heading3"/>
      </w:pPr>
      <w:r>
        <w:t>15.6 Longitudinal consistency</w:t>
      </w:r>
    </w:p>
    <w:p>
      <w:r>
        <w:t xml:space="preserve">In a multi-session design, lesion masks are frequently traced at the acute timepoint only. Inpainting a subject at one session and not at another means the two timepoints pass through </w:t>
      </w:r>
      <w:r>
        <w:rPr>
          <w:b/>
        </w:rPr>
        <w:t>different processing</w:t>
      </w:r>
      <w:r>
        <w:t>, and any change measured in the affected nodes is then confounded by that difference rather than attributable to recovery. Oedema compounds this, since it resolves between acute and chronic imaging while core damage cavitates — so a mask traced acutely does not describe the later anatomy even after registration.</w:t>
      </w:r>
    </w:p>
    <w:p>
      <w:r>
        <w:t xml:space="preserve">The requirement is consistency of </w:t>
      </w:r>
      <w:r>
        <w:rPr>
          <w:i/>
        </w:rPr>
        <w:t>processing</w:t>
      </w:r>
      <w:r>
        <w:t>, not of anatomy: either every session of a subject is inpainted with a session-appropriate mask, or none is, with the affected nodes flagged instead.</w:t>
      </w:r>
    </w:p>
    <w:p>
      <w:pPr>
        <w:pStyle w:val="Heading3"/>
      </w:pPr>
      <w:r>
        <w:t>15.7 Status in this pipeline</w:t>
      </w:r>
    </w:p>
    <w:p>
      <w:r>
        <w:t xml:space="preserve">Inpainting is </w:t>
      </w:r>
      <w:r>
        <w:rPr>
          <w:b/>
        </w:rPr>
        <w:t>implemented as Step 1.5</w:t>
      </w:r>
      <w:r>
        <w:t xml:space="preserve">, opt-in via </w:t>
      </w:r>
      <w:r>
        <w:rPr>
          <w:rFonts w:ascii="Courier New" w:hAnsi="Courier New"/>
        </w:rPr>
        <w:t>--inpainting</w:t>
      </w:r>
      <w:r>
        <w:t xml:space="preserve"> (</w:t>
      </w:r>
      <w:r>
        <w:rPr>
          <w:rFonts w:ascii="Courier New" w:hAnsi="Courier New"/>
        </w:rPr>
        <w:t>RUN_INPAINTING=1</w:t>
      </w:r>
      <w:r>
        <w:t xml:space="preserve">), running </w:t>
      </w:r>
      <w:r>
        <w:rPr>
          <w:rFonts w:ascii="Courier New" w:hAnsi="Courier New"/>
        </w:rPr>
        <w:t>neurolit</w:t>
      </w:r>
      <w:r>
        <w:t xml:space="preserve"> in </w:t>
      </w:r>
      <w:r>
        <w:rPr>
          <w:rFonts w:ascii="Courier New" w:hAnsi="Courier New"/>
        </w:rPr>
        <w:t>lit.sif</w:t>
      </w:r>
      <w:r>
        <w:t xml:space="preserve"> between QSIPrep and recon. Because </w:t>
      </w:r>
      <w:r>
        <w:rPr>
          <w:rFonts w:ascii="Courier New" w:hAnsi="Courier New"/>
        </w:rPr>
        <w:t>neurolit</w:t>
      </w:r>
      <w:r>
        <w:t xml:space="preserve"> runs standalone (§15.4), it sits </w:t>
      </w:r>
      <w:r>
        <w:rPr>
          <w:i/>
        </w:rPr>
        <w:t>before</w:t>
      </w:r>
      <w:r>
        <w:t xml:space="preserve"> the recon dispatch rather than inside one recon branch, so the choice of recon tool stays orthogonal to whether a subject was inpainted:</w:t>
      </w:r>
    </w:p>
    <w:p>
      <w:r>
        <w:rPr>
          <w:rFonts w:ascii="Courier New" w:hAnsi="Courier New"/>
          <w:sz w:val="18"/>
        </w:rPr>
        <w:t>resolve T1w  -&gt;  [if mask exists and RUN_INPAINTING=1: lit-inpainting -&gt; rebind T1w]  -&gt;  dispatch to recon tool</w:t>
      </w:r>
    </w:p>
    <w:p>
      <w:r>
        <w:t xml:space="preserve">The properties that make this safe are that it is opt-in, a no-op when no mask exists (so it can be enabled cohort-wide across mixed TBI and control subjects), and non-destructive — the inpainted volume is written under </w:t>
      </w:r>
      <w:r>
        <w:rPr>
          <w:rFonts w:ascii="Courier New" w:hAnsi="Courier New"/>
        </w:rPr>
        <w:t>RESULTS_ROOT/inpainted/</w:t>
      </w:r>
      <w:r>
        <w:t xml:space="preserve"> and BIDS is never modified. Container image, LIT version, mask path, selected labels, </w:t>
      </w:r>
      <w:r>
        <w:rPr>
          <w:rFonts w:ascii="Courier New" w:hAnsi="Courier New"/>
        </w:rPr>
        <w:t>--dilate</w:t>
      </w:r>
      <w:r>
        <w:t xml:space="preserve"> and device are recorded in </w:t>
      </w:r>
      <w:r>
        <w:rPr>
          <w:rFonts w:ascii="Courier New" w:hAnsi="Courier New"/>
        </w:rPr>
        <w:t>inpainting.json</w:t>
      </w:r>
      <w:r>
        <w:t xml:space="preserve"> next to the result, so an inpainted run is never indistinguishable from an ordinary one.</w:t>
      </w:r>
    </w:p>
    <w:p>
      <w:r>
        <w:rPr>
          <w:b/>
        </w:rPr>
        <w:t>Two properties are verified rather than assumed</w:t>
      </w:r>
      <w:r>
        <w:t>, because both fail silently rather than loudly.</w:t>
      </w:r>
    </w:p>
    <w:p>
      <w:r>
        <w:rPr>
          <w:i/>
        </w:rPr>
        <w:t>Geometry.</w:t>
      </w:r>
      <w:r>
        <w:t xml:space="preserve"> LIT conforms internally to 1 mm isotropic LIA and by default returns the result on that conformed grid. The T1w volumes in this cohort are 1.2 × 1 × 1 mm, so the conformed grid is not the acquisition grid. That matters because Step 4 warps the parcellation into </w:t>
      </w:r>
      <w:r>
        <w:rPr>
          <w:rFonts w:ascii="Courier New" w:hAnsi="Courier New"/>
        </w:rPr>
        <w:t>rawavg.mgz</w:t>
      </w:r>
      <w:r>
        <w:t xml:space="preserve"> — the volume Step 2 consumed — and then affine-registers that volume onto QSIPrep's </w:t>
      </w:r>
      <w:r>
        <w:rPr>
          <w:rFonts w:ascii="Courier New" w:hAnsi="Courier New"/>
        </w:rPr>
        <w:t>desc-preproc_T1w</w:t>
      </w:r>
      <w:r>
        <w:t xml:space="preserve"> (§7). Had the inpainted image come back on a different grid, the registration would still run and a connectome would still be written; it would simply be misaligned. The stage therefore passes </w:t>
      </w:r>
      <w:r>
        <w:rPr>
          <w:rFonts w:ascii="Courier New" w:hAnsi="Courier New"/>
        </w:rPr>
        <w:t>--keepgeom</w:t>
      </w:r>
      <w:r>
        <w:t xml:space="preserve"> and then checks the returned shape and affine against the input, failing if they differ.</w:t>
      </w:r>
    </w:p>
    <w:p>
      <w:r>
        <w:rPr>
          <w:i/>
        </w:rPr>
        <w:t>Preservation outside the mask.</w:t>
      </w:r>
      <w:r>
        <w:t xml:space="preserve"> LIT's guarantee is that only masked voxels are regenerated, but it rescales intensities globally and </w:t>
      </w:r>
      <w:r>
        <w:rPr>
          <w:rFonts w:ascii="Courier New" w:hAnsi="Courier New"/>
        </w:rPr>
        <w:t>--keepgeom</w:t>
      </w:r>
      <w:r>
        <w:t xml:space="preserve"> resamples back to the native grid, so the voxels are not bit-identical and a naive difference is uninformative. What must survive is the ordering of intensities, measured as the correlation between original and inpainted over non-lesion tissue.</w:t>
      </w:r>
    </w:p>
    <w:p>
      <w:r>
        <w:t xml:space="preserve">An absolute threshold on that correlation is the wrong test, and measuring it showed why. On these 1.2 mm anisotropic volumes the conform round-trip blurs the image before the model contributes anything: pushing the </w:t>
      </w:r>
      <w:r>
        <w:rPr>
          <w:i/>
        </w:rPr>
        <w:t>original</w:t>
      </w:r>
      <w:r>
        <w:t xml:space="preserve"> through the same native → conformed → native journey with no inpainting at all scores </w:t>
      </w:r>
      <w:r>
        <w:rPr>
          <w:i/>
        </w:rPr>
        <w:t>r</w:t>
      </w:r>
      <w:r>
        <w:t xml:space="preserve"> = 0.9943. The real inpainted volume scores </w:t>
      </w:r>
      <w:r>
        <w:rPr>
          <w:i/>
        </w:rPr>
        <w:t>r</w:t>
      </w:r>
      <w:r>
        <w:t xml:space="preserve"> = 0.9912. So the model accounts for a drop of only 0.0031, and a naive threshold of 0.999 would reject every run on this cohort, including a perfect one.</w:t>
      </w:r>
    </w:p>
    <w:p>
      <w:r>
        <w:t xml:space="preserve">The stage therefore computes that resampling control itself and fails when the inpainting falls more than </w:t>
      </w:r>
      <w:r>
        <w:rPr>
          <w:rFonts w:ascii="Courier New" w:hAnsi="Courier New"/>
        </w:rPr>
        <w:t>INPAINT_MAX_CORR_DROP</w:t>
      </w:r>
      <w:r>
        <w:t xml:space="preserve"> (default 0.02) below it. Two independent runs of the same subject agreed on the drop to six decimal places while differing inside the lesion, which is the expected signature: the residual outside the mask is deterministic interpolation, and only the regenerated tissue reflects the stochastic sampling. This is the check that would catch inpainting perturbing the healthy hemisphere — the outcome that would invalidate every measurement the procedure exists to protect.</w:t>
      </w:r>
    </w:p>
    <w:p>
      <w:r>
        <w:t xml:space="preserve">The round-trip blur is a real, if small, cost, and it is paid only by inpainted subjects. Within a cohort where some participants are inpainted and others are not, that is the same processing-consistency concern as §15.6 in a different guise, and it argues for reporting inpainting status as a covariate rather than assuming the two groups are exchangeable. </w:t>
      </w:r>
      <w:r>
        <w:rPr>
          <w:rFonts w:ascii="Courier New" w:hAnsi="Courier New"/>
        </w:rPr>
        <w:t>INPAINT_KEEPGEOM=0</w:t>
      </w:r>
      <w:r>
        <w:t xml:space="preserve"> avoids the extra resample by handing recon the conformed volume directly, at the cost of the mask, the QC overlays and Step 4 no longer sharing one space.</w:t>
      </w:r>
    </w:p>
    <w:p>
      <w:r>
        <w:t>Step 4 consumes the inpainted volume as its registration source whenever one exists, keeping the invariant that the image the parcellation was computed from is the image it is registered with. Because the stage is resolved by checking for the output file rather than by reading the flag, a later recon-only or connectome-only rerun still picks up an earlier inpainting instead of quietly reverting to the lesioned T1w.</w:t>
      </w:r>
    </w:p>
    <w:p>
      <w:r>
        <w:t xml:space="preserve">Rerunning is </w:t>
      </w:r>
      <w:r>
        <w:rPr>
          <w:b/>
        </w:rPr>
        <w:t>not</w:t>
      </w:r>
      <w:r>
        <w:t xml:space="preserve"> the default: diffusion sampling is unseeded, so a second run draws a different brain into the lesion bed than the one Step 2 already consumed. </w:t>
      </w:r>
      <w:r>
        <w:rPr>
          <w:rFonts w:ascii="Courier New" w:hAnsi="Courier New"/>
        </w:rPr>
        <w:t>INPAINT_SKIP_IF_EXISTS=1</w:t>
      </w:r>
      <w:r>
        <w:t xml:space="preserve"> reuses the existing volume, which is the reproducible choice, and inverts the strict-rerun policy Step 2 applies to its own outputs (§15.7 differs from </w:t>
      </w:r>
      <w:r>
        <w:rPr>
          <w:rFonts w:ascii="Courier New" w:hAnsi="Courier New"/>
        </w:rPr>
        <w:t>RECON_SKIP_IF_EXISTS</w:t>
      </w:r>
      <w:r>
        <w:t xml:space="preserve"> deliberately).</w:t>
      </w:r>
    </w:p>
    <w:p>
      <w:r>
        <w:t xml:space="preserve">The remaining piece is the complementary Step 4 change described in §15.4: intersect the mask with the node image and record per-node lesion fraction. It is still outstanding, is independent of inpainting, and is worth having </w:t>
      </w:r>
      <w:r>
        <w:rPr>
          <w:b/>
        </w:rPr>
        <w:t>even if inpainting is never enabled</w:t>
      </w:r>
      <w:r>
        <w:t>, since it is what makes the confound visible. It also motivates keeping the two-label mask intact: LIT reads any non-zero voxel as lesion and so needs no binarization, and the copy handed to it is separate from the original, which retains core and oedema as distinct labels for exactly this reporting.</w:t>
      </w:r>
    </w:p>
    <w:p>
      <w:pPr>
        <w:pStyle w:val="Heading3"/>
      </w:pPr>
      <w:r>
        <w:t>15.8 Lesion-aware reporting, and a constraint on the recon tool</w:t>
      </w:r>
    </w:p>
    <w:p>
      <w:r>
        <w:t>Inpainting makes a reconstruction tractable; it does not make the inpainted region a valid measurement. Tissue inside the mask is synthetic, so any statistic computed over it is a statement about the generative model rather than the subject. Reporting has to exclude those regions explicitly, which is a separate step from inpainting.</w:t>
      </w:r>
    </w:p>
    <w:p>
      <w:r>
        <w:rPr>
          <w:rFonts w:ascii="Courier New" w:hAnsi="Courier New"/>
        </w:rPr>
        <w:t>neurolit</w:t>
      </w:r>
      <w:r>
        <w:t xml:space="preserve"> ships this as </w:t>
      </w:r>
      <w:r>
        <w:rPr>
          <w:rFonts w:ascii="Courier New" w:hAnsi="Courier New"/>
        </w:rPr>
        <w:t>lit-postprocessing</w:t>
      </w:r>
      <w:r>
        <w:t xml:space="preserve">, which maps the lesion into the segmentation files, runs </w:t>
      </w:r>
      <w:r>
        <w:rPr>
          <w:rFonts w:ascii="Courier New" w:hAnsi="Courier New"/>
        </w:rPr>
        <w:t>segstats</w:t>
      </w:r>
      <w:r>
        <w:t xml:space="preserve">, and performs surface masking; </w:t>
      </w:r>
      <w:r>
        <w:rPr>
          <w:rFonts w:ascii="Courier New" w:hAnsi="Courier New"/>
        </w:rPr>
        <w:t>lesion_to_segmentation.py</w:t>
      </w:r>
      <w:r>
        <w:t xml:space="preserve"> inserts lesion labels into volumetric segmentations and </w:t>
      </w:r>
      <w:r>
        <w:rPr>
          <w:rFonts w:ascii="Courier New" w:hAnsi="Courier New"/>
        </w:rPr>
        <w:t>lesion_to_surface.py</w:t>
      </w:r>
      <w:r>
        <w:t xml:space="preserve"> projects the mask onto the cortical surfaces. The documented order is to obtain lesion surface labels, extract regional statistics, project to a common surface template, mask the lesion vertices, and only then run group statistics. Because that operates on </w:t>
      </w:r>
      <w:r>
        <w:rPr>
          <w:rFonts w:ascii="Courier New" w:hAnsi="Courier New"/>
        </w:rPr>
        <w:t>fsaverage</w:t>
      </w:r>
      <w:r>
        <w:t>-space vertex data, it composes with surface-based consortium protocols without modification.</w:t>
      </w:r>
    </w:p>
    <w:p>
      <w:r>
        <w:rPr>
          <w:b/>
        </w:rPr>
        <w:t>A constraint worth recording before switching recon tools.</w:t>
      </w:r>
      <w:r>
        <w:t xml:space="preserve"> Surface-based consortium reporting conventionally reads the Desikan–Killiany </w:t>
      </w:r>
      <w:r>
        <w:rPr>
          <w:rFonts w:ascii="Courier New" w:hAnsi="Courier New"/>
        </w:rPr>
        <w:t>?h.aparc.stats</w:t>
      </w:r>
      <w:r>
        <w:t xml:space="preserve"> (68 regions). These files are produced by </w:t>
      </w:r>
      <w:r>
        <w:rPr>
          <w:rFonts w:ascii="Courier New" w:hAnsi="Courier New"/>
        </w:rPr>
        <w:t>recon-all</w:t>
      </w:r>
      <w:r>
        <w:t xml:space="preserve"> and by plain FastSurfer are </w:t>
      </w:r>
      <w:r>
        <w:rPr>
          <w:b/>
        </w:rPr>
        <w:t>not</w:t>
      </w:r>
      <w:r>
        <w:t xml:space="preserve"> — its stats and annotations are DKT-only, unless FastSurfer is also given its own </w:t>
      </w:r>
      <w:r>
        <w:rPr>
          <w:rFonts w:ascii="Courier New" w:hAnsi="Courier New"/>
        </w:rPr>
        <w:t>--fsaparc</w:t>
      </w:r>
      <w:r>
        <w:t xml:space="preserve"> flag. Verified on trees produced by this pipeline: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File</w:t>
            </w:r>
          </w:p>
        </w:tc>
        <w:tc>
          <w:tcPr>
            <w:tcW w:type="dxa" w:w="2160"/>
          </w:tcPr>
          <w:p>
            <w:r>
              <w:t>`recon-all` tree</w:t>
            </w:r>
          </w:p>
        </w:tc>
        <w:tc>
          <w:tcPr>
            <w:tcW w:type="dxa" w:w="2160"/>
          </w:tcPr>
          <w:p>
            <w:r>
              <w:t>FastSurfer tree (`--fastsurfer`)</w:t>
            </w:r>
          </w:p>
        </w:tc>
        <w:tc>
          <w:tcPr>
            <w:tcW w:type="dxa" w:w="2160"/>
          </w:tcPr>
          <w:p>
            <w:r>
              <w:t>FastSurfer tree (`--fast-fs`)</w:t>
            </w:r>
          </w:p>
        </w:tc>
      </w:tr>
      <w:tr>
        <w:tc>
          <w:tcPr>
            <w:tcW w:type="dxa" w:w="2160"/>
          </w:tcPr>
          <w:p>
            <w:r>
              <w:t>`lh/rh.aparc.stats` (DK)</w:t>
            </w:r>
          </w:p>
        </w:tc>
        <w:tc>
          <w:tcPr>
            <w:tcW w:type="dxa" w:w="2160"/>
          </w:tcPr>
          <w:p>
            <w:r>
              <w:t>present</w:t>
            </w:r>
          </w:p>
        </w:tc>
        <w:tc>
          <w:tcPr>
            <w:tcW w:type="dxa" w:w="2160"/>
          </w:tcPr>
          <w:p>
            <w:r>
              <w:t>**absent**</w:t>
            </w:r>
          </w:p>
        </w:tc>
        <w:tc>
          <w:tcPr>
            <w:tcW w:type="dxa" w:w="2160"/>
          </w:tcPr>
          <w:p>
            <w:r>
              <w:t>present</w:t>
            </w:r>
          </w:p>
        </w:tc>
      </w:tr>
      <w:tr>
        <w:tc>
          <w:tcPr>
            <w:tcW w:type="dxa" w:w="2160"/>
          </w:tcPr>
          <w:p>
            <w:r>
              <w:t>`lh/rh.aparc.annot` (DK)</w:t>
            </w:r>
          </w:p>
        </w:tc>
        <w:tc>
          <w:tcPr>
            <w:tcW w:type="dxa" w:w="2160"/>
          </w:tcPr>
          <w:p>
            <w:r>
              <w:t>present</w:t>
            </w:r>
          </w:p>
        </w:tc>
        <w:tc>
          <w:tcPr>
            <w:tcW w:type="dxa" w:w="2160"/>
          </w:tcPr>
          <w:p>
            <w:r>
              <w:t>**absent**</w:t>
            </w:r>
          </w:p>
        </w:tc>
        <w:tc>
          <w:tcPr>
            <w:tcW w:type="dxa" w:w="2160"/>
          </w:tcPr>
          <w:p>
            <w:r>
              <w:t>present</w:t>
            </w:r>
          </w:p>
        </w:tc>
      </w:tr>
      <w:tr>
        <w:tc>
          <w:tcPr>
            <w:tcW w:type="dxa" w:w="2160"/>
          </w:tcPr>
          <w:p>
            <w:r>
              <w:t>`aparc+aseg.mgz`</w:t>
            </w:r>
          </w:p>
        </w:tc>
        <w:tc>
          <w:tcPr>
            <w:tcW w:type="dxa" w:w="2160"/>
          </w:tcPr>
          <w:p>
            <w:r>
              <w:t>DK volume</w:t>
            </w:r>
          </w:p>
        </w:tc>
        <w:tc>
          <w:tcPr>
            <w:tcW w:type="dxa" w:w="2160"/>
          </w:tcPr>
          <w:p>
            <w:r>
              <w:t>DKT volume (symlink)</w:t>
            </w:r>
          </w:p>
        </w:tc>
        <w:tc>
          <w:tcPr>
            <w:tcW w:type="dxa" w:w="2160"/>
          </w:tcPr>
          <w:p>
            <w:r>
              <w:t>**DK volume** (no longer a DKT symlink)</w:t>
            </w:r>
          </w:p>
        </w:tc>
      </w:tr>
      <w:tr>
        <w:tc>
          <w:tcPr>
            <w:tcW w:type="dxa" w:w="2160"/>
          </w:tcPr>
          <w:p>
            <w:r>
              <w:t>`aparc.DKTatlas+aseg.mgz`</w:t>
            </w:r>
          </w:p>
        </w:tc>
        <w:tc>
          <w:tcPr>
            <w:tcW w:type="dxa" w:w="2160"/>
          </w:tcPr>
          <w:p>
            <w:r>
              <w:t>present</w:t>
            </w:r>
          </w:p>
        </w:tc>
        <w:tc>
          <w:tcPr>
            <w:tcW w:type="dxa" w:w="2160"/>
          </w:tcPr>
          <w:p>
            <w:r>
              <w:t>present</w:t>
            </w:r>
          </w:p>
        </w:tc>
        <w:tc>
          <w:tcPr>
            <w:tcW w:type="dxa" w:w="2160"/>
          </w:tcPr>
          <w:p>
            <w:r>
              <w:t>present (DKT is not lost)</w:t>
            </w:r>
          </w:p>
        </w:tc>
      </w:tr>
      <w:tr>
        <w:tc>
          <w:tcPr>
            <w:tcW w:type="dxa" w:w="2160"/>
          </w:tcPr>
          <w:p>
            <w:r>
              <w:t>`lh/rh.aparc.DKTatlas.stats`</w:t>
            </w:r>
          </w:p>
        </w:tc>
        <w:tc>
          <w:tcPr>
            <w:tcW w:type="dxa" w:w="2160"/>
          </w:tcPr>
          <w:p>
            <w:r>
              <w:t>present</w:t>
            </w:r>
          </w:p>
        </w:tc>
        <w:tc>
          <w:tcPr>
            <w:tcW w:type="dxa" w:w="2160"/>
          </w:tcPr>
          <w:p>
            <w:r>
              <w:t>present as `.mapped.stats`</w:t>
            </w:r>
          </w:p>
        </w:tc>
        <w:tc>
          <w:tcPr>
            <w:tcW w:type="dxa" w:w="2160"/>
          </w:tcPr>
          <w:p>
            <w:r>
              <w:t>present as `.mapped.stats`</w:t>
            </w:r>
          </w:p>
        </w:tc>
      </w:tr>
      <w:tr>
        <w:tc>
          <w:tcPr>
            <w:tcW w:type="dxa" w:w="2160"/>
          </w:tcPr>
          <w:p>
            <w:r>
              <w:t>`lh/rh.aparc.DKTatlas.annot`</w:t>
            </w:r>
          </w:p>
        </w:tc>
        <w:tc>
          <w:tcPr>
            <w:tcW w:type="dxa" w:w="2160"/>
          </w:tcPr>
          <w:p>
            <w:r>
              <w:t>present</w:t>
            </w:r>
          </w:p>
        </w:tc>
        <w:tc>
          <w:tcPr>
            <w:tcW w:type="dxa" w:w="2160"/>
          </w:tcPr>
          <w:p>
            <w:r>
              <w:t>present</w:t>
            </w:r>
          </w:p>
        </w:tc>
        <w:tc>
          <w:tcPr>
            <w:tcW w:type="dxa" w:w="2160"/>
          </w:tcPr>
          <w:p>
            <w:r>
              <w:t>present</w:t>
            </w:r>
          </w:p>
        </w:tc>
      </w:tr>
    </w:tbl>
    <w:p/>
    <w:p>
      <w:r>
        <w:t xml:space="preserve">So adopting </w:t>
      </w:r>
      <w:r>
        <w:rPr>
          <w:i/>
        </w:rPr>
        <w:t>plain</w:t>
      </w:r>
      <w:r>
        <w:t xml:space="preserve"> FastSurfer in order to obtain LIT would remove exactly the DK files a consortium protocol expects. There are two ways to avoid that, and this pipeline supports both: </w:t>
      </w:r>
      <w:r>
        <w:rPr>
          <w:rFonts w:ascii="Courier New" w:hAnsi="Courier New"/>
        </w:rPr>
        <w:t>neurolit</w:t>
      </w:r>
      <w:r>
        <w:t xml:space="preserve"> runs standalone against FreeSurfer (§15.4), so inpainting as a pre-Step-2 stage (§15.7) keeps DK available via </w:t>
      </w:r>
      <w:r>
        <w:rPr>
          <w:rFonts w:ascii="Courier New" w:hAnsi="Courier New"/>
        </w:rPr>
        <w:t>recon-all</w:t>
      </w:r>
      <w:r>
        <w:t xml:space="preserve"> without changing recon tool at all; or, if FastSurfer's runtime is preferred, </w:t>
      </w:r>
      <w:r>
        <w:rPr>
          <w:rFonts w:ascii="Courier New" w:hAnsi="Courier New"/>
        </w:rPr>
        <w:t>--fast-fs</w:t>
      </w:r>
      <w:r>
        <w:t xml:space="preserve"> (FastSurfer + </w:t>
      </w:r>
      <w:r>
        <w:rPr>
          <w:rFonts w:ascii="Courier New" w:hAnsi="Courier New"/>
        </w:rPr>
        <w:t>--fsaparc</w:t>
      </w:r>
      <w:r>
        <w:t xml:space="preserve">) reproduces the recon-all row above on a FastSurfer tree, at the cost of FastSurfer's own recon-surf module also running FreeSurfer's classic surface-parcellation code instead of just mapping its deep-learning labels — call it a few tens of minutes to roughly an hour of extra CPU time, not separately benchmarked on this cluster, small next to </w:t>
      </w:r>
      <w:r>
        <w:rPr>
          <w:rFonts w:ascii="Courier New" w:hAnsi="Courier New"/>
        </w:rPr>
        <w:t>recon-all</w:t>
      </w:r>
      <w:r>
        <w:t xml:space="preserve">'s 6–10 h but non-trivial next to plain FastSurfer's 1–2 h. Either way, DKT for the connectome (§2.6) is unaffected: Step 4 reads </w:t>
      </w:r>
      <w:r>
        <w:rPr>
          <w:rFonts w:ascii="Courier New" w:hAnsi="Courier New"/>
        </w:rPr>
        <w:t>aparc.DKTatlas+aseg.mgz</w:t>
      </w:r>
      <w:r>
        <w:t xml:space="preserve"> explicitly for a DKT request on any tree whose </w:t>
      </w:r>
      <w:r>
        <w:rPr>
          <w:rFonts w:ascii="Courier New" w:hAnsi="Courier New"/>
        </w:rPr>
        <w:t>aparc+aseg.mgz</w:t>
      </w:r>
      <w:r>
        <w:t xml:space="preserve"> is DK-based, so the connectome node set never depends on this choice.</w:t>
      </w:r>
    </w:p>
    <w:p/>
    <w:p>
      <w:pPr>
        <w:pStyle w:val="Heading2"/>
      </w:pPr>
      <w:r>
        <w:t>16. Design choices and alternatives</w:t>
      </w:r>
    </w:p>
    <w:tbl>
      <w:tblPr>
        <w:tblStyle w:val="TableGrid"/>
        <w:tblW w:type="auto" w:w="0"/>
        <w:tblLook w:firstColumn="1" w:firstRow="1" w:lastColumn="0" w:lastRow="0" w:noHBand="0" w:noVBand="1" w:val="04A0"/>
      </w:tblPr>
      <w:tblGrid>
        <w:gridCol w:w="4320"/>
        <w:gridCol w:w="4320"/>
      </w:tblGrid>
      <w:tr>
        <w:tc>
          <w:tcPr>
            <w:tcW w:type="dxa" w:w="4320"/>
          </w:tcPr>
          <w:p>
            <w:r>
              <w:t>Choice</w:t>
            </w:r>
          </w:p>
        </w:tc>
        <w:tc>
          <w:tcPr>
            <w:tcW w:type="dxa" w:w="4320"/>
          </w:tcPr>
          <w:p>
            <w:r>
              <w:t>Rationale</w:t>
            </w:r>
          </w:p>
        </w:tc>
      </w:tr>
      <w:tr>
        <w:tc>
          <w:tcPr>
            <w:tcW w:type="dxa" w:w="4320"/>
          </w:tcPr>
          <w:p>
            <w:r>
              <w:t>**ACT-HSVS default**</w:t>
            </w:r>
          </w:p>
        </w:tc>
        <w:tc>
          <w:tcPr>
            <w:tcW w:type="dxa" w:w="4320"/>
          </w:tcPr>
          <w:p>
            <w:r>
              <w:t>Best cortical tissue boundaries for ACT when FS/FastSurfer surfaces exist</w:t>
            </w:r>
          </w:p>
        </w:tc>
      </w:tr>
      <w:tr>
        <w:tc>
          <w:tcPr>
            <w:tcW w:type="dxa" w:w="4320"/>
          </w:tcPr>
          <w:p>
            <w:r>
              <w:t>**Separate Step 2**</w:t>
            </w:r>
          </w:p>
        </w:tc>
        <w:tc>
          <w:tcPr>
            <w:tcW w:type="dxa" w:w="4320"/>
          </w:tcPr>
          <w:p>
            <w:r>
              <w:t>QSIPrep alone does not run full `recon-all`; HSVS needs FS subject dir</w:t>
            </w:r>
          </w:p>
        </w:tc>
      </w:tr>
      <w:tr>
        <w:tc>
          <w:tcPr>
            <w:tcW w:type="dxa" w:w="4320"/>
          </w:tcPr>
          <w:p>
            <w:r>
              <w:t>**b1000 single-shell**</w:t>
            </w:r>
          </w:p>
        </w:tc>
        <w:tc>
          <w:tcPr>
            <w:tcW w:type="dxa" w:w="4320"/>
          </w:tcPr>
          <w:p>
            <w:r>
              <w:t>Matches typical clinical acquisitions; SS3T is tailored to a single shell</w:t>
            </w:r>
          </w:p>
        </w:tc>
      </w:tr>
      <w:tr>
        <w:tc>
          <w:tcPr>
            <w:tcW w:type="dxa" w:w="4320"/>
          </w:tcPr>
          <w:p>
            <w:r>
              <w:t>**DK as Step 4**</w:t>
            </w:r>
          </w:p>
        </w:tc>
        <w:tc>
          <w:tcPr>
            <w:tcW w:type="dxa" w:w="4320"/>
          </w:tcPr>
          <w:p>
            <w:r>
              <w:t>QSIRecon atlases ≠ DK; explicit warp ensures label–tract alignment</w:t>
            </w:r>
          </w:p>
        </w:tc>
      </w:tr>
      <w:tr>
        <w:tc>
          <w:tcPr>
            <w:tcW w:type="dxa" w:w="4320"/>
          </w:tcPr>
          <w:p>
            <w:r>
              <w:t>**ACT-fast fallback**</w:t>
            </w:r>
          </w:p>
        </w:tc>
        <w:tc>
          <w:tcPr>
            <w:tcW w:type="dxa" w:w="4320"/>
          </w:tcPr>
          <w:p>
            <w:r>
              <w:t>Enables tractography without FS when `--no-recon`</w:t>
            </w:r>
          </w:p>
        </w:tc>
      </w:tr>
      <w:tr>
        <w:tc>
          <w:tcPr>
            <w:tcW w:type="dxa" w:w="4320"/>
          </w:tcPr>
          <w:p>
            <w:r>
              <w:t>**FastSurfer vs recon-all**</w:t>
            </w:r>
          </w:p>
        </w:tc>
        <w:tc>
          <w:tcPr>
            <w:tcW w:type="dxa" w:w="4320"/>
          </w:tcPr>
          <w:p>
            <w:r>
              <w:t>~10× faster; GPU option; compatible outputs if `recon-surf` completes</w:t>
            </w:r>
          </w:p>
        </w:tc>
      </w:tr>
      <w:tr>
        <w:tc>
          <w:tcPr>
            <w:tcW w:type="dxa" w:w="4320"/>
          </w:tcPr>
          <w:p>
            <w:r>
              <w:t>**DKT for both recon tools**</w:t>
            </w:r>
          </w:p>
        </w:tc>
        <w:tc>
          <w:tcPr>
            <w:tcW w:type="dxa" w:w="4320"/>
          </w:tcPr>
          <w:p>
            <w:r>
              <w:t>The only parcellation both can produce, so `--fastsurfer` changes runtime rather than the node set and a mixed cohort still pools (§2.6)</w:t>
            </w:r>
          </w:p>
        </w:tc>
      </w:tr>
      <w:tr>
        <w:tc>
          <w:tcPr>
            <w:tcW w:type="dxa" w:w="4320"/>
          </w:tcPr>
          <w:p>
            <w:r>
              <w:t>**Deterministic Step 4 by default**</w:t>
            </w:r>
          </w:p>
        </w:tc>
        <w:tc>
          <w:tcPr>
            <w:tcW w:type="dxa" w:w="4320"/>
          </w:tcPr>
          <w:p>
            <w:r>
              <w:t>Bitwise-reproducible matrices; ~3.6× on Step 4 but only ~3% of a full per-subject run (§13.1)</w:t>
            </w:r>
          </w:p>
        </w:tc>
      </w:tr>
      <w:tr>
        <w:tc>
          <w:tcPr>
            <w:tcW w:type="dxa" w:w="4320"/>
          </w:tcPr>
          <w:p>
            <w:r>
              <w:t>**Binaries staged from `qsirecon.sif`**</w:t>
            </w:r>
          </w:p>
        </w:tc>
        <w:tc>
          <w:tcPr>
            <w:tcW w:type="dxa" w:w="4320"/>
          </w:tcPr>
          <w:p>
            <w:r>
              <w:t>Step 4 uses the same MRtrix/ANTs as Step 3, removing version skew; the price is declaring runtime libraries by hand (§14.1)</w:t>
            </w:r>
          </w:p>
        </w:tc>
      </w:tr>
      <w:tr>
        <w:tc>
          <w:tcPr>
            <w:tcW w:type="dxa" w:w="4320"/>
          </w:tcPr>
          <w:p>
            <w:r>
              <w:t>**Lesion masks not yet consumed**</w:t>
            </w:r>
          </w:p>
        </w:tc>
        <w:tc>
          <w:tcPr>
            <w:tcW w:type="dxa" w:w="4320"/>
          </w:tcPr>
          <w:p>
            <w:r>
              <w:t>Traced contusion masks exist but Step 2 does not inpaint and Step 4 measures no node overlap, so lesion-adjacent nodes are currently uncontrolled rather than characterised (§15.7)</w:t>
            </w:r>
          </w:p>
        </w:tc>
      </w:tr>
      <w:tr>
        <w:tc>
          <w:tcPr>
            <w:tcW w:type="dxa" w:w="4320"/>
          </w:tcPr>
          <w:p>
            <w:r>
              <w:t>**Inpainting as pre-Step-2, if enabled**</w:t>
            </w:r>
          </w:p>
        </w:tc>
        <w:tc>
          <w:tcPr>
            <w:tcW w:type="dxa" w:w="4320"/>
          </w:tcPr>
          <w:p>
            <w:r>
              <w:t>`neurolit` runs standalone against FreeSurfer, so rebinding the T1w before recon dispatch serves both recon tools and preserves DK stats for surface reporting; a `--lesion_mask` flag inside the FastSurfer branch would force a tool switch that costs `?h.aparc.stats` (§15.7, §15.8)</w:t>
            </w:r>
          </w:p>
        </w:tc>
      </w:tr>
    </w:tbl>
    <w:p/>
    <w:p>
      <w:r>
        <w:rPr>
          <w:b/>
        </w:rPr>
        <w:t>Not recommended without validation:</w:t>
      </w:r>
      <w:r>
        <w:t xml:space="preserve"> </w:t>
      </w:r>
      <w:r>
        <w:rPr>
          <w:rFonts w:ascii="Courier New" w:hAnsi="Courier New"/>
        </w:rPr>
        <w:t>--seg_only</w:t>
      </w:r>
      <w:r>
        <w:t xml:space="preserve"> FastSurfer + ACT-HSVS (missing surfaces); DK connectome without </w:t>
      </w:r>
      <w:r>
        <w:rPr>
          <w:b/>
        </w:rPr>
        <w:t>`mri_label2vol` + dwiref resample</w:t>
      </w:r>
      <w:r>
        <w:t xml:space="preserve"> (space mismatch silently corrupts matrices).</w:t>
      </w:r>
    </w:p>
    <w:p/>
    <w:p>
      <w:pPr>
        <w:pStyle w:val="Heading2"/>
      </w:pPr>
      <w:r>
        <w:t>17. References</w:t>
      </w:r>
    </w:p>
    <w:p>
      <w:pPr>
        <w:pStyle w:val="ListNumber"/>
      </w:pPr>
      <w:r>
        <w:t xml:space="preserve">Smith RE, Tournier JD, Calamante F, Connelly A. </w:t>
      </w:r>
      <w:r>
        <w:rPr>
          <w:b/>
        </w:rPr>
        <w:t>Anatomically-constrained tractography: Improved diffusion MRI streamlines tractography through effective use of anatomical information.</w:t>
      </w:r>
      <w:r>
        <w:t xml:space="preserve"> </w:t>
      </w:r>
      <w:r>
        <w:rPr>
          <w:i/>
        </w:rPr>
        <w:t>NeuroImage</w:t>
      </w:r>
      <w:r>
        <w:t xml:space="preserve"> 2012.</w:t>
      </w:r>
    </w:p>
    <w:p>
      <w:pPr>
        <w:pStyle w:val="ListNumber"/>
      </w:pPr>
      <w:r>
        <w:t xml:space="preserve">Smith RE, Tournier JD, Calamante F, Connelly A. </w:t>
      </w:r>
      <w:r>
        <w:rPr>
          <w:b/>
        </w:rPr>
        <w:t>Hybrid surface/volume segmentation for improved cortical gray matter classification in single voxel diffusion analysis.</w:t>
      </w:r>
      <w:r>
        <w:t xml:space="preserve"> </w:t>
      </w:r>
      <w:r>
        <w:rPr>
          <w:i/>
        </w:rPr>
        <w:t>NeuroImage</w:t>
      </w:r>
      <w:r>
        <w:t xml:space="preserve"> 2020. (</w:t>
      </w:r>
      <w:r>
        <w:rPr>
          <w:b/>
        </w:rPr>
        <w:t>HSVS</w:t>
      </w:r>
      <w:r>
        <w:t>)</w:t>
      </w:r>
    </w:p>
    <w:p>
      <w:pPr>
        <w:pStyle w:val="ListNumber"/>
      </w:pPr>
      <w:r>
        <w:t xml:space="preserve">Tournier JD, Calamante F, Connelly A. </w:t>
      </w:r>
      <w:r>
        <w:rPr>
          <w:b/>
        </w:rPr>
        <w:t>MRtrix3: A fast, flexible and open software framework for analysing medical MR diffusion imaging data.</w:t>
      </w:r>
      <w:r>
        <w:t xml:space="preserve"> </w:t>
      </w:r>
      <w:r>
        <w:rPr>
          <w:i/>
        </w:rPr>
        <w:t>NeuroImage</w:t>
      </w:r>
      <w:r>
        <w:t xml:space="preserve"> 2019.</w:t>
      </w:r>
    </w:p>
    <w:p>
      <w:pPr>
        <w:pStyle w:val="ListNumber"/>
      </w:pPr>
      <w:r>
        <w:t xml:space="preserve">Smith RE, Tournier JD, Calamante F, Connelly A. </w:t>
      </w:r>
      <w:r>
        <w:rPr>
          <w:b/>
        </w:rPr>
        <w:t>SIFT2: Enabling dense quantitative assessment of brain white matter connectivity using streamlines tractography.</w:t>
      </w:r>
      <w:r>
        <w:t xml:space="preserve"> </w:t>
      </w:r>
      <w:r>
        <w:rPr>
          <w:i/>
        </w:rPr>
        <w:t>NeuroImage</w:t>
      </w:r>
      <w:r>
        <w:t xml:space="preserve"> 2015.</w:t>
      </w:r>
    </w:p>
    <w:p>
      <w:pPr>
        <w:pStyle w:val="ListNumber"/>
      </w:pPr>
      <w:r>
        <w:t xml:space="preserve">Zhang Y, Brady M, Smith S. </w:t>
      </w:r>
      <w:r>
        <w:rPr>
          <w:b/>
        </w:rPr>
        <w:t>Segmentation of brain MR images through a hidden Markov random field model and the expectation-maximization algorithm.</w:t>
      </w:r>
      <w:r>
        <w:t xml:space="preserve"> </w:t>
      </w:r>
      <w:r>
        <w:rPr>
          <w:i/>
        </w:rPr>
        <w:t>IEEE TMI</w:t>
      </w:r>
      <w:r>
        <w:t xml:space="preserve"> 2001. (</w:t>
      </w:r>
      <w:r>
        <w:rPr>
          <w:b/>
        </w:rPr>
        <w:t>FAST</w:t>
      </w:r>
      <w:r>
        <w:t>)</w:t>
      </w:r>
    </w:p>
    <w:p>
      <w:pPr>
        <w:pStyle w:val="ListNumber"/>
      </w:pPr>
      <w:r>
        <w:t xml:space="preserve">Desikan RS et al. </w:t>
      </w:r>
      <w:r>
        <w:rPr>
          <w:b/>
        </w:rPr>
        <w:t>An automated labeling system for subdividing the human cerebral cortex on MRI scans into gyral based regions of interest.</w:t>
      </w:r>
      <w:r>
        <w:t xml:space="preserve"> </w:t>
      </w:r>
      <w:r>
        <w:rPr>
          <w:i/>
        </w:rPr>
        <w:t>NeuroImage</w:t>
      </w:r>
      <w:r>
        <w:t xml:space="preserve"> 2006. (</w:t>
      </w:r>
      <w:r>
        <w:rPr>
          <w:b/>
        </w:rPr>
        <w:t>DK atlas</w:t>
      </w:r>
      <w:r>
        <w:t>)</w:t>
      </w:r>
    </w:p>
    <w:p>
      <w:pPr>
        <w:pStyle w:val="ListNumber"/>
      </w:pPr>
      <w:r>
        <w:t xml:space="preserve">PennLINC </w:t>
      </w:r>
      <w:r>
        <w:rPr>
          <w:b/>
        </w:rPr>
        <w:t>QSIPrep</w:t>
      </w:r>
      <w:r>
        <w:t xml:space="preserve"> / </w:t>
      </w:r>
      <w:r>
        <w:rPr>
          <w:b/>
        </w:rPr>
        <w:t>QSIRecon</w:t>
      </w:r>
      <w:r>
        <w:t xml:space="preserve"> documentation — recon specs, </w:t>
      </w:r>
      <w:r>
        <w:rPr>
          <w:rFonts w:ascii="Courier New" w:hAnsi="Courier New"/>
        </w:rPr>
        <w:t>--fs-subjects-dir</w:t>
      </w:r>
      <w:r>
        <w:t>, ACT workflows.</w:t>
      </w:r>
    </w:p>
    <w:p>
      <w:pPr>
        <w:pStyle w:val="ListNumber"/>
      </w:pPr>
      <w:r>
        <w:t xml:space="preserve">Henschel L, et al. </w:t>
      </w:r>
      <w:r>
        <w:rPr>
          <w:b/>
        </w:rPr>
        <w:t>FastSurfer</w:t>
      </w:r>
      <w:r>
        <w:t xml:space="preserve"> — fast deep-learning cortical segmentation and surface reconstruction.</w:t>
      </w:r>
    </w:p>
    <w:p>
      <w:pPr>
        <w:pStyle w:val="ListNumber"/>
      </w:pPr>
      <w:r>
        <w:t xml:space="preserve">Pollak C, Kuegler D, Bauer T, Rueber T, Reuter M. </w:t>
      </w:r>
      <w:r>
        <w:rPr>
          <w:b/>
        </w:rPr>
        <w:t>FastSurfer-LIT: Lesion Inpainting Tool for Whole Brain MRI Segmentation with Tumors, Cavities and Abnormalities.</w:t>
      </w:r>
      <w:r>
        <w:t xml:space="preserve"> </w:t>
      </w:r>
      <w:r>
        <w:rPr>
          <w:i/>
        </w:rPr>
        <w:t>Imaging Neuroscience</w:t>
      </w:r>
      <w:r>
        <w:t xml:space="preserve"> 2025. doi:10.1162/imag_a_00446 (</w:t>
      </w:r>
      <w:r>
        <w:rPr>
          <w:b/>
        </w:rPr>
        <w:t>LIT</w:t>
      </w:r>
      <w:r>
        <w:t>, §15)</w:t>
      </w:r>
    </w:p>
    <w:p>
      <w:pPr>
        <w:pStyle w:val="ListNumber"/>
      </w:pPr>
      <w:r>
        <w:t xml:space="preserve">FastSurfer </w:t>
      </w:r>
      <w:r>
        <w:rPr>
          <w:b/>
        </w:rPr>
        <w:t>Lesion Inpainting Tool (LIT)</w:t>
      </w:r>
      <w:r>
        <w:t xml:space="preserve"> module documentation — mask requirements, non-zero-voxel convention, generous-annotation guidance, and experimental status.</w:t>
      </w:r>
    </w:p>
    <w:p>
      <w:pPr>
        <w:pStyle w:val="ListNumber"/>
      </w:pPr>
      <w:r>
        <w:rPr>
          <w:b/>
        </w:rPr>
        <w:t>neuroLIT documentation</w:t>
      </w:r>
      <w:r>
        <w:t xml:space="preserve"> — standalone </w:t>
      </w:r>
      <w:r>
        <w:rPr>
          <w:rFonts w:ascii="Courier New" w:hAnsi="Courier New"/>
        </w:rPr>
        <w:t>lit-inpainting</w:t>
      </w:r>
      <w:r>
        <w:t xml:space="preserve"> / </w:t>
      </w:r>
      <w:r>
        <w:rPr>
          <w:rFonts w:ascii="Courier New" w:hAnsi="Courier New"/>
        </w:rPr>
        <w:t>lit-postprocessing</w:t>
      </w:r>
      <w:r>
        <w:t xml:space="preserve"> usage, PyPI and container distribution, and the lesion-exclusion workflow for surface-based analysis (§15.4, §15.8).</w:t>
      </w:r>
    </w:p>
    <w:p>
      <w:pPr>
        <w:pStyle w:val="ListNumber"/>
      </w:pPr>
      <w:r>
        <w:t xml:space="preserve">Wyatt J, Leach A, Schmon SM, Willcocks CG. </w:t>
      </w:r>
      <w:r>
        <w:rPr>
          <w:b/>
        </w:rPr>
        <w:t>AnoDDPM: Anomaly detection with denoising diffusion probabilistic models using simplex noise.</w:t>
      </w:r>
      <w:r>
        <w:t xml:space="preserve"> </w:t>
      </w:r>
      <w:r>
        <w:rPr>
          <w:i/>
        </w:rPr>
        <w:t>CVPRW</w:t>
      </w:r>
      <w:r>
        <w:t xml:space="preserve"> 2022. (Partial diffusion and pseudo-healthy reconstruction; reports degraded performance around gyri and sulci — §15.5)</w:t>
      </w:r>
    </w:p>
    <w:p>
      <w:pPr>
        <w:pStyle w:val="ListNumber"/>
      </w:pPr>
      <w:r>
        <w:t xml:space="preserve">Bercea CI, Neumayr M, Rueckert D, Schnabel JA. </w:t>
      </w:r>
      <w:r>
        <w:rPr>
          <w:b/>
        </w:rPr>
        <w:t>Mask, Stitch, and Re-Sample: Enhancing robustness and generalizability in anomaly detection through automatic diffusion models.</w:t>
      </w:r>
      <w:r>
        <w:t xml:space="preserve"> </w:t>
      </w:r>
      <w:r>
        <w:rPr>
          <w:i/>
        </w:rPr>
        <w:t>ICML Workshop on Interpretable ML in Healthcare</w:t>
      </w:r>
      <w:r>
        <w:t xml:space="preserve"> 2023. (</w:t>
      </w:r>
      <w:r>
        <w:rPr>
          <w:b/>
        </w:rPr>
        <w:t>AutoDDPM</w:t>
      </w:r>
      <w:r>
        <w:t>; the noise paradox and automatic mask generation — §15.5)</w:t>
      </w:r>
    </w:p>
    <w:p/>
    <w:p>
      <w:r>
        <w:rPr>
          <w:i/>
        </w:rPr>
        <w:t>Document version: 2026-07-31 — aligned with `subject.sh` and QSIRecon spec `mrtrix_singleshell_ss3t_ACT-hsvs`. §15.7 rewritten: inpainting is now implemented as Step 1.5 (`--inpainting`, `lit.sif`), including the `--keepgeom` requirement for this cohort's 1.2 mm anisotropic T1w and the two post-run checks that guard geometry and healthy tissue. Earlier revision (2026-07-28): standalone `neurolit` route and DDPM/VINN specifics (§15.4), measured intensity and mirror-controlled labelling evidence (§15.2–15.3), and lesion-aware reporting with the DK/FastSurfer stats constraint (§15.8).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