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Disconnectome paper — what's missing to reach submission</w:t>
      </w:r>
    </w:p>
    <w:p>
      <w:r>
        <w:rPr>
          <w:b/>
        </w:rPr>
        <w:t>Purpose:</w:t>
      </w:r>
      <w:r>
        <w:t xml:space="preserve"> consolidated readiness checklist for the disconnectome paper (Paper 2). Tracks what's needed between current state (pipeline built for SC, fMRI pipeline just built and being tested, planning docs mature, waiting on external clinical data) and a submitted manuscript.</w:t>
      </w:r>
    </w:p>
    <w:p>
      <w:r>
        <w:rPr>
          <w:b/>
        </w:rPr>
        <w:t>Related docs:</w:t>
      </w:r>
      <w:r>
        <w:t xml:space="preserve"> </w:t>
      </w:r>
      <w:r>
        <w:rPr>
          <w:color w:val="1F4E79"/>
          <w:u w:val="single"/>
        </w:rPr>
        <w:t>index.md</w:t>
      </w:r>
      <w:r>
        <w:t xml:space="preserve"> · </w:t>
      </w:r>
      <w:r>
        <w:rPr>
          <w:color w:val="1F4E79"/>
          <w:u w:val="single"/>
        </w:rPr>
        <w:t>outcomes_planning.md</w:t>
      </w:r>
      <w:r>
        <w:t xml:space="preserve"> · </w:t>
      </w:r>
      <w:r>
        <w:rPr>
          <w:color w:val="1F4E79"/>
          <w:u w:val="single"/>
        </w:rPr>
        <w:t>analysis_plan.md</w:t>
      </w:r>
      <w:r>
        <w:t xml:space="preserve"> · </w:t>
      </w:r>
      <w:r>
        <w:rPr>
          <w:color w:val="1F4E79"/>
          <w:u w:val="single"/>
        </w:rPr>
        <w:t>complete_case.md</w:t>
      </w:r>
      <w:r>
        <w:t xml:space="preserve"> · </w:t>
      </w:r>
      <w:r>
        <w:rPr>
          <w:color w:val="1F4E79"/>
          <w:u w:val="single"/>
        </w:rPr>
        <w:t>manuscript_skeleton.md</w:t>
      </w:r>
      <w:r>
        <w:t xml:space="preserve"> · </w:t>
      </w:r>
      <w:r>
        <w:rPr>
          <w:color w:val="1F4E79"/>
          <w:u w:val="single"/>
        </w:rPr>
        <w:t>../journal_tier.md</w:t>
      </w:r>
      <w:r>
        <w:t xml:space="preserve"> · </w:t>
      </w:r>
      <w:r>
        <w:rPr>
          <w:color w:val="1F4E79"/>
          <w:u w:val="single"/>
        </w:rPr>
        <w:t>../LQT.md</w:t>
      </w:r>
      <w:r>
        <w:t xml:space="preserve"> · </w:t>
      </w:r>
      <w:r>
        <w:rPr>
          <w:color w:val="1F4E79"/>
          <w:u w:val="single"/>
        </w:rPr>
        <w:t>../Griffis_later.md</w:t>
      </w:r>
    </w:p>
    <w:p>
      <w:r>
        <w:rPr>
          <w:b/>
        </w:rPr>
        <w:t>Status as of 2026-09-18:</w:t>
      </w:r>
      <w:r>
        <w:t xml:space="preserve"> SC pipeline mature; fMRI pipeline v0.1 built + published to GitHub (github.com/phindagijimana/fMRI); pilot test in progress on smdodwork01; </w:t>
      </w:r>
      <w:r>
        <w:rPr>
          <w:b/>
        </w:rPr>
        <w:t>primary blocker = external TRACK-TBI clinical data export</w:t>
      </w:r>
      <w:r>
        <w:t xml:space="preserve"> (not in our direct control).</w:t>
      </w:r>
    </w:p>
    <w:p>
      <w:pPr>
        <w:spacing w:before="120" w:after="120"/>
      </w:pPr>
      <w:r>
        <w:rPr>
          <w:color w:val="BBBBBB"/>
        </w:rPr>
        <w:t>────────────────────────────────────────────────────────────</w:t>
      </w:r>
    </w:p>
    <w:p>
      <w:pPr>
        <w:pStyle w:val="Heading2"/>
      </w:pPr>
      <w:r>
        <w:t>Current readiness snapshot</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Category</w:t>
            </w:r>
          </w:p>
        </w:tc>
        <w:tc>
          <w:tcPr>
            <w:tcW w:type="dxa" w:w="2412"/>
          </w:tcPr>
          <w:p>
            <w:r>
              <w:rPr>
                <w:b/>
              </w:rPr>
            </w:r>
            <w:r>
              <w:rPr>
                <w:b/>
              </w:rPr>
              <w:t>Ready</w:t>
            </w:r>
          </w:p>
        </w:tc>
        <w:tc>
          <w:tcPr>
            <w:tcW w:type="dxa" w:w="2412"/>
          </w:tcPr>
          <w:p>
            <w:r>
              <w:rPr>
                <w:b/>
              </w:rPr>
            </w:r>
            <w:r>
              <w:rPr>
                <w:b/>
              </w:rPr>
              <w:t>Partial</w:t>
            </w:r>
          </w:p>
        </w:tc>
        <w:tc>
          <w:tcPr>
            <w:tcW w:type="dxa" w:w="2412"/>
          </w:tcPr>
          <w:p>
            <w:r>
              <w:rPr>
                <w:b/>
              </w:rPr>
            </w:r>
            <w:r>
              <w:rPr>
                <w:b/>
              </w:rPr>
              <w:t>Not started / blocked</w:t>
            </w:r>
          </w:p>
        </w:tc>
      </w:tr>
      <w:tr>
        <w:tc>
          <w:tcPr>
            <w:tcW w:type="dxa" w:w="2412"/>
          </w:tcPr>
          <w:p>
            <w:r/>
            <w:r>
              <w:t>SC pipeline (patient-specific lesion-aware)</w:t>
            </w:r>
          </w:p>
        </w:tc>
        <w:tc>
          <w:tcPr>
            <w:tcW w:type="dxa" w:w="2412"/>
          </w:tcPr>
          <w:p>
            <w:r/>
            <w:r>
              <w:t>✅</w:t>
            </w:r>
          </w:p>
        </w:tc>
        <w:tc>
          <w:tcPr>
            <w:tcW w:type="dxa" w:w="2412"/>
          </w:tcPr>
          <w:p>
            <w:r/>
          </w:p>
        </w:tc>
        <w:tc>
          <w:tcPr>
            <w:tcW w:type="dxa" w:w="2412"/>
          </w:tcPr>
          <w:p>
            <w:r/>
          </w:p>
        </w:tc>
      </w:tr>
      <w:tr>
        <w:tc>
          <w:tcPr>
            <w:tcW w:type="dxa" w:w="2412"/>
          </w:tcPr>
          <w:p>
            <w:r/>
            <w:r>
              <w:t>fMRI pipeline (fMRIPrep + XCP-D + DKT post-hoc)</w:t>
            </w:r>
          </w:p>
        </w:tc>
        <w:tc>
          <w:tcPr>
            <w:tcW w:type="dxa" w:w="2412"/>
          </w:tcPr>
          <w:p>
            <w:r/>
            <w:r>
              <w:t>✅ (v0.1 built)</w:t>
            </w:r>
          </w:p>
        </w:tc>
        <w:tc>
          <w:tcPr>
            <w:tcW w:type="dxa" w:w="2412"/>
          </w:tcPr>
          <w:p>
            <w:r/>
            <w:r>
              <w:t>⚠️ (pilot still running)</w:t>
            </w:r>
          </w:p>
        </w:tc>
        <w:tc>
          <w:tcPr>
            <w:tcW w:type="dxa" w:w="2412"/>
          </w:tcPr>
          <w:p>
            <w:r/>
          </w:p>
        </w:tc>
      </w:tr>
      <w:tr>
        <w:tc>
          <w:tcPr>
            <w:tcW w:type="dxa" w:w="2412"/>
          </w:tcPr>
          <w:p>
            <w:r/>
            <w:r>
              <w:t>Reproducibility infrastructure</w:t>
            </w:r>
          </w:p>
        </w:tc>
        <w:tc>
          <w:tcPr>
            <w:tcW w:type="dxa" w:w="2412"/>
          </w:tcPr>
          <w:p>
            <w:r/>
            <w:r>
              <w:t>✅</w:t>
            </w:r>
          </w:p>
        </w:tc>
        <w:tc>
          <w:tcPr>
            <w:tcW w:type="dxa" w:w="2412"/>
          </w:tcPr>
          <w:p>
            <w:r/>
          </w:p>
        </w:tc>
        <w:tc>
          <w:tcPr>
            <w:tcW w:type="dxa" w:w="2412"/>
          </w:tcPr>
          <w:p>
            <w:r/>
          </w:p>
        </w:tc>
      </w:tr>
      <w:tr>
        <w:tc>
          <w:tcPr>
            <w:tcW w:type="dxa" w:w="2412"/>
          </w:tcPr>
          <w:p>
            <w:r/>
            <w:r>
              <w:t>Planning docs (index, outcomes_planning, analysis_plan, skeleton, tracker)</w:t>
            </w:r>
          </w:p>
        </w:tc>
        <w:tc>
          <w:tcPr>
            <w:tcW w:type="dxa" w:w="2412"/>
          </w:tcPr>
          <w:p>
            <w:r/>
            <w:r>
              <w:t>✅</w:t>
            </w:r>
          </w:p>
        </w:tc>
        <w:tc>
          <w:tcPr>
            <w:tcW w:type="dxa" w:w="2412"/>
          </w:tcPr>
          <w:p>
            <w:r/>
          </w:p>
        </w:tc>
        <w:tc>
          <w:tcPr>
            <w:tcW w:type="dxa" w:w="2412"/>
          </w:tcPr>
          <w:p>
            <w:r/>
          </w:p>
        </w:tc>
      </w:tr>
      <w:tr>
        <w:tc>
          <w:tcPr>
            <w:tcW w:type="dxa" w:w="2412"/>
          </w:tcPr>
          <w:p>
            <w:r/>
            <w:r>
              <w:t>Prior-work reference docs (LQT, Griffis_later, journal_tier)</w:t>
            </w:r>
          </w:p>
        </w:tc>
        <w:tc>
          <w:tcPr>
            <w:tcW w:type="dxa" w:w="2412"/>
          </w:tcPr>
          <w:p>
            <w:r/>
            <w:r>
              <w:t>✅</w:t>
            </w:r>
          </w:p>
        </w:tc>
        <w:tc>
          <w:tcPr>
            <w:tcW w:type="dxa" w:w="2412"/>
          </w:tcPr>
          <w:p>
            <w:r/>
          </w:p>
        </w:tc>
        <w:tc>
          <w:tcPr>
            <w:tcW w:type="dxa" w:w="2412"/>
          </w:tcPr>
          <w:p>
            <w:r/>
          </w:p>
        </w:tc>
      </w:tr>
      <w:tr>
        <w:tc>
          <w:tcPr>
            <w:tcW w:type="dxa" w:w="2412"/>
          </w:tcPr>
          <w:p>
            <w:r/>
            <w:r>
              <w:rPr>
                <w:b/>
              </w:rPr>
              <w:t>TRACK-TBI clinical export</w:t>
            </w:r>
            <w:r>
              <w:t xml:space="preserve"> (GOSE + neuropsych + covariates)</w:t>
            </w:r>
          </w:p>
        </w:tc>
        <w:tc>
          <w:tcPr>
            <w:tcW w:type="dxa" w:w="2412"/>
          </w:tcPr>
          <w:p>
            <w:r/>
          </w:p>
        </w:tc>
        <w:tc>
          <w:tcPr>
            <w:tcW w:type="dxa" w:w="2412"/>
          </w:tcPr>
          <w:p>
            <w:r/>
          </w:p>
        </w:tc>
        <w:tc>
          <w:tcPr>
            <w:tcW w:type="dxa" w:w="2412"/>
          </w:tcPr>
          <w:p>
            <w:r/>
            <w:r>
              <w:t>❌ external gate</w:t>
            </w:r>
          </w:p>
        </w:tc>
      </w:tr>
      <w:tr>
        <w:tc>
          <w:tcPr>
            <w:tcW w:type="dxa" w:w="2412"/>
          </w:tcPr>
          <w:p>
            <w:r/>
            <w:r>
              <w:t>Paper 2 subject subset finalized</w:t>
            </w:r>
          </w:p>
        </w:tc>
        <w:tc>
          <w:tcPr>
            <w:tcW w:type="dxa" w:w="2412"/>
          </w:tcPr>
          <w:p>
            <w:r/>
          </w:p>
        </w:tc>
        <w:tc>
          <w:tcPr>
            <w:tcW w:type="dxa" w:w="2412"/>
          </w:tcPr>
          <w:p>
            <w:r/>
          </w:p>
        </w:tc>
        <w:tc>
          <w:tcPr>
            <w:tcW w:type="dxa" w:w="2412"/>
          </w:tcPr>
          <w:p>
            <w:r/>
            <w:r>
              <w:t>❌ blocks on clinical export</w:t>
            </w:r>
          </w:p>
        </w:tc>
      </w:tr>
      <w:tr>
        <w:tc>
          <w:tcPr>
            <w:tcW w:type="dxa" w:w="2412"/>
          </w:tcPr>
          <w:p>
            <w:r/>
            <w:r>
              <w:t>SC pipeline scaled on Paper 2 subset</w:t>
            </w:r>
          </w:p>
        </w:tc>
        <w:tc>
          <w:tcPr>
            <w:tcW w:type="dxa" w:w="2412"/>
          </w:tcPr>
          <w:p>
            <w:r/>
          </w:p>
        </w:tc>
        <w:tc>
          <w:tcPr>
            <w:tcW w:type="dxa" w:w="2412"/>
          </w:tcPr>
          <w:p>
            <w:r/>
          </w:p>
        </w:tc>
        <w:tc>
          <w:tcPr>
            <w:tcW w:type="dxa" w:w="2412"/>
          </w:tcPr>
          <w:p>
            <w:r/>
            <w:r>
              <w:t>❌ blocks on subset</w:t>
            </w:r>
          </w:p>
        </w:tc>
      </w:tr>
      <w:tr>
        <w:tc>
          <w:tcPr>
            <w:tcW w:type="dxa" w:w="2412"/>
          </w:tcPr>
          <w:p>
            <w:r/>
            <w:r>
              <w:t>fMRI pipeline scaled on Paper 2 subset</w:t>
            </w:r>
          </w:p>
        </w:tc>
        <w:tc>
          <w:tcPr>
            <w:tcW w:type="dxa" w:w="2412"/>
          </w:tcPr>
          <w:p>
            <w:r/>
          </w:p>
        </w:tc>
        <w:tc>
          <w:tcPr>
            <w:tcW w:type="dxa" w:w="2412"/>
          </w:tcPr>
          <w:p>
            <w:r/>
          </w:p>
        </w:tc>
        <w:tc>
          <w:tcPr>
            <w:tcW w:type="dxa" w:w="2412"/>
          </w:tcPr>
          <w:p>
            <w:r/>
            <w:r>
              <w:t>❌ blocks on subset + pilot success</w:t>
            </w:r>
          </w:p>
        </w:tc>
      </w:tr>
      <w:tr>
        <w:tc>
          <w:tcPr>
            <w:tcW w:type="dxa" w:w="2412"/>
          </w:tcPr>
          <w:p>
            <w:r/>
            <w:r>
              <w:t>LQT installed + run (comparator)</w:t>
            </w:r>
          </w:p>
        </w:tc>
        <w:tc>
          <w:tcPr>
            <w:tcW w:type="dxa" w:w="2412"/>
          </w:tcPr>
          <w:p>
            <w:r/>
          </w:p>
        </w:tc>
        <w:tc>
          <w:tcPr>
            <w:tcW w:type="dxa" w:w="2412"/>
          </w:tcPr>
          <w:p>
            <w:r/>
          </w:p>
        </w:tc>
        <w:tc>
          <w:tcPr>
            <w:tcW w:type="dxa" w:w="2412"/>
          </w:tcPr>
          <w:p>
            <w:r/>
            <w:r>
              <w:t>❌ MATLAB dependency</w:t>
            </w:r>
          </w:p>
        </w:tc>
      </w:tr>
      <w:tr>
        <w:tc>
          <w:tcPr>
            <w:tcW w:type="dxa" w:w="2412"/>
          </w:tcPr>
          <w:p>
            <w:r/>
            <w:r>
              <w:t>BCBtoolkit installed + run (comparator)</w:t>
            </w:r>
          </w:p>
        </w:tc>
        <w:tc>
          <w:tcPr>
            <w:tcW w:type="dxa" w:w="2412"/>
          </w:tcPr>
          <w:p>
            <w:r/>
          </w:p>
        </w:tc>
        <w:tc>
          <w:tcPr>
            <w:tcW w:type="dxa" w:w="2412"/>
          </w:tcPr>
          <w:p>
            <w:r/>
          </w:p>
        </w:tc>
        <w:tc>
          <w:tcPr>
            <w:tcW w:type="dxa" w:w="2412"/>
          </w:tcPr>
          <w:p>
            <w:r/>
            <w:r>
              <w:t>❌</w:t>
            </w:r>
          </w:p>
        </w:tc>
      </w:tr>
      <w:tr>
        <w:tc>
          <w:tcPr>
            <w:tcW w:type="dxa" w:w="2412"/>
          </w:tcPr>
          <w:p>
            <w:r/>
            <w:r>
              <w:t>Analysis plan sign-off</w:t>
            </w:r>
          </w:p>
        </w:tc>
        <w:tc>
          <w:tcPr>
            <w:tcW w:type="dxa" w:w="2412"/>
          </w:tcPr>
          <w:p>
            <w:r/>
          </w:p>
        </w:tc>
        <w:tc>
          <w:tcPr>
            <w:tcW w:type="dxa" w:w="2412"/>
          </w:tcPr>
          <w:p>
            <w:r/>
            <w:r>
              <w:t>⚠️ (template ready)</w:t>
            </w:r>
          </w:p>
        </w:tc>
        <w:tc>
          <w:tcPr>
            <w:tcW w:type="dxa" w:w="2412"/>
          </w:tcPr>
          <w:p>
            <w:r/>
          </w:p>
        </w:tc>
      </w:tr>
      <w:tr>
        <w:tc>
          <w:tcPr>
            <w:tcW w:type="dxa" w:w="2412"/>
          </w:tcPr>
          <w:p>
            <w:r/>
            <w:r>
              <w:t>Analysis code</w:t>
            </w:r>
          </w:p>
        </w:tc>
        <w:tc>
          <w:tcPr>
            <w:tcW w:type="dxa" w:w="2412"/>
          </w:tcPr>
          <w:p>
            <w:r/>
          </w:p>
        </w:tc>
        <w:tc>
          <w:tcPr>
            <w:tcW w:type="dxa" w:w="2412"/>
          </w:tcPr>
          <w:p>
            <w:r/>
          </w:p>
        </w:tc>
        <w:tc>
          <w:tcPr>
            <w:tcW w:type="dxa" w:w="2412"/>
          </w:tcPr>
          <w:p>
            <w:r/>
            <w:r>
              <w:t>❌</w:t>
            </w:r>
          </w:p>
        </w:tc>
      </w:tr>
      <w:tr>
        <w:tc>
          <w:tcPr>
            <w:tcW w:type="dxa" w:w="2412"/>
          </w:tcPr>
          <w:p>
            <w:r/>
            <w:r>
              <w:t>Figures + tables</w:t>
            </w:r>
          </w:p>
        </w:tc>
        <w:tc>
          <w:tcPr>
            <w:tcW w:type="dxa" w:w="2412"/>
          </w:tcPr>
          <w:p>
            <w:r/>
          </w:p>
        </w:tc>
        <w:tc>
          <w:tcPr>
            <w:tcW w:type="dxa" w:w="2412"/>
          </w:tcPr>
          <w:p>
            <w:r/>
          </w:p>
        </w:tc>
        <w:tc>
          <w:tcPr>
            <w:tcW w:type="dxa" w:w="2412"/>
          </w:tcPr>
          <w:p>
            <w:r/>
            <w:r>
              <w:t>❌</w:t>
            </w:r>
          </w:p>
        </w:tc>
      </w:tr>
      <w:tr>
        <w:tc>
          <w:tcPr>
            <w:tcW w:type="dxa" w:w="2412"/>
          </w:tcPr>
          <w:p>
            <w:r/>
            <w:r>
              <w:t>Manuscript draft</w:t>
            </w:r>
          </w:p>
        </w:tc>
        <w:tc>
          <w:tcPr>
            <w:tcW w:type="dxa" w:w="2412"/>
          </w:tcPr>
          <w:p>
            <w:r/>
          </w:p>
        </w:tc>
        <w:tc>
          <w:tcPr>
            <w:tcW w:type="dxa" w:w="2412"/>
          </w:tcPr>
          <w:p>
            <w:r/>
          </w:p>
        </w:tc>
        <w:tc>
          <w:tcPr>
            <w:tcW w:type="dxa" w:w="2412"/>
          </w:tcPr>
          <w:p>
            <w:r/>
            <w:r>
              <w:t>❌</w:t>
            </w:r>
          </w:p>
        </w:tc>
      </w:tr>
    </w:tbl>
    <w:p/>
    <w:p>
      <w:pPr>
        <w:spacing w:before="120" w:after="120"/>
      </w:pPr>
      <w:r>
        <w:rPr>
          <w:color w:val="BBBBBB"/>
        </w:rPr>
        <w:t>────────────────────────────────────────────────────────────</w:t>
      </w:r>
    </w:p>
    <w:p>
      <w:pPr>
        <w:pStyle w:val="Heading2"/>
      </w:pPr>
      <w:r>
        <w:t>External blockers (out of our direct control)</w:t>
      </w:r>
    </w:p>
    <w:p>
      <w:r>
        <w:rPr>
          <w:b/>
        </w:rPr>
        <w:t>These block downstream execution but not planning. Ask the TRACK-TBI data core / PI network for the data-dictionary export.</w:t>
      </w:r>
    </w:p>
    <w:p>
      <w:pPr>
        <w:pStyle w:val="ListBullet"/>
      </w:pPr>
      <w:r>
        <w:t xml:space="preserve">[ ] </w:t>
      </w:r>
      <w:r>
        <w:rPr>
          <w:b/>
        </w:rPr>
        <w:t>TRACK-TBI clinical data-dictionary export</w:t>
      </w:r>
      <w:r>
        <w:t xml:space="preserve"> — GOSE at all visits, RPQ, neuropsych battery (Trail Making A/B, WAIS PSI, SDMT, CVLT-II, BVMT-R, COWA), GCS, age, sex, education, mechanism, visit dates</w:t>
      </w:r>
    </w:p>
    <w:p>
      <w:pPr>
        <w:pStyle w:val="ListBullet"/>
      </w:pPr>
      <w:r>
        <w:t xml:space="preserve">[ ] </w:t>
      </w:r>
      <w:r>
        <w:rPr>
          <w:b/>
        </w:rPr>
        <w:t>DUA compliance verified</w:t>
      </w:r>
      <w:r>
        <w:t xml:space="preserve"> for TRACK-TBI outcome data use in the URMC analysis</w:t>
      </w:r>
    </w:p>
    <w:p>
      <w:pPr>
        <w:pStyle w:val="ListBullet"/>
      </w:pPr>
      <w:r>
        <w:t xml:space="preserve">[ ] </w:t>
      </w:r>
      <w:r>
        <w:rPr>
          <w:b/>
        </w:rPr>
        <w:t>Complete-case N confirmation</w:t>
      </w:r>
      <w:r>
        <w:t xml:space="preserve"> — how many subjects have all of: lesion mask + DWI + rs-fMRI + GOSE + covariates</w:t>
      </w:r>
    </w:p>
    <w:p>
      <w:pPr>
        <w:pStyle w:val="ListBullet"/>
      </w:pPr>
      <w:r>
        <w:t xml:space="preserve">[ ] </w:t>
      </w:r>
      <w:r>
        <w:rPr>
          <w:b/>
        </w:rPr>
        <w:t>Neuropsych composite construction method</w:t>
      </w:r>
      <w:r>
        <w:t xml:space="preserve"> — either adopt TRACK-TBI's published composites OR run factor analysis on individual test scores (Corbetta-style)</w:t>
      </w:r>
    </w:p>
    <w:p>
      <w:pPr>
        <w:pStyle w:val="Heading3"/>
      </w:pPr>
      <w:r>
        <w:t>Decision gate on complete-case N</w:t>
      </w:r>
    </w:p>
    <w:p>
      <w:r>
        <w:t xml:space="preserve">Per </w:t>
      </w:r>
      <w:r>
        <w:rPr>
          <w:color w:val="1F4E79"/>
          <w:u w:val="single"/>
        </w:rPr>
        <w:t>`analysis_plan.md § 8`</w:t>
      </w:r>
      <w:r>
        <w:t>:</w:t>
      </w:r>
    </w:p>
    <w:p>
      <w:pPr>
        <w:pStyle w:val="ListBullet"/>
      </w:pPr>
      <w:r>
        <w:rPr>
          <w:b/>
        </w:rPr>
        <w:t>N ≥ 45</w:t>
      </w:r>
      <w:r>
        <w:t xml:space="preserve"> — proceed with Paper 2 as designed → un-pause + lock analysis plan → J Neurotrauma/HBM realistic, Brain stretch achievable</w:t>
      </w:r>
    </w:p>
    <w:p>
      <w:pPr>
        <w:pStyle w:val="ListBullet"/>
      </w:pPr>
      <w:r>
        <w:rPr>
          <w:b/>
        </w:rPr>
        <w:t>N = 30–44</w:t>
      </w:r>
      <w:r>
        <w:t xml:space="preserve"> — proceed with limitations framing → HBM/NI:Clinical realistic; not Brain</w:t>
      </w:r>
    </w:p>
    <w:p>
      <w:pPr>
        <w:pStyle w:val="ListBullet"/>
      </w:pPr>
      <w:r>
        <w:rPr>
          <w:b/>
        </w:rPr>
        <w:t>N &lt; 30</w:t>
      </w:r>
      <w:r>
        <w:t xml:space="preserve"> — fold disconnectome findings into Paper 1 as one supplementary figure; do not submit as standalone Paper 2</w:t>
      </w:r>
    </w:p>
    <w:p>
      <w:pPr>
        <w:spacing w:before="120" w:after="120"/>
      </w:pPr>
      <w:r>
        <w:rPr>
          <w:color w:val="BBBBBB"/>
        </w:rPr>
        <w:t>────────────────────────────────────────────────────────────</w:t>
      </w:r>
    </w:p>
    <w:p>
      <w:pPr>
        <w:pStyle w:val="Heading2"/>
      </w:pPr>
      <w:r>
        <w:t>Internal blockers — must have before submission</w:t>
      </w:r>
    </w:p>
    <w:p>
      <w:pPr>
        <w:pStyle w:val="Heading3"/>
      </w:pPr>
      <w:r>
        <w:t>Pilot execution</w:t>
      </w:r>
    </w:p>
    <w:p>
      <w:pPr>
        <w:pStyle w:val="ListBullet"/>
      </w:pPr>
      <w:r>
        <w:t xml:space="preserve">[ ] </w:t>
      </w:r>
      <w:r>
        <w:rPr>
          <w:b/>
        </w:rPr>
        <w:t>fMRI pipeline test succeeds on TBI011011 ses-2WK</w:t>
      </w:r>
      <w:r>
        <w:t xml:space="preserve"> (job 72700 currently running on smdodwork01)</w:t>
      </w:r>
    </w:p>
    <w:p>
      <w:pPr>
        <w:pStyle w:val="ListBullet"/>
      </w:pPr>
      <w:r>
        <w:t xml:space="preserve">[ ] </w:t>
      </w:r>
      <w:r>
        <w:rPr>
          <w:b/>
        </w:rPr>
        <w:t>fMRI pipeline validated on all 3 pilot subject-sessions</w:t>
      </w:r>
      <w:r>
        <w:t xml:space="preserve"> (TBI011011 ses-2WK + ses-6MO; TBI011204 ses-2WK)</w:t>
      </w:r>
    </w:p>
    <w:p>
      <w:pPr>
        <w:pStyle w:val="ListBullet"/>
      </w:pPr>
      <w:r>
        <w:t xml:space="preserve">[ ] </w:t>
      </w:r>
      <w:r>
        <w:rPr>
          <w:b/>
        </w:rPr>
        <w:t>DKT post-hoc extraction verified</w:t>
      </w:r>
      <w:r>
        <w:t xml:space="preserve"> — matches SC-pipeline DKT parcellation exactly</w:t>
      </w:r>
    </w:p>
    <w:p>
      <w:pPr>
        <w:pStyle w:val="ListBullet"/>
      </w:pPr>
      <w:r>
        <w:t xml:space="preserve">[ ] </w:t>
      </w:r>
      <w:r>
        <w:rPr>
          <w:b/>
        </w:rPr>
        <w:t>XCP-D atlases produced cleanly</w:t>
      </w:r>
      <w:r>
        <w:t xml:space="preserve"> — 4S156, 4S256 (Schaefer 200), Gordon, Glasser, HCP</w:t>
      </w:r>
    </w:p>
    <w:p>
      <w:pPr>
        <w:pStyle w:val="ListBullet"/>
      </w:pPr>
      <w:r>
        <w:t xml:space="preserve">[ ] </w:t>
      </w:r>
      <w:r>
        <w:rPr>
          <w:b/>
        </w:rPr>
        <w:t>Motion QC acceptable</w:t>
      </w:r>
      <w:r>
        <w:t xml:space="preserve"> — mean FD, spike-censoring rate reasonable</w:t>
      </w:r>
    </w:p>
    <w:p>
      <w:pPr>
        <w:pStyle w:val="Heading3"/>
      </w:pPr>
      <w:r>
        <w:t>Data — after external gate clears</w:t>
      </w:r>
    </w:p>
    <w:p>
      <w:pPr>
        <w:pStyle w:val="ListBullet"/>
      </w:pPr>
      <w:r>
        <w:t xml:space="preserve">[ ] </w:t>
      </w:r>
      <w:r>
        <w:rPr>
          <w:b/>
        </w:rPr>
        <w:t>Paper 2 subject subset finalized</w:t>
      </w:r>
      <w:r>
        <w:t xml:space="preserve"> — subset of Paper 1 cohort with complete clinical variables + rs-fMRI + lesion mask</w:t>
      </w:r>
    </w:p>
    <w:p>
      <w:pPr>
        <w:pStyle w:val="ListBullet"/>
      </w:pPr>
      <w:r>
        <w:t xml:space="preserve">[ ] </w:t>
      </w:r>
      <w:r>
        <w:rPr>
          <w:b/>
        </w:rPr>
        <w:t>rs-fMRI coverage verified</w:t>
      </w:r>
      <w:r>
        <w:t xml:space="preserve"> cohort-wide (pilot has it; full cohort assumed to mirror — needs empirical audit)</w:t>
      </w:r>
    </w:p>
    <w:p>
      <w:pPr>
        <w:pStyle w:val="ListBullet"/>
      </w:pPr>
      <w:r>
        <w:t xml:space="preserve">[ ] </w:t>
      </w:r>
      <w:r>
        <w:rPr>
          <w:b/>
        </w:rPr>
        <w:t>Complete-case tracker populated</w:t>
      </w:r>
      <w:r>
        <w:t xml:space="preserve"> — </w:t>
      </w:r>
      <w:r>
        <w:rPr>
          <w:color w:val="1F4E79"/>
          <w:u w:val="single"/>
        </w:rPr>
        <w:t>`complete_case.md`</w:t>
      </w:r>
      <w:r>
        <w:t xml:space="preserve"> with real data</w:t>
      </w:r>
    </w:p>
    <w:p>
      <w:pPr>
        <w:pStyle w:val="ListBullet"/>
      </w:pPr>
      <w:r>
        <w:t xml:space="preserve">[ ] </w:t>
      </w:r>
      <w:r>
        <w:rPr>
          <w:b/>
        </w:rPr>
        <w:t>Assembly diagram completed</w:t>
      </w:r>
      <w:r>
        <w:t xml:space="preserve"> (CONSORT-style flow through inclusion criteria)</w:t>
      </w:r>
    </w:p>
    <w:p>
      <w:pPr>
        <w:pStyle w:val="Heading3"/>
      </w:pPr>
      <w:r>
        <w:t>Cohort processing</w:t>
      </w:r>
    </w:p>
    <w:p>
      <w:pPr>
        <w:pStyle w:val="ListBullet"/>
      </w:pPr>
      <w:r>
        <w:t xml:space="preserve">[ ] </w:t>
      </w:r>
      <w:r>
        <w:rPr>
          <w:b/>
        </w:rPr>
        <w:t>SC pipeline scaled</w:t>
      </w:r>
      <w:r>
        <w:t xml:space="preserve"> — </w:t>
      </w:r>
      <w:r>
        <w:rPr>
          <w:rFonts w:ascii="Consolas" w:hAnsi="Consolas"/>
          <w:sz w:val="20"/>
        </w:rPr>
        <w:t>neurolit-lesion</w:t>
      </w:r>
      <w:r>
        <w:t xml:space="preserve"> (fixed arm per analysis plan) on Paper 2 subset; likely re-uses Paper 1's cohort outputs</w:t>
      </w:r>
    </w:p>
    <w:p>
      <w:pPr>
        <w:pStyle w:val="ListBullet"/>
      </w:pPr>
      <w:r>
        <w:t xml:space="preserve">[ ] </w:t>
      </w:r>
      <w:r>
        <w:rPr>
          <w:b/>
        </w:rPr>
        <w:t>fMRI pipeline scaled</w:t>
      </w:r>
      <w:r>
        <w:t xml:space="preserve"> — full Paper 2 subset through fMRIPrep + XCP-D + DKT post-hoc</w:t>
      </w:r>
    </w:p>
    <w:p>
      <w:pPr>
        <w:pStyle w:val="ListBullet"/>
      </w:pPr>
      <w:r>
        <w:t xml:space="preserve">[ ] </w:t>
      </w:r>
      <w:r>
        <w:rPr>
          <w:b/>
        </w:rPr>
        <w:t>Container digests recorded</w:t>
      </w:r>
      <w:r>
        <w:t xml:space="preserve"> per subject</w:t>
      </w:r>
    </w:p>
    <w:p>
      <w:pPr>
        <w:pStyle w:val="ListBullet"/>
      </w:pPr>
      <w:r>
        <w:t xml:space="preserve">[ ] </w:t>
      </w:r>
      <w:r>
        <w:rPr>
          <w:b/>
        </w:rPr>
        <w:t>Cross-site harmonization</w:t>
      </w:r>
      <w:r>
        <w:t xml:space="preserve"> applied if TRACK-TBI multisite structure applies</w:t>
      </w:r>
    </w:p>
    <w:p>
      <w:pPr>
        <w:pStyle w:val="Heading3"/>
      </w:pPr>
      <w:r>
        <w:t>Head-to-head comparators (methods contribution)</w:t>
      </w:r>
    </w:p>
    <w:p>
      <w:pPr>
        <w:pStyle w:val="ListBullet"/>
      </w:pPr>
      <w:r>
        <w:t xml:space="preserve">[ ] </w:t>
      </w:r>
      <w:r>
        <w:rPr>
          <w:b/>
        </w:rPr>
        <w:t>LQT installed</w:t>
      </w:r>
      <w:r>
        <w:t xml:space="preserve"> — MATLAB required (or MATLAB compiler runtime + compiled LQT, or Python port)</w:t>
      </w:r>
    </w:p>
    <w:p>
      <w:pPr>
        <w:pStyle w:val="ListBullet"/>
      </w:pPr>
      <w:r>
        <w:t xml:space="preserve">[ ] </w:t>
      </w:r>
      <w:r>
        <w:rPr>
          <w:b/>
        </w:rPr>
        <w:t>BCBtoolkit installed</w:t>
      </w:r>
      <w:r>
        <w:t xml:space="preserve"> — MATLAB + FSL wrapper</w:t>
      </w:r>
    </w:p>
    <w:p>
      <w:pPr>
        <w:pStyle w:val="ListBullet"/>
      </w:pPr>
      <w:r>
        <w:t xml:space="preserve">[ ] </w:t>
      </w:r>
      <w:r>
        <w:rPr>
          <w:b/>
        </w:rPr>
        <w:t>Lesion masks normalized to MNI</w:t>
      </w:r>
      <w:r>
        <w:t xml:space="preserve"> for LQT/BCB input (extending existing pipeline registration)</w:t>
      </w:r>
    </w:p>
    <w:p>
      <w:pPr>
        <w:pStyle w:val="ListBullet"/>
      </w:pPr>
      <w:r>
        <w:t xml:space="preserve">[ ] </w:t>
      </w:r>
      <w:r>
        <w:rPr>
          <w:b/>
        </w:rPr>
        <w:t>LQT + BCB run per subject</w:t>
      </w:r>
      <w:r>
        <w:t xml:space="preserve"> on Paper 2 subset — batch execution</w:t>
      </w:r>
    </w:p>
    <w:p>
      <w:pPr>
        <w:pStyle w:val="ListBullet"/>
      </w:pPr>
      <w:r>
        <w:t xml:space="preserve">[ ] </w:t>
      </w:r>
      <w:r>
        <w:rPr>
          <w:b/>
        </w:rPr>
        <w:t>Parcellation alignment</w:t>
      </w:r>
      <w:r>
        <w:t xml:space="preserve"> — LQT with DKT atlas OR our SC pipeline with Schaefer 200</w:t>
      </w:r>
    </w:p>
    <w:p>
      <w:pPr>
        <w:pStyle w:val="Heading3"/>
      </w:pPr>
      <w:r>
        <w:t>Analysis planning + execution</w:t>
      </w:r>
    </w:p>
    <w:p>
      <w:pPr>
        <w:pStyle w:val="ListBullet"/>
      </w:pPr>
      <w:r>
        <w:t xml:space="preserve">[ ] </w:t>
      </w:r>
      <w:r>
        <w:rPr>
          <w:b/>
        </w:rPr>
        <w:t>[`analysis_plan.md`](analysis_plan.md) locked</w:t>
      </w:r>
      <w:r>
        <w:t xml:space="preserve"> — 13 sections signed off before opening group results</w:t>
      </w:r>
    </w:p>
    <w:p>
      <w:pPr>
        <w:pStyle w:val="ListBullet"/>
      </w:pPr>
      <w:r>
        <w:t xml:space="preserve">[ ] </w:t>
      </w:r>
      <w:r>
        <w:rPr>
          <w:b/>
        </w:rPr>
        <w:t>Fixed imaging arm decided</w:t>
      </w:r>
      <w:r>
        <w:t xml:space="preserve"> (default </w:t>
      </w:r>
      <w:r>
        <w:rPr>
          <w:rFonts w:ascii="Consolas" w:hAnsi="Consolas"/>
          <w:sz w:val="20"/>
        </w:rPr>
        <w:t>neurolit-lesion</w:t>
      </w:r>
      <w:r>
        <w:t>)</w:t>
      </w:r>
    </w:p>
    <w:p>
      <w:pPr>
        <w:pStyle w:val="ListBullet"/>
      </w:pPr>
      <w:r>
        <w:t xml:space="preserve">[ ] </w:t>
      </w:r>
      <w:r>
        <w:rPr>
          <w:b/>
        </w:rPr>
        <w:t>Primary outcome locked</w:t>
      </w:r>
      <w:r>
        <w:t xml:space="preserve"> (default GOSE at 6mo)</w:t>
      </w:r>
    </w:p>
    <w:p>
      <w:pPr>
        <w:pStyle w:val="ListBullet"/>
      </w:pPr>
      <w:r>
        <w:t xml:space="preserve">[ ] </w:t>
      </w:r>
      <w:r>
        <w:rPr>
          <w:b/>
        </w:rPr>
        <w:t>Visit-timing rule locked</w:t>
      </w:r>
      <w:r>
        <w:t xml:space="preserve"> (default: 2WK imaging → 6mo outcome)</w:t>
      </w:r>
    </w:p>
    <w:p>
      <w:pPr>
        <w:pStyle w:val="ListBullet"/>
      </w:pPr>
      <w:r>
        <w:t xml:space="preserve">[ ] </w:t>
      </w:r>
      <w:r>
        <w:rPr>
          <w:b/>
        </w:rPr>
        <w:t>Covariate set locked</w:t>
      </w:r>
      <w:r>
        <w:t xml:space="preserve"> (age + sex + education + GCS + lesion volume)</w:t>
      </w:r>
    </w:p>
    <w:p>
      <w:pPr>
        <w:pStyle w:val="ListBullet"/>
      </w:pPr>
      <w:r>
        <w:t xml:space="preserve">[ ] </w:t>
      </w:r>
      <w:r>
        <w:rPr>
          <w:b/>
        </w:rPr>
        <w:t>Network-to-domain mapping locked</w:t>
      </w:r>
      <w:r>
        <w:t xml:space="preserve"> (which parcellation → which composite)</w:t>
      </w:r>
    </w:p>
    <w:p>
      <w:pPr>
        <w:pStyle w:val="ListBullet"/>
      </w:pPr>
      <w:r>
        <w:t xml:space="preserve">[ ] </w:t>
      </w:r>
      <w:r>
        <w:rPr>
          <w:b/>
        </w:rPr>
        <w:t>Analysis code</w:t>
      </w:r>
      <w:r>
        <w:t xml:space="preserve"> — </w:t>
      </w:r>
      <w:r>
        <w:rPr>
          <w:rFonts w:ascii="Consolas" w:hAnsi="Consolas"/>
          <w:sz w:val="20"/>
        </w:rPr>
        <w:t>analysis/paper2/</w:t>
      </w:r>
      <w:r>
        <w:t xml:space="preserve"> scripts for:</w:t>
      </w:r>
    </w:p>
    <w:p>
      <w:pPr>
        <w:pStyle w:val="ListBullet"/>
      </w:pPr>
      <w:r>
        <w:t>CCA (SC ↔ FC) — Griffis Fig 2 replication in TBI</w:t>
      </w:r>
    </w:p>
    <w:p>
      <w:pPr>
        <w:pStyle w:val="ListBullet"/>
      </w:pPr>
      <w:r>
        <w:t>Ridge regression (SDC + FC → cognitive composites) — Salvalaggio-style</w:t>
      </w:r>
    </w:p>
    <w:p>
      <w:pPr>
        <w:pStyle w:val="ListBullet"/>
      </w:pPr>
      <w:r>
        <w:t>GOSE ordinal regression with incremental validity nested models</w:t>
      </w:r>
    </w:p>
    <w:p>
      <w:pPr>
        <w:pStyle w:val="ListBullet"/>
      </w:pPr>
      <w:r>
        <w:t>Head-to-head SDC divergence (patient-specific vs LQT vs BCB per subject)</w:t>
      </w:r>
    </w:p>
    <w:p>
      <w:pPr>
        <w:pStyle w:val="ListBullet"/>
      </w:pPr>
      <w:r>
        <w:t>Downstream ΔAUC / ΔR² attributable to each SDC method</w:t>
      </w:r>
    </w:p>
    <w:p>
      <w:pPr>
        <w:pStyle w:val="ListBullet"/>
      </w:pPr>
      <w:r>
        <w:t>Permutation testing (10,000 shuffles default)</w:t>
      </w:r>
    </w:p>
    <w:p>
      <w:pPr>
        <w:pStyle w:val="ListBullet"/>
      </w:pPr>
      <w:r>
        <w:t>Multiple-comparison correction</w:t>
      </w:r>
    </w:p>
    <w:p>
      <w:pPr>
        <w:pStyle w:val="Heading3"/>
      </w:pPr>
      <w:r>
        <w:t>Manuscript</w:t>
      </w:r>
    </w:p>
    <w:p>
      <w:pPr>
        <w:pStyle w:val="ListBullet"/>
      </w:pPr>
      <w:r>
        <w:t xml:space="preserve">[ ] </w:t>
      </w:r>
      <w:r>
        <w:rPr>
          <w:b/>
        </w:rPr>
        <w:t>Section-by-section draft</w:t>
      </w:r>
      <w:r>
        <w:t xml:space="preserve"> — flesh out </w:t>
      </w:r>
      <w:r>
        <w:rPr>
          <w:color w:val="1F4E79"/>
          <w:u w:val="single"/>
        </w:rPr>
        <w:t>`manuscript_skeleton.md`</w:t>
      </w:r>
    </w:p>
    <w:p>
      <w:pPr>
        <w:pStyle w:val="ListBullet"/>
      </w:pPr>
      <w:r>
        <w:t xml:space="preserve">[ ] </w:t>
      </w:r>
      <w:r>
        <w:rPr>
          <w:b/>
        </w:rPr>
        <w:t>Framing decision</w:t>
      </w:r>
      <w:r>
        <w:t xml:space="preserve"> — methods-lead (NeuroImage) vs biology-lead (Brain) vs default (HBM) based on results</w:t>
      </w:r>
    </w:p>
    <w:p>
      <w:pPr>
        <w:pStyle w:val="ListBullet"/>
      </w:pPr>
      <w:r>
        <w:t xml:space="preserve">[ ] </w:t>
      </w:r>
      <w:r>
        <w:rPr>
          <w:b/>
        </w:rPr>
        <w:t>Figure 1 — face-validity group disconnectome</w:t>
      </w:r>
      <w:r>
        <w:t xml:space="preserve"> in MNI space</w:t>
      </w:r>
    </w:p>
    <w:p>
      <w:pPr>
        <w:pStyle w:val="ListBullet"/>
      </w:pPr>
      <w:r>
        <w:t xml:space="preserve">[ ] </w:t>
      </w:r>
      <w:r>
        <w:rPr>
          <w:b/>
        </w:rPr>
        <w:t>Figure 2 — CCA first component</w:t>
      </w:r>
      <w:r>
        <w:t xml:space="preserve"> (SDC loadings + FC loadings + subject scores)</w:t>
      </w:r>
    </w:p>
    <w:p>
      <w:pPr>
        <w:pStyle w:val="ListBullet"/>
      </w:pPr>
      <w:r>
        <w:t xml:space="preserve">[ ] </w:t>
      </w:r>
      <w:r>
        <w:rPr>
          <w:b/>
        </w:rPr>
        <w:t>Figure 3 — domain-specific network-behavior grid</w:t>
      </w:r>
      <w:r>
        <w:t xml:space="preserve"> (5 panels: attention/memory/executive/language/motor)</w:t>
      </w:r>
    </w:p>
    <w:p>
      <w:pPr>
        <w:pStyle w:val="ListBullet"/>
      </w:pPr>
      <w:r>
        <w:t xml:space="preserve">[ ] </w:t>
      </w:r>
      <w:r>
        <w:rPr>
          <w:b/>
        </w:rPr>
        <w:t>Figure 4 — GOSE prediction ROC</w:t>
      </w:r>
      <w:r>
        <w:t xml:space="preserve"> (baseline vs +SDC vs +SDC+FC)</w:t>
      </w:r>
    </w:p>
    <w:p>
      <w:pPr>
        <w:pStyle w:val="ListBullet"/>
      </w:pPr>
      <w:r>
        <w:t xml:space="preserve">[ ] </w:t>
      </w:r>
      <w:r>
        <w:rPr>
          <w:b/>
        </w:rPr>
        <w:t>Figure 5 — representative cases</w:t>
      </w:r>
      <w:r>
        <w:t xml:space="preserve"> (mild/moderate/severe)</w:t>
      </w:r>
    </w:p>
    <w:p>
      <w:pPr>
        <w:pStyle w:val="ListBullet"/>
      </w:pPr>
      <w:r>
        <w:t xml:space="preserve">[ ] </w:t>
      </w:r>
      <w:r>
        <w:rPr>
          <w:b/>
        </w:rPr>
        <w:t>Figure 6 (methods-lead only) — head-to-head SDC divergence</w:t>
      </w:r>
      <w:r>
        <w:t xml:space="preserve"> vs LQT/BCB</w:t>
      </w:r>
    </w:p>
    <w:p>
      <w:pPr>
        <w:pStyle w:val="ListBullet"/>
      </w:pPr>
      <w:r>
        <w:t xml:space="preserve">[ ] </w:t>
      </w:r>
      <w:r>
        <w:rPr>
          <w:b/>
        </w:rPr>
        <w:t>Table 1 — demographics + clinical severity</w:t>
      </w:r>
    </w:p>
    <w:p>
      <w:pPr>
        <w:pStyle w:val="ListBullet"/>
      </w:pPr>
      <w:r>
        <w:t xml:space="preserve">[ ] </w:t>
      </w:r>
      <w:r>
        <w:rPr>
          <w:b/>
        </w:rPr>
        <w:t>Table 2 — nested model comparison</w:t>
      </w:r>
      <w:r>
        <w:t xml:space="preserve"> (cross-validated ΔAUC + permutation p)</w:t>
      </w:r>
    </w:p>
    <w:p>
      <w:pPr>
        <w:pStyle w:val="ListBullet"/>
      </w:pPr>
      <w:r>
        <w:t xml:space="preserve">[ ] </w:t>
      </w:r>
      <w:r>
        <w:rPr>
          <w:b/>
        </w:rPr>
        <w:t>Table 3 — domain-network mapping table</w:t>
      </w:r>
    </w:p>
    <w:p>
      <w:pPr>
        <w:pStyle w:val="ListBullet"/>
      </w:pPr>
      <w:r>
        <w:t xml:space="preserve">[ ] </w:t>
      </w:r>
      <w:r>
        <w:rPr>
          <w:b/>
        </w:rPr>
        <w:t>Supplement figures</w:t>
      </w:r>
      <w:r>
        <w:t xml:space="preserve"> (rs-fMRI motion QC, alternative parcellation, alternative arm, provenance schema)</w:t>
      </w:r>
    </w:p>
    <w:p>
      <w:pPr>
        <w:pStyle w:val="Heading3"/>
      </w:pPr>
      <w:r>
        <w:t>Administrative</w:t>
      </w:r>
    </w:p>
    <w:p>
      <w:pPr>
        <w:pStyle w:val="ListBullet"/>
      </w:pPr>
      <w:r>
        <w:t xml:space="preserve">[ ] </w:t>
      </w:r>
      <w:r>
        <w:rPr>
          <w:b/>
        </w:rPr>
        <w:t>Author list confirmed</w:t>
      </w:r>
      <w:r>
        <w:t xml:space="preserve"> — PI, analyst, coauthors, contributions per CRediT</w:t>
      </w:r>
    </w:p>
    <w:p>
      <w:pPr>
        <w:pStyle w:val="ListBullet"/>
      </w:pPr>
      <w:r>
        <w:t xml:space="preserve">[ ] </w:t>
      </w:r>
      <w:r>
        <w:rPr>
          <w:b/>
        </w:rPr>
        <w:t>TRACK-TBI collaborators acknowledged</w:t>
      </w:r>
      <w:r>
        <w:t xml:space="preserve"> if data core provides support</w:t>
      </w:r>
    </w:p>
    <w:p>
      <w:pPr>
        <w:pStyle w:val="ListBullet"/>
      </w:pPr>
      <w:r>
        <w:t xml:space="preserve">[ ] </w:t>
      </w:r>
      <w:r>
        <w:rPr>
          <w:b/>
        </w:rPr>
        <w:t>Data availability statement</w:t>
      </w:r>
      <w:r>
        <w:t xml:space="preserve"> — imaging BIDS-Derivatives + code repo tag; clinical data likely requires DUA-mediated access, not open</w:t>
      </w:r>
    </w:p>
    <w:p>
      <w:pPr>
        <w:pStyle w:val="ListBullet"/>
      </w:pPr>
      <w:r>
        <w:t xml:space="preserve">[ ] </w:t>
      </w:r>
      <w:r>
        <w:rPr>
          <w:b/>
        </w:rPr>
        <w:t>Code availability</w:t>
      </w:r>
      <w:r>
        <w:t xml:space="preserve"> — analysis scripts + containers + provenance JSON schema</w:t>
      </w:r>
    </w:p>
    <w:p>
      <w:pPr>
        <w:pStyle w:val="ListBullet"/>
      </w:pPr>
      <w:r>
        <w:t xml:space="preserve">[ ] </w:t>
      </w:r>
      <w:r>
        <w:rPr>
          <w:b/>
        </w:rPr>
        <w:t>IRB compliance</w:t>
      </w:r>
      <w:r>
        <w:t xml:space="preserve"> for TRACK-TBI imaging + clinical merge</w:t>
      </w:r>
    </w:p>
    <w:p>
      <w:pPr>
        <w:pStyle w:val="ListBullet"/>
      </w:pPr>
      <w:r>
        <w:t xml:space="preserve">[ ] </w:t>
      </w:r>
      <w:r>
        <w:rPr>
          <w:b/>
        </w:rPr>
        <w:t>Cover letter</w:t>
      </w:r>
      <w:r>
        <w:t xml:space="preserve"> — highlights (TBI extension of Griffis, patient-specific vs normative SDC head-to-head, full SC→FC→behavior chain)</w:t>
      </w:r>
    </w:p>
    <w:p>
      <w:pPr>
        <w:pStyle w:val="ListBullet"/>
      </w:pPr>
      <w:r>
        <w:t xml:space="preserve">[ ] </w:t>
      </w:r>
      <w:r>
        <w:rPr>
          <w:b/>
        </w:rPr>
        <w:t>Reference list</w:t>
      </w:r>
      <w:r>
        <w:t xml:space="preserve"> — Griffis 2019, Griffis 2021 LQT, Foulon 2018 BCB, Salvalaggio 2020, Talozzi 2023, Corbetta 2015, Palacios 2022, Bey 2024 LeAPP (methods citation for SC pipeline), fMRIPrep + XCP-D + MRtrix + FSL etc.</w:t>
      </w:r>
    </w:p>
    <w:p>
      <w:pPr>
        <w:spacing w:before="120" w:after="120"/>
      </w:pPr>
      <w:r>
        <w:rPr>
          <w:color w:val="BBBBBB"/>
        </w:rPr>
        <w:t>────────────────────────────────────────────────────────────</w:t>
      </w:r>
    </w:p>
    <w:p>
      <w:pPr>
        <w:pStyle w:val="Heading2"/>
      </w:pPr>
      <w:r>
        <w:t>Should have (for J Neurotrauma / HBM tier)</w:t>
      </w:r>
    </w:p>
    <w:p>
      <w:pPr>
        <w:pStyle w:val="ListBullet"/>
      </w:pPr>
      <w:r>
        <w:t xml:space="preserve">[ ] </w:t>
      </w:r>
      <w:r>
        <w:rPr>
          <w:b/>
        </w:rPr>
        <w:t>Automated lesion-segmentation sensitivity supplement</w:t>
      </w:r>
      <w:r>
        <w:t xml:space="preserve"> — comparison against clinician-traced masks (nnU-Net / MELD)</w:t>
      </w:r>
    </w:p>
    <w:p>
      <w:pPr>
        <w:pStyle w:val="ListBullet"/>
      </w:pPr>
      <w:r>
        <w:t xml:space="preserve">[ ] </w:t>
      </w:r>
      <w:r>
        <w:rPr>
          <w:b/>
        </w:rPr>
        <w:t>Cross-site harmonization</w:t>
      </w:r>
      <w:r>
        <w:t xml:space="preserve"> (ComBat or site-fixed-effects) — TRACK-TBI is multisite</w:t>
      </w:r>
    </w:p>
    <w:p>
      <w:pPr>
        <w:pStyle w:val="ListBullet"/>
      </w:pPr>
      <w:r>
        <w:t xml:space="preserve">[ ] </w:t>
      </w:r>
      <w:r>
        <w:rPr>
          <w:b/>
        </w:rPr>
        <w:t>Analysis pre-registration</w:t>
      </w:r>
      <w:r>
        <w:t xml:space="preserve"> on OSF or AsPredicted (1 day; free)</w:t>
      </w:r>
    </w:p>
    <w:p>
      <w:pPr>
        <w:pStyle w:val="ListBullet"/>
      </w:pPr>
      <w:r>
        <w:t xml:space="preserve">[ ] </w:t>
      </w:r>
      <w:r>
        <w:rPr>
          <w:b/>
        </w:rPr>
        <w:t>Prospective coauthor statistical review</w:t>
      </w:r>
    </w:p>
    <w:p>
      <w:pPr>
        <w:pStyle w:val="ListBullet"/>
      </w:pPr>
      <w:r>
        <w:t xml:space="preserve">[ ] </w:t>
      </w:r>
      <w:r>
        <w:rPr>
          <w:b/>
        </w:rPr>
        <w:t>Face-validity qualitative discussion</w:t>
      </w:r>
      <w:r>
        <w:t xml:space="preserve"> — expert clinical inspection of case series</w:t>
      </w:r>
    </w:p>
    <w:p>
      <w:pPr>
        <w:spacing w:before="120" w:after="120"/>
      </w:pPr>
      <w:r>
        <w:rPr>
          <w:color w:val="BBBBBB"/>
        </w:rPr>
        <w:t>────────────────────────────────────────────────────────────</w:t>
      </w:r>
    </w:p>
    <w:p>
      <w:pPr>
        <w:pStyle w:val="Heading2"/>
      </w:pPr>
      <w:r>
        <w:t>Stretch (for Brain / NeuroImage tier)</w:t>
      </w:r>
    </w:p>
    <w:p>
      <w:r>
        <w:t>Each item raises the ceiling if delivered cleanly.</w:t>
      </w:r>
    </w:p>
    <w:p>
      <w:pPr>
        <w:pStyle w:val="ListBullet"/>
      </w:pPr>
      <w:r>
        <w:t xml:space="preserve">[ ] </w:t>
      </w:r>
      <w:r>
        <w:rPr>
          <w:b/>
        </w:rPr>
        <w:t>Cross-atlas robustness</w:t>
      </w:r>
      <w:r>
        <w:t xml:space="preserve"> — repeat primary analyses in DKT vs Schaefer 200 vs 4S 156 for both SC and FC</w:t>
      </w:r>
    </w:p>
    <w:p>
      <w:pPr>
        <w:pStyle w:val="ListBullet"/>
      </w:pPr>
      <w:r>
        <w:t xml:space="preserve">[ ] </w:t>
      </w:r>
      <w:r>
        <w:rPr>
          <w:b/>
        </w:rPr>
        <w:t>Latent-space disconnectome</w:t>
      </w:r>
      <w:r>
        <w:t xml:space="preserve"> (Talozzi 2023-style dimensionality reduction) — needs N ≥ 60</w:t>
      </w:r>
    </w:p>
    <w:p>
      <w:pPr>
        <w:pStyle w:val="ListBullet"/>
      </w:pPr>
      <w:r>
        <w:t xml:space="preserve">[ ] </w:t>
      </w:r>
      <w:r>
        <w:rPr>
          <w:b/>
        </w:rPr>
        <w:t>Cohort-wide test-retest</w:t>
      </w:r>
      <w:r>
        <w:t xml:space="preserve"> if any subjects have repeat scans within-session</w:t>
      </w:r>
    </w:p>
    <w:p>
      <w:pPr>
        <w:pStyle w:val="ListBullet"/>
      </w:pPr>
      <w:r>
        <w:t xml:space="preserve">[ ] </w:t>
      </w:r>
      <w:r>
        <w:rPr>
          <w:b/>
        </w:rPr>
        <w:t>rs-fMRI motion-strict subgroup analysis</w:t>
      </w:r>
      <w:r>
        <w:t xml:space="preserve"> — exclude high-FD subjects, confirm findings robust</w:t>
      </w:r>
    </w:p>
    <w:p>
      <w:pPr>
        <w:pStyle w:val="ListBullet"/>
      </w:pPr>
      <w:r>
        <w:t xml:space="preserve">[ ] </w:t>
      </w:r>
      <w:r>
        <w:rPr>
          <w:b/>
        </w:rPr>
        <w:t>Comparison against Che 2026 CT + GAN-MRI baseline</w:t>
      </w:r>
      <w:r>
        <w:t xml:space="preserve"> — establish "black-box CNN" comparator for the interpretability argument</w:t>
      </w:r>
    </w:p>
    <w:p>
      <w:pPr>
        <w:pStyle w:val="ListBullet"/>
      </w:pPr>
      <w:r>
        <w:t xml:space="preserve">[ ] </w:t>
      </w:r>
      <w:r>
        <w:rPr>
          <w:b/>
        </w:rPr>
        <w:t>Multi-atlas FC + multi-parcellation SC full grid</w:t>
      </w:r>
      <w:r>
        <w:t xml:space="preserve"> — 3 SC atlases × 5 FC atlases = 15 pairings, robust to any single choice</w:t>
      </w:r>
    </w:p>
    <w:p>
      <w:pPr>
        <w:spacing w:before="120" w:after="120"/>
      </w:pPr>
      <w:r>
        <w:rPr>
          <w:color w:val="BBBBBB"/>
        </w:rPr>
        <w:t>────────────────────────────────────────────────────────────</w:t>
      </w:r>
    </w:p>
    <w:p>
      <w:pPr>
        <w:pStyle w:val="Heading2"/>
      </w:pPr>
      <w:r>
        <w:t>Timeline placeholder</w:t>
      </w:r>
    </w:p>
    <w:p>
      <w:r>
        <w:t>Fill in as milestones are reached. Note: external gate can be reached in parallel with pilot work but blocks cohort execution.</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Milestone</w:t>
            </w:r>
          </w:p>
        </w:tc>
        <w:tc>
          <w:tcPr>
            <w:tcW w:type="dxa" w:w="2412"/>
          </w:tcPr>
          <w:p>
            <w:r>
              <w:rPr>
                <w:b/>
              </w:rPr>
            </w:r>
            <w:r>
              <w:rPr>
                <w:b/>
              </w:rPr>
              <w:t>Target date</w:t>
            </w:r>
          </w:p>
        </w:tc>
        <w:tc>
          <w:tcPr>
            <w:tcW w:type="dxa" w:w="2412"/>
          </w:tcPr>
          <w:p>
            <w:r>
              <w:rPr>
                <w:b/>
              </w:rPr>
            </w:r>
            <w:r>
              <w:rPr>
                <w:b/>
              </w:rPr>
              <w:t>Actual date</w:t>
            </w:r>
          </w:p>
        </w:tc>
        <w:tc>
          <w:tcPr>
            <w:tcW w:type="dxa" w:w="2412"/>
          </w:tcPr>
          <w:p>
            <w:r>
              <w:rPr>
                <w:b/>
              </w:rPr>
            </w:r>
            <w:r>
              <w:rPr>
                <w:b/>
              </w:rPr>
              <w:t>Owner</w:t>
            </w:r>
          </w:p>
        </w:tc>
      </w:tr>
      <w:tr>
        <w:tc>
          <w:tcPr>
            <w:tcW w:type="dxa" w:w="2412"/>
          </w:tcPr>
          <w:p>
            <w:r/>
            <w:r>
              <w:t>TRACK-TBI clinical export received</w:t>
            </w:r>
          </w:p>
        </w:tc>
        <w:tc>
          <w:tcPr>
            <w:tcW w:type="dxa" w:w="2412"/>
          </w:tcPr>
          <w:p>
            <w:r/>
          </w:p>
        </w:tc>
        <w:tc>
          <w:tcPr>
            <w:tcW w:type="dxa" w:w="2412"/>
          </w:tcPr>
          <w:p>
            <w:r/>
          </w:p>
        </w:tc>
        <w:tc>
          <w:tcPr>
            <w:tcW w:type="dxa" w:w="2412"/>
          </w:tcPr>
          <w:p>
            <w:r/>
            <w:r>
              <w:t>(external)</w:t>
            </w:r>
          </w:p>
        </w:tc>
      </w:tr>
      <w:tr>
        <w:tc>
          <w:tcPr>
            <w:tcW w:type="dxa" w:w="2412"/>
          </w:tcPr>
          <w:p>
            <w:r/>
            <w:r>
              <w:t>Complete-case N confirmed</w:t>
            </w:r>
          </w:p>
        </w:tc>
        <w:tc>
          <w:tcPr>
            <w:tcW w:type="dxa" w:w="2412"/>
          </w:tcPr>
          <w:p>
            <w:r/>
          </w:p>
        </w:tc>
        <w:tc>
          <w:tcPr>
            <w:tcW w:type="dxa" w:w="2412"/>
          </w:tcPr>
          <w:p>
            <w:r/>
          </w:p>
        </w:tc>
        <w:tc>
          <w:tcPr>
            <w:tcW w:type="dxa" w:w="2412"/>
          </w:tcPr>
          <w:p>
            <w:r/>
          </w:p>
        </w:tc>
      </w:tr>
      <w:tr>
        <w:tc>
          <w:tcPr>
            <w:tcW w:type="dxa" w:w="2412"/>
          </w:tcPr>
          <w:p>
            <w:r/>
            <w:r>
              <w:t>Paper 2 subset finalized</w:t>
            </w:r>
          </w:p>
        </w:tc>
        <w:tc>
          <w:tcPr>
            <w:tcW w:type="dxa" w:w="2412"/>
          </w:tcPr>
          <w:p>
            <w:r/>
          </w:p>
        </w:tc>
        <w:tc>
          <w:tcPr>
            <w:tcW w:type="dxa" w:w="2412"/>
          </w:tcPr>
          <w:p>
            <w:r/>
          </w:p>
        </w:tc>
        <w:tc>
          <w:tcPr>
            <w:tcW w:type="dxa" w:w="2412"/>
          </w:tcPr>
          <w:p>
            <w:r/>
          </w:p>
        </w:tc>
      </w:tr>
      <w:tr>
        <w:tc>
          <w:tcPr>
            <w:tcW w:type="dxa" w:w="2412"/>
          </w:tcPr>
          <w:p>
            <w:r/>
            <w:r>
              <w:t>Pilot fMRI pipeline succeeds</w:t>
            </w:r>
          </w:p>
        </w:tc>
        <w:tc>
          <w:tcPr>
            <w:tcW w:type="dxa" w:w="2412"/>
          </w:tcPr>
          <w:p>
            <w:r/>
          </w:p>
        </w:tc>
        <w:tc>
          <w:tcPr>
            <w:tcW w:type="dxa" w:w="2412"/>
          </w:tcPr>
          <w:p>
            <w:r/>
          </w:p>
        </w:tc>
        <w:tc>
          <w:tcPr>
            <w:tcW w:type="dxa" w:w="2412"/>
          </w:tcPr>
          <w:p>
            <w:r/>
            <w:r>
              <w:t>(in progress: job 72700)</w:t>
            </w:r>
          </w:p>
        </w:tc>
      </w:tr>
      <w:tr>
        <w:tc>
          <w:tcPr>
            <w:tcW w:type="dxa" w:w="2412"/>
          </w:tcPr>
          <w:p>
            <w:r/>
            <w:r>
              <w:t>Full pilot (3 subject-sessions) succeeds</w:t>
            </w:r>
          </w:p>
        </w:tc>
        <w:tc>
          <w:tcPr>
            <w:tcW w:type="dxa" w:w="2412"/>
          </w:tcPr>
          <w:p>
            <w:r/>
          </w:p>
        </w:tc>
        <w:tc>
          <w:tcPr>
            <w:tcW w:type="dxa" w:w="2412"/>
          </w:tcPr>
          <w:p>
            <w:r/>
          </w:p>
        </w:tc>
        <w:tc>
          <w:tcPr>
            <w:tcW w:type="dxa" w:w="2412"/>
          </w:tcPr>
          <w:p>
            <w:r/>
          </w:p>
        </w:tc>
      </w:tr>
      <w:tr>
        <w:tc>
          <w:tcPr>
            <w:tcW w:type="dxa" w:w="2412"/>
          </w:tcPr>
          <w:p>
            <w:r/>
            <w:r>
              <w:t>Cohort SC processing complete (fixed arm)</w:t>
            </w:r>
          </w:p>
        </w:tc>
        <w:tc>
          <w:tcPr>
            <w:tcW w:type="dxa" w:w="2412"/>
          </w:tcPr>
          <w:p>
            <w:r/>
          </w:p>
        </w:tc>
        <w:tc>
          <w:tcPr>
            <w:tcW w:type="dxa" w:w="2412"/>
          </w:tcPr>
          <w:p>
            <w:r/>
          </w:p>
        </w:tc>
        <w:tc>
          <w:tcPr>
            <w:tcW w:type="dxa" w:w="2412"/>
          </w:tcPr>
          <w:p>
            <w:r/>
          </w:p>
        </w:tc>
      </w:tr>
      <w:tr>
        <w:tc>
          <w:tcPr>
            <w:tcW w:type="dxa" w:w="2412"/>
          </w:tcPr>
          <w:p>
            <w:r/>
            <w:r>
              <w:t>Cohort fMRI processing complete</w:t>
            </w:r>
          </w:p>
        </w:tc>
        <w:tc>
          <w:tcPr>
            <w:tcW w:type="dxa" w:w="2412"/>
          </w:tcPr>
          <w:p>
            <w:r/>
          </w:p>
        </w:tc>
        <w:tc>
          <w:tcPr>
            <w:tcW w:type="dxa" w:w="2412"/>
          </w:tcPr>
          <w:p>
            <w:r/>
          </w:p>
        </w:tc>
        <w:tc>
          <w:tcPr>
            <w:tcW w:type="dxa" w:w="2412"/>
          </w:tcPr>
          <w:p>
            <w:r/>
          </w:p>
        </w:tc>
      </w:tr>
      <w:tr>
        <w:tc>
          <w:tcPr>
            <w:tcW w:type="dxa" w:w="2412"/>
          </w:tcPr>
          <w:p>
            <w:r/>
            <w:r>
              <w:t>LQT + BCB installed + cohort-run</w:t>
            </w:r>
          </w:p>
        </w:tc>
        <w:tc>
          <w:tcPr>
            <w:tcW w:type="dxa" w:w="2412"/>
          </w:tcPr>
          <w:p>
            <w:r/>
          </w:p>
        </w:tc>
        <w:tc>
          <w:tcPr>
            <w:tcW w:type="dxa" w:w="2412"/>
          </w:tcPr>
          <w:p>
            <w:r/>
          </w:p>
        </w:tc>
        <w:tc>
          <w:tcPr>
            <w:tcW w:type="dxa" w:w="2412"/>
          </w:tcPr>
          <w:p>
            <w:r/>
          </w:p>
        </w:tc>
      </w:tr>
      <w:tr>
        <w:tc>
          <w:tcPr>
            <w:tcW w:type="dxa" w:w="2412"/>
          </w:tcPr>
          <w:p>
            <w:r/>
            <w:r>
              <w:t>Analysis plan sign-off</w:t>
            </w:r>
          </w:p>
        </w:tc>
        <w:tc>
          <w:tcPr>
            <w:tcW w:type="dxa" w:w="2412"/>
          </w:tcPr>
          <w:p>
            <w:r/>
          </w:p>
        </w:tc>
        <w:tc>
          <w:tcPr>
            <w:tcW w:type="dxa" w:w="2412"/>
          </w:tcPr>
          <w:p>
            <w:r/>
          </w:p>
        </w:tc>
        <w:tc>
          <w:tcPr>
            <w:tcW w:type="dxa" w:w="2412"/>
          </w:tcPr>
          <w:p>
            <w:r/>
            <w:r>
              <w:t>(firewall #1)</w:t>
            </w:r>
          </w:p>
        </w:tc>
      </w:tr>
      <w:tr>
        <w:tc>
          <w:tcPr>
            <w:tcW w:type="dxa" w:w="2412"/>
          </w:tcPr>
          <w:p>
            <w:r/>
            <w:r>
              <w:t>Group results opened</w:t>
            </w:r>
          </w:p>
        </w:tc>
        <w:tc>
          <w:tcPr>
            <w:tcW w:type="dxa" w:w="2412"/>
          </w:tcPr>
          <w:p>
            <w:r/>
          </w:p>
        </w:tc>
        <w:tc>
          <w:tcPr>
            <w:tcW w:type="dxa" w:w="2412"/>
          </w:tcPr>
          <w:p>
            <w:r/>
          </w:p>
        </w:tc>
        <w:tc>
          <w:tcPr>
            <w:tcW w:type="dxa" w:w="2412"/>
          </w:tcPr>
          <w:p>
            <w:r/>
            <w:r>
              <w:t>(firewall #2 — no plan changes after)</w:t>
            </w:r>
          </w:p>
        </w:tc>
      </w:tr>
      <w:tr>
        <w:tc>
          <w:tcPr>
            <w:tcW w:type="dxa" w:w="2412"/>
          </w:tcPr>
          <w:p>
            <w:r/>
            <w:r>
              <w:t>Venue decision (NI / Brain / HBM)</w:t>
            </w:r>
          </w:p>
        </w:tc>
        <w:tc>
          <w:tcPr>
            <w:tcW w:type="dxa" w:w="2412"/>
          </w:tcPr>
          <w:p>
            <w:r/>
          </w:p>
        </w:tc>
        <w:tc>
          <w:tcPr>
            <w:tcW w:type="dxa" w:w="2412"/>
          </w:tcPr>
          <w:p>
            <w:r/>
          </w:p>
        </w:tc>
        <w:tc>
          <w:tcPr>
            <w:tcW w:type="dxa" w:w="2412"/>
          </w:tcPr>
          <w:p>
            <w:r/>
            <w:r>
              <w:t>(based on results)</w:t>
            </w:r>
          </w:p>
        </w:tc>
      </w:tr>
      <w:tr>
        <w:tc>
          <w:tcPr>
            <w:tcW w:type="dxa" w:w="2412"/>
          </w:tcPr>
          <w:p>
            <w:r/>
            <w:r>
              <w:t>First manuscript draft</w:t>
            </w:r>
          </w:p>
        </w:tc>
        <w:tc>
          <w:tcPr>
            <w:tcW w:type="dxa" w:w="2412"/>
          </w:tcPr>
          <w:p>
            <w:r/>
          </w:p>
        </w:tc>
        <w:tc>
          <w:tcPr>
            <w:tcW w:type="dxa" w:w="2412"/>
          </w:tcPr>
          <w:p>
            <w:r/>
          </w:p>
        </w:tc>
        <w:tc>
          <w:tcPr>
            <w:tcW w:type="dxa" w:w="2412"/>
          </w:tcPr>
          <w:p>
            <w:r/>
          </w:p>
        </w:tc>
      </w:tr>
      <w:tr>
        <w:tc>
          <w:tcPr>
            <w:tcW w:type="dxa" w:w="2412"/>
          </w:tcPr>
          <w:p>
            <w:r/>
            <w:r>
              <w:t>Coauthor rounds</w:t>
            </w:r>
          </w:p>
        </w:tc>
        <w:tc>
          <w:tcPr>
            <w:tcW w:type="dxa" w:w="2412"/>
          </w:tcPr>
          <w:p>
            <w:r/>
          </w:p>
        </w:tc>
        <w:tc>
          <w:tcPr>
            <w:tcW w:type="dxa" w:w="2412"/>
          </w:tcPr>
          <w:p>
            <w:r/>
          </w:p>
        </w:tc>
        <w:tc>
          <w:tcPr>
            <w:tcW w:type="dxa" w:w="2412"/>
          </w:tcPr>
          <w:p>
            <w:r/>
          </w:p>
        </w:tc>
      </w:tr>
      <w:tr>
        <w:tc>
          <w:tcPr>
            <w:tcW w:type="dxa" w:w="2412"/>
          </w:tcPr>
          <w:p>
            <w:r/>
            <w:r>
              <w:t>Submission</w:t>
            </w:r>
          </w:p>
        </w:tc>
        <w:tc>
          <w:tcPr>
            <w:tcW w:type="dxa" w:w="2412"/>
          </w:tcPr>
          <w:p>
            <w:r/>
          </w:p>
        </w:tc>
        <w:tc>
          <w:tcPr>
            <w:tcW w:type="dxa" w:w="2412"/>
          </w:tcPr>
          <w:p>
            <w:r/>
          </w:p>
        </w:tc>
        <w:tc>
          <w:tcPr>
            <w:tcW w:type="dxa" w:w="2412"/>
          </w:tcPr>
          <w:p>
            <w:r/>
          </w:p>
        </w:tc>
      </w:tr>
    </w:tbl>
    <w:p/>
    <w:p>
      <w:pPr>
        <w:spacing w:before="120" w:after="120"/>
      </w:pPr>
      <w:r>
        <w:rPr>
          <w:color w:val="BBBBBB"/>
        </w:rPr>
        <w:t>────────────────────────────────────────────────────────────</w:t>
      </w:r>
    </w:p>
    <w:p>
      <w:pPr>
        <w:pStyle w:val="Heading2"/>
      </w:pPr>
      <w:r>
        <w:t>Dependencies flowchart</w:t>
      </w:r>
    </w:p>
    <w:p>
      <w:r>
        <w:rPr>
          <w:rFonts w:ascii="Consolas" w:hAnsi="Consolas"/>
          <w:sz w:val="18"/>
        </w:rPr>
        <w:t>External gate:</w:t>
      </w:r>
    </w:p>
    <w:p>
      <w:r>
        <w:rPr>
          <w:rFonts w:ascii="Consolas" w:hAnsi="Consolas"/>
          <w:sz w:val="18"/>
        </w:rPr>
        <w:t xml:space="preserve">  TRACK-TBI clinical export ──────────────────────────┐</w:t>
      </w:r>
    </w:p>
    <w:p>
      <w:r>
        <w:rPr>
          <w:rFonts w:ascii="Consolas" w:hAnsi="Consolas"/>
          <w:sz w:val="18"/>
        </w:rPr>
        <w:t xml:space="preserve">                                                       │</w:t>
      </w:r>
    </w:p>
    <w:p>
      <w:r>
        <w:rPr>
          <w:rFonts w:ascii="Consolas" w:hAnsi="Consolas"/>
          <w:sz w:val="18"/>
        </w:rPr>
        <w:t>Internal pilot:                                        │</w:t>
      </w:r>
    </w:p>
    <w:p>
      <w:r>
        <w:rPr>
          <w:rFonts w:ascii="Consolas" w:hAnsi="Consolas"/>
          <w:sz w:val="18"/>
        </w:rPr>
        <w:t xml:space="preserve">  fMRI pipeline test on TBI011011 ses-2WK ──► pilot success</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Full pilot (3 SES)</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Complete-case audit ◄─────┐</w:t>
      </w:r>
    </w:p>
    <w:p>
      <w:r>
        <w:rPr>
          <w:rFonts w:ascii="Consolas" w:hAnsi="Consolas"/>
          <w:sz w:val="18"/>
        </w:rPr>
        <w:t xml:space="preserve">                                                │                  │</w:t>
      </w:r>
    </w:p>
    <w:p>
      <w:r>
        <w:rPr>
          <w:rFonts w:ascii="Consolas" w:hAnsi="Consolas"/>
          <w:sz w:val="18"/>
        </w:rPr>
        <w:t xml:space="preserve">                                                ▼                  │ requires</w:t>
      </w:r>
    </w:p>
    <w:p>
      <w:r>
        <w:rPr>
          <w:rFonts w:ascii="Consolas" w:hAnsi="Consolas"/>
          <w:sz w:val="18"/>
        </w:rPr>
        <w:t xml:space="preserve">                                        Paper 2 subset             │ clinical</w:t>
      </w:r>
    </w:p>
    <w:p>
      <w:r>
        <w:rPr>
          <w:rFonts w:ascii="Consolas" w:hAnsi="Consolas"/>
          <w:sz w:val="18"/>
        </w:rPr>
        <w:t xml:space="preserve">                                                │                  │ export</w:t>
      </w:r>
    </w:p>
    <w:p>
      <w:r>
        <w:rPr>
          <w:rFonts w:ascii="Consolas" w:hAnsi="Consolas"/>
          <w:sz w:val="18"/>
        </w:rPr>
        <w:t xml:space="preserve">                                                ├──► Cohort SC (neurolit-lesion arm)</w:t>
      </w:r>
    </w:p>
    <w:p>
      <w:r>
        <w:rPr>
          <w:rFonts w:ascii="Consolas" w:hAnsi="Consolas"/>
          <w:sz w:val="18"/>
        </w:rPr>
        <w:t xml:space="preserve">                                                │</w:t>
      </w:r>
    </w:p>
    <w:p>
      <w:r>
        <w:rPr>
          <w:rFonts w:ascii="Consolas" w:hAnsi="Consolas"/>
          <w:sz w:val="18"/>
        </w:rPr>
        <w:t xml:space="preserve">                                                ├──► Cohort fMRI (fMRIPrep + XCP-D + DKT)</w:t>
      </w:r>
    </w:p>
    <w:p>
      <w:r>
        <w:rPr>
          <w:rFonts w:ascii="Consolas" w:hAnsi="Consolas"/>
          <w:sz w:val="18"/>
        </w:rPr>
        <w:t xml:space="preserve">                                                │</w:t>
      </w:r>
    </w:p>
    <w:p>
      <w:r>
        <w:rPr>
          <w:rFonts w:ascii="Consolas" w:hAnsi="Consolas"/>
          <w:sz w:val="18"/>
        </w:rPr>
        <w:t xml:space="preserve">                                                └──► LQT + BCB per subject</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Analysis plan sign-off ───► FIREWALL 1</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Group-level analyses</w:t>
      </w:r>
    </w:p>
    <w:p>
      <w:r>
        <w:rPr>
          <w:rFonts w:ascii="Consolas" w:hAnsi="Consolas"/>
          <w:sz w:val="18"/>
        </w:rPr>
        <w:t xml:space="preserve">                                                │</w:t>
      </w:r>
    </w:p>
    <w:p>
      <w:r>
        <w:rPr>
          <w:rFonts w:ascii="Consolas" w:hAnsi="Consolas"/>
          <w:sz w:val="18"/>
        </w:rPr>
        <w:t xml:space="preserve">                                                ├──► CCA (SC↔FC)</w:t>
      </w:r>
    </w:p>
    <w:p>
      <w:r>
        <w:rPr>
          <w:rFonts w:ascii="Consolas" w:hAnsi="Consolas"/>
          <w:sz w:val="18"/>
        </w:rPr>
        <w:t xml:space="preserve">                                                ├──► Ridge / GOSE ordinal</w:t>
      </w:r>
    </w:p>
    <w:p>
      <w:r>
        <w:rPr>
          <w:rFonts w:ascii="Consolas" w:hAnsi="Consolas"/>
          <w:sz w:val="18"/>
        </w:rPr>
        <w:t xml:space="preserve">                                                ├──► Head-to-head SDC divergence</w:t>
      </w:r>
    </w:p>
    <w:p>
      <w:r>
        <w:rPr>
          <w:rFonts w:ascii="Consolas" w:hAnsi="Consolas"/>
          <w:sz w:val="18"/>
        </w:rPr>
        <w:t xml:space="preserve">                                                ├──► Incremental-validity nested models</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Effect sizes + significance ─► FIREWALL 2</w:t>
      </w:r>
    </w:p>
    <w:p>
      <w:r>
        <w:rPr>
          <w:rFonts w:ascii="Consolas" w:hAnsi="Consolas"/>
          <w:sz w:val="18"/>
        </w:rPr>
        <w:t xml:space="preserve">                                                │                       (venue decision)</w:t>
      </w:r>
    </w:p>
    <w:p>
      <w:r>
        <w:rPr>
          <w:rFonts w:ascii="Consolas" w:hAnsi="Consolas"/>
          <w:sz w:val="18"/>
        </w:rPr>
        <w:t xml:space="preserve">                                                ▼</w:t>
      </w:r>
    </w:p>
    <w:p>
      <w:r>
        <w:rPr>
          <w:rFonts w:ascii="Consolas" w:hAnsi="Consolas"/>
          <w:sz w:val="18"/>
        </w:rPr>
        <w:t xml:space="preserve">                                        Framing choice (methods-lead / biology-lead / default)</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Figures + tables</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First manuscript draft</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Coauthor rounds</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Submission</w:t>
      </w:r>
    </w:p>
    <w:p>
      <w:pPr>
        <w:spacing w:before="120" w:after="120"/>
      </w:pPr>
      <w:r>
        <w:rPr>
          <w:color w:val="BBBBBB"/>
        </w:rPr>
        <w:t>────────────────────────────────────────────────────────────</w:t>
      </w:r>
    </w:p>
    <w:p>
      <w:pPr>
        <w:pStyle w:val="Heading2"/>
      </w:pPr>
      <w:r>
        <w:t>Risk register</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Risk</w:t>
            </w:r>
          </w:p>
        </w:tc>
        <w:tc>
          <w:tcPr>
            <w:tcW w:type="dxa" w:w="4824"/>
          </w:tcPr>
          <w:p>
            <w:r>
              <w:rPr>
                <w:b/>
              </w:rPr>
            </w:r>
            <w:r>
              <w:rPr>
                <w:b/>
              </w:rPr>
              <w:t>Mitigation</w:t>
            </w:r>
          </w:p>
        </w:tc>
      </w:tr>
      <w:tr>
        <w:tc>
          <w:tcPr>
            <w:tcW w:type="dxa" w:w="4824"/>
          </w:tcPr>
          <w:p>
            <w:r/>
            <w:r>
              <w:rPr>
                <w:b/>
              </w:rPr>
              <w:t>TRACK-TBI clinical export never arrives</w:t>
            </w:r>
          </w:p>
        </w:tc>
        <w:tc>
          <w:tcPr>
            <w:tcW w:type="dxa" w:w="4824"/>
          </w:tcPr>
          <w:p>
            <w:r/>
            <w:r>
              <w:t>Fold disconnectome-only imaging results into Paper 1 as one figure; do not submit Paper 2 standalone</w:t>
            </w:r>
          </w:p>
        </w:tc>
      </w:tr>
      <w:tr>
        <w:tc>
          <w:tcPr>
            <w:tcW w:type="dxa" w:w="4824"/>
          </w:tcPr>
          <w:p>
            <w:r/>
            <w:r>
              <w:rPr>
                <w:b/>
              </w:rPr>
              <w:t>Complete-case N &lt; 30</w:t>
            </w:r>
          </w:p>
        </w:tc>
        <w:tc>
          <w:tcPr>
            <w:tcW w:type="dxa" w:w="4824"/>
          </w:tcPr>
          <w:p>
            <w:r/>
            <w:r>
              <w:t>Same as above</w:t>
            </w:r>
          </w:p>
        </w:tc>
      </w:tr>
      <w:tr>
        <w:tc>
          <w:tcPr>
            <w:tcW w:type="dxa" w:w="4824"/>
          </w:tcPr>
          <w:p>
            <w:r/>
            <w:r>
              <w:rPr>
                <w:b/>
              </w:rPr>
              <w:t>Complete-case N = 30–44</w:t>
            </w:r>
          </w:p>
        </w:tc>
        <w:tc>
          <w:tcPr>
            <w:tcW w:type="dxa" w:w="4824"/>
          </w:tcPr>
          <w:p>
            <w:r/>
            <w:r>
              <w:t>Submit with explicit limitations framing → NI:Clinical or HBM (not Brain)</w:t>
            </w:r>
          </w:p>
        </w:tc>
      </w:tr>
      <w:tr>
        <w:tc>
          <w:tcPr>
            <w:tcW w:type="dxa" w:w="4824"/>
          </w:tcPr>
          <w:p>
            <w:r/>
            <w:r>
              <w:rPr>
                <w:b/>
              </w:rPr>
              <w:t>rs-fMRI not cohort-wide</w:t>
            </w:r>
          </w:p>
        </w:tc>
        <w:tc>
          <w:tcPr>
            <w:tcW w:type="dxa" w:w="4824"/>
          </w:tcPr>
          <w:p>
            <w:r/>
            <w:r>
              <w:t>Fall back to SC → behavior only (no FC middle layer); ceiling drops from Brain to HBM</w:t>
            </w:r>
          </w:p>
        </w:tc>
      </w:tr>
      <w:tr>
        <w:tc>
          <w:tcPr>
            <w:tcW w:type="dxa" w:w="4824"/>
          </w:tcPr>
          <w:p>
            <w:r/>
            <w:r>
              <w:rPr>
                <w:b/>
              </w:rPr>
              <w:t>LQT / BCB not installable</w:t>
            </w:r>
            <w:r>
              <w:t xml:space="preserve"> (MATLAB unavailable)</w:t>
            </w:r>
          </w:p>
        </w:tc>
        <w:tc>
          <w:tcPr>
            <w:tcW w:type="dxa" w:w="4824"/>
          </w:tcPr>
          <w:p>
            <w:r/>
            <w:r>
              <w:t>Use Python ports; if unavailable, cite as limitation, run head-to-head against a Python-based normative-atlas alternative</w:t>
            </w:r>
          </w:p>
        </w:tc>
      </w:tr>
      <w:tr>
        <w:tc>
          <w:tcPr>
            <w:tcW w:type="dxa" w:w="4824"/>
          </w:tcPr>
          <w:p>
            <w:r/>
            <w:r>
              <w:rPr>
                <w:b/>
              </w:rPr>
              <w:t>Patient-specific SDC ≈ LQT SDC</w:t>
            </w:r>
            <w:r>
              <w:t xml:space="preserve"> (methods head-to-head shows no divergence)</w:t>
            </w:r>
          </w:p>
        </w:tc>
        <w:tc>
          <w:tcPr>
            <w:tcW w:type="dxa" w:w="4824"/>
          </w:tcPr>
          <w:p>
            <w:r/>
            <w:r>
              <w:t>Publishable negative result; write as biology-lead (Brain default) rather than methods-lead</w:t>
            </w:r>
          </w:p>
        </w:tc>
      </w:tr>
      <w:tr>
        <w:tc>
          <w:tcPr>
            <w:tcW w:type="dxa" w:w="4824"/>
          </w:tcPr>
          <w:p>
            <w:r/>
            <w:r>
              <w:rPr>
                <w:b/>
              </w:rPr>
              <w:t>SC → FC coupling weak in TBI</w:t>
            </w:r>
          </w:p>
        </w:tc>
        <w:tc>
          <w:tcPr>
            <w:tcW w:type="dxa" w:w="4824"/>
          </w:tcPr>
          <w:p>
            <w:r/>
            <w:r>
              <w:t>Publish SC → behavior direct pathway; discuss weak FC coupling as TBI-specific difference from stroke</w:t>
            </w:r>
          </w:p>
        </w:tc>
      </w:tr>
      <w:tr>
        <w:tc>
          <w:tcPr>
            <w:tcW w:type="dxa" w:w="4824"/>
          </w:tcPr>
          <w:p>
            <w:r/>
            <w:r>
              <w:rPr>
                <w:b/>
              </w:rPr>
              <w:t>Multisite variance masks effects</w:t>
            </w:r>
          </w:p>
        </w:tc>
        <w:tc>
          <w:tcPr>
            <w:tcW w:type="dxa" w:w="4824"/>
          </w:tcPr>
          <w:p>
            <w:r/>
            <w:r>
              <w:t>ComBat harmonization + site-fixed-effects sensitivity</w:t>
            </w:r>
          </w:p>
        </w:tc>
      </w:tr>
      <w:tr>
        <w:tc>
          <w:tcPr>
            <w:tcW w:type="dxa" w:w="4824"/>
          </w:tcPr>
          <w:p>
            <w:r/>
            <w:r>
              <w:rPr>
                <w:b/>
              </w:rPr>
              <w:t>Motion-QC failures reduce N further</w:t>
            </w:r>
          </w:p>
        </w:tc>
        <w:tc>
          <w:tcPr>
            <w:tcW w:type="dxa" w:w="4824"/>
          </w:tcPr>
          <w:p>
            <w:r/>
            <w:r>
              <w:t>Report per-subject motion metrics transparently; exclusion criteria pre-specified</w:t>
            </w:r>
          </w:p>
        </w:tc>
      </w:tr>
      <w:tr>
        <w:tc>
          <w:tcPr>
            <w:tcW w:type="dxa" w:w="4824"/>
          </w:tcPr>
          <w:p>
            <w:r/>
            <w:r>
              <w:rPr>
                <w:b/>
              </w:rPr>
              <w:t>Reviewer perceives closeness to Griffis / Salvalaggio</w:t>
            </w:r>
          </w:p>
        </w:tc>
        <w:tc>
          <w:tcPr>
            <w:tcW w:type="dxa" w:w="4824"/>
          </w:tcPr>
          <w:p>
            <w:r/>
            <w:r>
              <w:t>Foreground patient-specific-SDC methods contribution + TBI-specific findings in introduction</w:t>
            </w:r>
          </w:p>
        </w:tc>
      </w:tr>
    </w:tbl>
    <w:p/>
    <w:p>
      <w:pPr>
        <w:spacing w:before="120" w:after="120"/>
      </w:pPr>
      <w:r>
        <w:rPr>
          <w:color w:val="BBBBBB"/>
        </w:rPr>
        <w:t>────────────────────────────────────────────────────────────</w:t>
      </w:r>
    </w:p>
    <w:p>
      <w:pPr>
        <w:pStyle w:val="Heading2"/>
      </w:pPr>
      <w:r>
        <w:t>See also</w:t>
      </w:r>
    </w:p>
    <w:p>
      <w:pPr>
        <w:pStyle w:val="ListBullet"/>
      </w:pPr>
      <w:r>
        <w:rPr>
          <w:color w:val="1F4E79"/>
          <w:u w:val="single"/>
        </w:rPr>
        <w:t>`index.md`</w:t>
      </w:r>
      <w:r>
        <w:t xml:space="preserve"> — cover doc + cross-tier paper matrix</w:t>
      </w:r>
    </w:p>
    <w:p>
      <w:pPr>
        <w:pStyle w:val="ListBullet"/>
      </w:pPr>
      <w:r>
        <w:rPr>
          <w:color w:val="1F4E79"/>
          <w:u w:val="single"/>
        </w:rPr>
        <w:t>`outcomes_planning.md`</w:t>
      </w:r>
      <w:r>
        <w:t xml:space="preserve"> — full detailed planning, Griffis-2019 contribution breakdown</w:t>
      </w:r>
    </w:p>
    <w:p>
      <w:pPr>
        <w:pStyle w:val="ListBullet"/>
      </w:pPr>
      <w:r>
        <w:rPr>
          <w:color w:val="1F4E79"/>
          <w:u w:val="single"/>
        </w:rPr>
        <w:t>`analysis_plan.md`</w:t>
      </w:r>
      <w:r>
        <w:t xml:space="preserve"> — 13-section pre-registration template</w:t>
      </w:r>
    </w:p>
    <w:p>
      <w:pPr>
        <w:pStyle w:val="ListBullet"/>
      </w:pPr>
      <w:r>
        <w:rPr>
          <w:color w:val="1F4E79"/>
          <w:u w:val="single"/>
        </w:rPr>
        <w:t>`complete_case.md`</w:t>
      </w:r>
      <w:r>
        <w:t xml:space="preserve"> — subject-level tracking template</w:t>
      </w:r>
    </w:p>
    <w:p>
      <w:pPr>
        <w:pStyle w:val="ListBullet"/>
      </w:pPr>
      <w:r>
        <w:rPr>
          <w:color w:val="1F4E79"/>
          <w:u w:val="single"/>
        </w:rPr>
        <w:t>`manuscript_skeleton.md`</w:t>
      </w:r>
      <w:r>
        <w:t xml:space="preserve"> — writing template</w:t>
      </w:r>
    </w:p>
    <w:p>
      <w:pPr>
        <w:pStyle w:val="ListBullet"/>
      </w:pPr>
      <w:r>
        <w:rPr>
          <w:color w:val="1F4E79"/>
          <w:u w:val="single"/>
        </w:rPr>
        <w:t>`../journal_tier.md`</w:t>
      </w:r>
      <w:r>
        <w:t xml:space="preserve"> — ten-venue landscape</w:t>
      </w:r>
    </w:p>
    <w:p>
      <w:pPr>
        <w:pStyle w:val="ListBullet"/>
      </w:pPr>
      <w:r>
        <w:rPr>
          <w:color w:val="1F4E79"/>
          <w:u w:val="single"/>
        </w:rPr>
        <w:t>`../LQT.md`</w:t>
      </w:r>
      <w:r>
        <w:t xml:space="preserve"> — normative-atlas SDC family reference</w:t>
      </w:r>
    </w:p>
    <w:p>
      <w:pPr>
        <w:pStyle w:val="ListBullet"/>
      </w:pPr>
      <w:r>
        <w:rPr>
          <w:color w:val="1F4E79"/>
          <w:u w:val="single"/>
        </w:rPr>
        <w:t>`../Griffis_later.md`</w:t>
      </w:r>
      <w:r>
        <w:t xml:space="preserve"> — Salvalaggio 2020 + Talozzi 2023 + Kuceyeski lineage</w:t>
      </w:r>
    </w:p>
    <w:p>
      <w:pPr>
        <w:pStyle w:val="ListBullet"/>
      </w:pPr>
      <w:r>
        <w:rPr>
          <w:color w:val="1F4E79"/>
          <w:u w:val="single"/>
        </w:rPr>
        <w:t>`../distance_novelty.md`</w:t>
      </w:r>
      <w:r>
        <w:t xml:space="preserve"> — contribution framework + consolidated per-paper contribution list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