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Mapping \(\hat U\) — proposed methods paper</w:t>
      </w:r>
    </w:p>
    <w:p>
      <w:r>
        <w:rPr>
          <w:b/>
        </w:rPr>
        <w:t>Status:</w:t>
      </w:r>
      <w:r>
        <w:t xml:space="preserve"> design + literature review; A5 leftover ensemble running. Still not \(\hat U\).  </w:t>
      </w:r>
    </w:p>
    <w:p>
      <w:r>
        <w:rPr>
          <w:b/>
        </w:rPr>
        <w:t>Project:</w:t>
      </w:r>
      <w:r>
        <w:t xml:space="preserve"> </w:t>
      </w:r>
      <w:r>
        <w:rPr>
          <w:rFonts w:ascii="Courier New" w:hAnsi="Courier New"/>
        </w:rPr>
        <w:t>dwi_pipeline/methods/mapping_uhat/</w:t>
      </w:r>
      <w:r>
        <w:t xml:space="preserve"> (ACTION_ITEMS.md).  </w:t>
      </w:r>
    </w:p>
    <w:p>
      <w:r>
        <w:rPr>
          <w:b/>
        </w:rPr>
        <w:t>Sister (exists):</w:t>
      </w:r>
      <w:r>
        <w:t xml:space="preserve"> </w:t>
      </w:r>
      <w:r>
        <w:rPr>
          <w:rFonts w:ascii="Courier New" w:hAnsi="Courier New"/>
        </w:rPr>
        <w:t>../mapping_u/</w:t>
      </w:r>
      <w:r>
        <w:t xml:space="preserve"> — planted-shift ranker \(U\), locked. Writer: </w:t>
      </w:r>
      <w:r>
        <w:rPr>
          <w:rFonts w:ascii="Courier New" w:hAnsi="Courier New"/>
        </w:rPr>
        <w:t>../../../methods/mapping_u/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[`START_HERE.md`](../../../methods/mapping_uhat/START_HERE.md)</w:t>
            </w:r>
          </w:p>
        </w:tc>
        <w:tc>
          <w:tcPr>
            <w:tcW w:type="dxa" w:w="4320"/>
          </w:tcPr>
          <w:p>
            <w:r>
              <w:t>Reading order and methods-group standards</w:t>
            </w:r>
          </w:p>
        </w:tc>
      </w:tr>
      <w:tr>
        <w:tc>
          <w:tcPr>
            <w:tcW w:type="dxa" w:w="4320"/>
          </w:tcPr>
          <w:p>
            <w:r>
              <w:t>[`METHODS.md`](../../../methods/mapping_uhat/METHODS.md)</w:t>
            </w:r>
          </w:p>
        </w:tc>
        <w:tc>
          <w:tcPr>
            <w:tcW w:type="dxa" w:w="4320"/>
          </w:tcPr>
          <w:p>
            <w:r>
              <w:t>Conceptual primer: every method, symbol, and citation</w:t>
            </w:r>
          </w:p>
        </w:tc>
      </w:tr>
      <w:tr>
        <w:tc>
          <w:tcPr>
            <w:tcW w:type="dxa" w:w="4320"/>
          </w:tcPr>
          <w:p>
            <w:r>
              <w:t>[`FIND_SOP.md`](../../../methods/mapping_uhat/FIND_SOP.md)</w:t>
            </w:r>
          </w:p>
        </w:tc>
        <w:tc>
          <w:tcPr>
            <w:tcW w:type="dxa" w:w="4320"/>
          </w:tcPr>
          <w:p>
            <w:r>
              <w:t>SOP: find methods and limitations</w:t>
            </w:r>
          </w:p>
        </w:tc>
      </w:tr>
      <w:tr>
        <w:tc>
          <w:tcPr>
            <w:tcW w:type="dxa" w:w="4320"/>
          </w:tcPr>
          <w:p>
            <w:r>
              <w:t>[`CRITIQUES.md`](../../../methods/mapping_uhat/CRITIQUES.md)</w:t>
            </w:r>
          </w:p>
        </w:tc>
        <w:tc>
          <w:tcPr>
            <w:tcW w:type="dxa" w:w="4320"/>
          </w:tcPr>
          <w:p>
            <w:r>
              <w:t>Honest caveats and what we can do</w:t>
            </w:r>
          </w:p>
        </w:tc>
      </w:tr>
      <w:tr>
        <w:tc>
          <w:tcPr>
            <w:tcW w:type="dxa" w:w="4320"/>
          </w:tcPr>
          <w:p>
            <w:r>
              <w:t>[`COBIDAS.md`](../../../methods/mapping_uhat/COBIDAS.md)</w:t>
            </w:r>
          </w:p>
        </w:tc>
        <w:tc>
          <w:tcPr>
            <w:tcW w:type="dxa" w:w="4320"/>
          </w:tcPr>
          <w:p>
            <w:r>
              <w:t>Acquisition / preproc one-pager</w:t>
            </w:r>
          </w:p>
        </w:tc>
      </w:tr>
      <w:tr>
        <w:tc>
          <w:tcPr>
            <w:tcW w:type="dxa" w:w="4320"/>
          </w:tcPr>
          <w:p>
            <w:r>
              <w:t>[`PAPERS.md`](../../../methods/mapping_uhat/PAPERS.md)</w:t>
            </w:r>
          </w:p>
        </w:tc>
        <w:tc>
          <w:tcPr>
            <w:tcW w:type="dxa" w:w="4320"/>
          </w:tcPr>
          <w:p>
            <w:r>
              <w:t>Short summaries and what we borrowed</w:t>
            </w:r>
          </w:p>
        </w:tc>
      </w:tr>
      <w:tr>
        <w:tc>
          <w:tcPr>
            <w:tcW w:type="dxa" w:w="4320"/>
          </w:tcPr>
          <w:p>
            <w:r>
              <w:t>[`PLAIN.md`](../../../methods/mapping_uhat/PLAIN.md)</w:t>
            </w:r>
          </w:p>
        </w:tc>
        <w:tc>
          <w:tcPr>
            <w:tcW w:type="dxa" w:w="4320"/>
          </w:tcPr>
          <w:p>
            <w:r>
              <w:t>Six-step walk</w:t>
            </w:r>
          </w:p>
        </w:tc>
      </w:tr>
      <w:tr>
        <w:tc>
          <w:tcPr>
            <w:tcW w:type="dxa" w:w="4320"/>
          </w:tcPr>
          <w:p>
            <w:r>
              <w:t>[`FORMULA.md`](../../../methods/mapping_uhat/FORMULA.md)</w:t>
            </w:r>
          </w:p>
        </w:tc>
        <w:tc>
          <w:tcPr>
            <w:tcW w:type="dxa" w:w="4320"/>
          </w:tcPr>
          <w:p>
            <w:r>
              <w:t>Locked operators and exams</w:t>
            </w:r>
          </w:p>
        </w:tc>
      </w:tr>
      <w:tr>
        <w:tc>
          <w:tcPr>
            <w:tcW w:type="dxa" w:w="4320"/>
          </w:tcPr>
          <w:p>
            <w:r>
              <w:t>[literature.md](literature.md)</w:t>
            </w:r>
          </w:p>
        </w:tc>
        <w:tc>
          <w:tcPr>
            <w:tcW w:type="dxa" w:w="4320"/>
          </w:tcPr>
          <w:p>
            <w:r>
              <w:t>Honest review + verified bibliography</w:t>
            </w:r>
          </w:p>
        </w:tc>
      </w:tr>
      <w:tr>
        <w:tc>
          <w:tcPr>
            <w:tcW w:type="dxa" w:w="4320"/>
          </w:tcPr>
          <w:p>
            <w:r>
              <w:t>[manuscript_skeleton.md](manuscript_skeleton.md)</w:t>
            </w:r>
          </w:p>
        </w:tc>
        <w:tc>
          <w:tcPr>
            <w:tcW w:type="dxa" w:w="4320"/>
          </w:tcPr>
          <w:p>
            <w:r>
              <w:t>IMRaD to write **if** the protocol wins</w:t>
            </w:r>
          </w:p>
        </w:tc>
      </w:tr>
      <w:tr>
        <w:tc>
          <w:tcPr>
            <w:tcW w:type="dxa" w:w="4320"/>
          </w:tcPr>
          <w:p>
            <w:r>
              <w:t>[venue.md](venue.md)</w:t>
            </w:r>
          </w:p>
        </w:tc>
        <w:tc>
          <w:tcPr>
            <w:tcW w:type="dxa" w:w="4320"/>
          </w:tcPr>
          <w:p>
            <w:r>
              <w:t>*NeuroImage* if calibrated; not *Brain*</w:t>
            </w:r>
          </w:p>
        </w:tc>
      </w:tr>
      <w:tr>
        <w:tc>
          <w:tcPr>
            <w:tcW w:type="dxa" w:w="4320"/>
          </w:tcPr>
          <w:p>
            <w:r>
              <w:t>[stronger_paper_extras.md](stronger_paper_extras.md)</w:t>
            </w:r>
          </w:p>
        </w:tc>
        <w:tc>
          <w:tcPr>
            <w:tcW w:type="dxa" w:w="4320"/>
          </w:tcPr>
          <w:p>
            <w:r>
              <w:t>Extra A/B: figure vs own paper. 6MO running (188539). Extra B later.</w:t>
            </w:r>
          </w:p>
        </w:tc>
      </w:tr>
      <w:tr>
        <w:tc>
          <w:tcPr>
            <w:tcW w:type="dxa" w:w="4320"/>
          </w:tcPr>
          <w:p>
            <w:r>
              <w:t>[`A12_DATA.md`](../../../methods/mapping_uhat/A12_DATA.md)</w:t>
            </w:r>
          </w:p>
        </w:tc>
        <w:tc>
          <w:tcPr>
            <w:tcW w:type="dxa" w:w="4320"/>
          </w:tcPr>
          <w:p>
            <w:r>
              <w:t>Other sites from the ~600; same-day `run-1`/`run-2`; landmarks.</w:t>
            </w:r>
          </w:p>
        </w:tc>
      </w:tr>
    </w:tbl>
    <w:p/>
    <w:p>
      <w:r>
        <w:t xml:space="preserve">Each </w:t>
      </w:r>
      <w:r>
        <w:rPr>
          <w:rFonts w:ascii="Courier New" w:hAnsi="Courier New"/>
        </w:rPr>
        <w:t>.md</w:t>
      </w:r>
      <w:r>
        <w:t xml:space="preserve"> has a matching </w:t>
      </w:r>
      <w:r>
        <w:rPr>
          <w:rFonts w:ascii="Courier New" w:hAnsi="Courier New"/>
        </w:rPr>
        <w:t>.docx</w:t>
      </w:r>
      <w:r>
        <w:t xml:space="preserve">. Repo-root </w:t>
      </w:r>
      <w:r>
        <w:rPr>
          <w:rFonts w:ascii="Courier New" w:hAnsi="Courier New"/>
        </w:rPr>
        <w:t>mapping_uhat/</w:t>
      </w:r>
      <w:r>
        <w:t xml:space="preserve"> is a compatibility symlink for live A5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