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title: Is connectome hat{U} possible?</w:t>
      </w:r>
    </w:p>
    <w:p>
      <w:r>
        <w:t>subtitle: Literature review — image UQ exists; edge hat{U} does not</w:t>
      </w:r>
    </w:p>
    <w:p>
      <w:r>
        <w:t>date: 17 October 2026</w:t>
      </w:r>
    </w:p>
    <w:p/>
    <w:p>
      <w:pPr>
        <w:pStyle w:val="Heading1"/>
      </w:pPr>
      <w:r>
        <w:t>Is connectome \(\hat U\) possible?</w:t>
      </w:r>
    </w:p>
    <w:p>
      <w:r>
        <w:rPr>
          <w:b/>
        </w:rPr>
        <w:t>Scientifically honest review.</w:t>
      </w:r>
      <w:r>
        <w:t xml:space="preserve"> There is a real </w:t>
      </w:r>
      <w:r>
        <w:rPr>
          <w:b/>
        </w:rPr>
        <w:t>image-registration UQ</w:t>
      </w:r>
      <w:r>
        <w:t xml:space="preserve"> literature. There is </w:t>
      </w:r>
      <w:r>
        <w:rPr>
          <w:b/>
        </w:rPr>
        <w:t>no</w:t>
      </w:r>
      <w:r>
        <w:t xml:space="preserve"> ready model that outputs connectome \(\hat U\). We can </w:t>
      </w:r>
      <w:r>
        <w:rPr>
          <w:b/>
        </w:rPr>
        <w:t>borrow the idea</w:t>
      </w:r>
      <w:r>
        <w:t xml:space="preserve"> (posterior over warps → propagate). We cannot download \(\hat U\). From subjects already processed we can build a </w:t>
      </w:r>
      <w:r>
        <w:rPr>
          <w:b/>
        </w:rPr>
        <w:t>proxy</w:t>
      </w:r>
      <w:r>
        <w:t xml:space="preserve">, not gold-standard \(\hat U\). Synthetic data is how you </w:t>
      </w:r>
      <w:r>
        <w:rPr>
          <w:b/>
        </w:rPr>
        <w:t>test</w:t>
      </w:r>
      <w:r>
        <w:t xml:space="preserve"> calibration; it does not give the real leftover.</w:t>
      </w:r>
    </w:p>
    <w:p>
      <w:r>
        <w:t xml:space="preserve">Project: </w:t>
      </w:r>
      <w:r>
        <w:rPr>
          <w:rFonts w:ascii="Courier New" w:hAnsi="Courier New"/>
        </w:rPr>
        <w:t>dwi_pipeline/methods/mapping_uhat/</w:t>
      </w:r>
      <w:r>
        <w:t xml:space="preserve">. Conceptual primer: </w:t>
      </w:r>
      <w:r>
        <w:rPr>
          <w:rFonts w:ascii="Courier New" w:hAnsi="Courier New"/>
        </w:rPr>
        <w:t>METHODS.md</w:t>
      </w:r>
      <w:r>
        <w:t xml:space="preserve">. Paper summaries: </w:t>
      </w:r>
      <w:r>
        <w:rPr>
          <w:rFonts w:ascii="Courier New" w:hAnsi="Courier New"/>
        </w:rPr>
        <w:t>PAPERS.md</w:t>
      </w:r>
      <w:r>
        <w:t xml:space="preserve">. Math: </w:t>
      </w:r>
      <w:r>
        <w:rPr>
          <w:rFonts w:ascii="Courier New" w:hAnsi="Courier New"/>
        </w:rPr>
        <w:t>FORMULA.md</w:t>
      </w:r>
      <w:r>
        <w:t xml:space="preserve">. Sister: </w:t>
      </w:r>
      <w:r>
        <w:rPr>
          <w:rFonts w:ascii="Courier New" w:hAnsi="Courier New"/>
        </w:rPr>
        <w:t>dwi_pipeline/methods/mapping_u/</w:t>
      </w:r>
      <w:r>
        <w:t xml:space="preserve"> (\(U\) is a ranker, not this). Venue ladder: </w:t>
      </w:r>
      <w:r>
        <w:rPr>
          <w:rFonts w:ascii="Courier New" w:hAnsi="Courier New"/>
        </w:rPr>
        <w:t>mapping_u/venue_ladder.md</w:t>
      </w:r>
      <w:r>
        <w:t>.</w:t>
      </w:r>
    </w:p>
    <w:p>
      <w:pPr>
        <w:pStyle w:val="Heading2"/>
      </w:pPr>
      <w:r>
        <w:t>1. What \(\hat U\) would mean</w:t>
      </w:r>
    </w:p>
    <w:p>
      <w:r>
        <w:t xml:space="preserve">UQ = a stated uncertainty that is </w:t>
      </w:r>
      <w:r>
        <w:rPr>
          <w:b/>
        </w:rPr>
        <w:t>checked</w:t>
      </w:r>
      <w:r>
        <w:t xml:space="preserve"> (calibration).  </w:t>
      </w:r>
    </w:p>
    <w:p>
      <w:r>
        <w:t>\(\hat U_{ij} \approx P(\text{DKT edge }ij\text{ is wrong} \mid \text{leftover T1–DWI residual})\).</w:t>
      </w:r>
    </w:p>
    <w:p>
      <w:r>
        <w:t xml:space="preserve">\(U\) (locked) ranks edges under </w:t>
      </w:r>
      <w:r>
        <w:rPr>
          <w:b/>
        </w:rPr>
        <w:t>planted</w:t>
      </w:r>
      <w:r>
        <w:t xml:space="preserve"> \(\{\pm0.25,\pm0.5\}\) mm. \(U=0.3\) is not a 30% chance. Fitting a probability on more planted millimetres is still \(U\).</w:t>
      </w:r>
    </w:p>
    <w:p>
      <w:r>
        <w:t xml:space="preserve">Leftover = millimetre-scale mismatch </w:t>
      </w:r>
      <w:r>
        <w:rPr>
          <w:b/>
        </w:rPr>
        <w:t>after</w:t>
      </w:r>
      <w:r>
        <w:t xml:space="preserve"> QSIPrep distortion correction and Step 4 ANTs + </w:t>
      </w:r>
      <w:r>
        <w:rPr>
          <w:rFonts w:ascii="Courier New" w:hAnsi="Courier New"/>
        </w:rPr>
        <w:t>radial_4</w:t>
      </w:r>
      <w:r>
        <w:t xml:space="preserve"> (Yeh 2021; MRtrix connectome docs). The ANTs </w:t>
      </w:r>
      <w:r>
        <w:rPr>
          <w:rFonts w:ascii="Courier New" w:hAnsi="Courier New"/>
        </w:rPr>
        <w:t>.mat</w:t>
      </w:r>
      <w:r>
        <w:t xml:space="preserve"> is the </w:t>
      </w:r>
      <w:r>
        <w:rPr>
          <w:b/>
        </w:rPr>
        <w:t>correction</w:t>
      </w:r>
      <w:r>
        <w:t>, not the leftover.</w:t>
      </w:r>
    </w:p>
    <w:p>
      <w:pPr>
        <w:pStyle w:val="Heading2"/>
      </w:pPr>
      <w:r>
        <w:t>2. Is there a paper or model that already is \(\hat U\)?</w:t>
      </w:r>
    </w:p>
    <w:p>
      <w:r>
        <w:rPr>
          <w:b/>
        </w:rPr>
        <w:t>No.</w:t>
      </w:r>
      <w:r>
        <w:t xml:space="preserve"> What exists is </w:t>
      </w:r>
      <w:r>
        <w:rPr>
          <w:b/>
        </w:rPr>
        <w:t>voxel-wise</w:t>
      </w:r>
      <w:r>
        <w:t xml:space="preserve"> registration uncertainty, not a 78×78 calibrated edge probability. MRtrix documents that residual T1–DWI error </w:t>
      </w:r>
      <w:r>
        <w:rPr>
          <w:b/>
        </w:rPr>
        <w:t>moves assignment</w:t>
      </w:r>
      <w:r>
        <w:t xml:space="preserve">. Nobody published \(P(\text{edge wrong} \mid \text{leftover})\) on DKT. Filling the gap means implementing Simpson/VoxelMorph-style sampling and pushing samples through our </w:t>
      </w:r>
      <w:r>
        <w:rPr>
          <w:b/>
        </w:rPr>
        <w:t>frozen</w:t>
      </w:r>
      <w:r>
        <w:t xml:space="preserve"> </w:t>
      </w:r>
      <w:r>
        <w:rPr>
          <w:rFonts w:ascii="Courier New" w:hAnsi="Courier New"/>
        </w:rPr>
        <w:t>.tck</w:t>
      </w:r>
      <w:r>
        <w:t xml:space="preserve">. That propagation </w:t>
      </w:r>
      <w:r>
        <w:rPr>
          <w:b/>
        </w:rPr>
        <w:t>is</w:t>
      </w:r>
      <w:r>
        <w:t xml:space="preserve"> the methods paper.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Paper</w:t>
            </w:r>
          </w:p>
        </w:tc>
        <w:tc>
          <w:tcPr>
            <w:tcW w:type="dxa" w:w="2880"/>
          </w:tcPr>
          <w:p>
            <w:r>
              <w:t>What it actually gives</w:t>
            </w:r>
          </w:p>
        </w:tc>
        <w:tc>
          <w:tcPr>
            <w:tcW w:type="dxa" w:w="2880"/>
          </w:tcPr>
          <w:p>
            <w:r>
              <w:t>Use for us</w:t>
            </w:r>
          </w:p>
        </w:tc>
      </w:tr>
      <w:tr>
        <w:tc>
          <w:tcPr>
            <w:tcW w:type="dxa" w:w="2880"/>
          </w:tcPr>
          <w:p>
            <w:r>
              <w:t>Simpson et al. 2012 *NeuroImage*; Simpson 2011 MICCAI</w:t>
            </w:r>
          </w:p>
        </w:tc>
        <w:tc>
          <w:tcPr>
            <w:tcW w:type="dxa" w:w="2880"/>
          </w:tcPr>
          <w:p>
            <w:r>
              <w:t>Bayesian FFD; spatial uncertainty; data-driven regularisation</w:t>
            </w:r>
          </w:p>
        </w:tc>
        <w:tc>
          <w:tcPr>
            <w:tcW w:type="dxa" w:w="2880"/>
          </w:tcPr>
          <w:p>
            <w:r>
              <w:t>Idea: posterior over the **warp**, then propagate</w:t>
            </w:r>
          </w:p>
        </w:tc>
      </w:tr>
      <w:tr>
        <w:tc>
          <w:tcPr>
            <w:tcW w:type="dxa" w:w="2880"/>
          </w:tcPr>
          <w:p>
            <w:r>
              <w:t>Simpson et al. 2013 *IEEE TMI*</w:t>
            </w:r>
          </w:p>
        </w:tc>
        <w:tc>
          <w:tcPr>
            <w:tcW w:type="dxa" w:w="2880"/>
          </w:tcPr>
          <w:p>
            <w:r>
              <w:t>Ensemble learning **incorporating** uncertain registration</w:t>
            </w:r>
          </w:p>
        </w:tc>
        <w:tc>
          <w:tcPr>
            <w:tcW w:type="dxa" w:w="2880"/>
          </w:tcPr>
          <w:p>
            <w:r>
              <w:t>Closest “push uncertainty into a downstream task” — not connectomes</w:t>
            </w:r>
          </w:p>
        </w:tc>
      </w:tr>
      <w:tr>
        <w:tc>
          <w:tcPr>
            <w:tcW w:type="dxa" w:w="2880"/>
          </w:tcPr>
          <w:p>
            <w:r>
              <w:t>Risholm et al. 2010 MICCAI; 2013 *MedIA*</w:t>
            </w:r>
          </w:p>
        </w:tc>
        <w:tc>
          <w:tcPr>
            <w:tcW w:type="dxa" w:w="2880"/>
          </w:tcPr>
          <w:p>
            <w:r>
              <w:t>MCMC posterior on intra-subject deformation</w:t>
            </w:r>
          </w:p>
        </w:tc>
        <w:tc>
          <w:tcPr>
            <w:tcW w:type="dxa" w:w="2880"/>
          </w:tcPr>
          <w:p>
            <w:r>
              <w:t>Same idea; neurosurgery / dose, not DKT edges</w:t>
            </w:r>
          </w:p>
        </w:tc>
      </w:tr>
      <w:tr>
        <w:tc>
          <w:tcPr>
            <w:tcW w:type="dxa" w:w="2880"/>
          </w:tcPr>
          <w:p>
            <w:r>
              <w:t>Hub et al. 2009 *IEEE TMI*</w:t>
            </w:r>
          </w:p>
        </w:tc>
        <w:tc>
          <w:tcPr>
            <w:tcW w:type="dxa" w:w="2880"/>
          </w:tcPr>
          <w:p>
            <w:r>
              <w:t>Perturb B-spline coefficients; local sensitivity</w:t>
            </w:r>
          </w:p>
        </w:tc>
        <w:tc>
          <w:tcPr>
            <w:tcW w:type="dxa" w:w="2880"/>
          </w:tcPr>
          <w:p>
            <w:r>
              <w:t>Cheap **ensemble proxy** on T1–dwiref</w:t>
            </w:r>
          </w:p>
        </w:tc>
      </w:tr>
      <w:tr>
        <w:tc>
          <w:tcPr>
            <w:tcW w:type="dxa" w:w="2880"/>
          </w:tcPr>
          <w:p>
            <w:r>
              <w:t>Kybic 2010 *IEEE TIP*</w:t>
            </w:r>
          </w:p>
        </w:tc>
        <w:tc>
          <w:tcPr>
            <w:tcW w:type="dxa" w:w="2880"/>
          </w:tcPr>
          <w:p>
            <w:r>
              <w:t>Bootstrap registration uncertainty **without** ground truth</w:t>
            </w:r>
          </w:p>
        </w:tc>
        <w:tc>
          <w:tcPr>
            <w:tcW w:type="dxa" w:w="2880"/>
          </w:tcPr>
          <w:p>
            <w:r>
              <w:t>Cheap ensemble; 2D/general, not our matrix</w:t>
            </w:r>
          </w:p>
        </w:tc>
      </w:tr>
      <w:tr>
        <w:tc>
          <w:tcPr>
            <w:tcW w:type="dxa" w:w="2880"/>
          </w:tcPr>
          <w:p>
            <w:r>
              <w:t>Balakrishnan et al. 2019 *IEEE TMI*; Dalca et al. 2018/2019 *MedIA*</w:t>
            </w:r>
          </w:p>
        </w:tc>
        <w:tc>
          <w:tcPr>
            <w:tcW w:type="dxa" w:w="2880"/>
          </w:tcPr>
          <w:p>
            <w:r>
              <w:t>VoxelMorph; variational posterior over velocity</w:t>
            </w:r>
          </w:p>
        </w:tc>
        <w:tc>
          <w:tcPr>
            <w:tcW w:type="dxa" w:w="2880"/>
          </w:tcPr>
          <w:p>
            <w:r>
              <w:t>Could sample warps on T1↔b0 **if we ran it**</w:t>
            </w:r>
          </w:p>
        </w:tc>
      </w:tr>
      <w:tr>
        <w:tc>
          <w:tcPr>
            <w:tcW w:type="dxa" w:w="2880"/>
          </w:tcPr>
          <w:p>
            <w:r>
              <w:t>Grzech et al. 2021 *MELBA*</w:t>
            </w:r>
          </w:p>
        </w:tc>
        <w:tc>
          <w:tcPr>
            <w:tcW w:type="dxa" w:w="2880"/>
          </w:tcPr>
          <w:p>
            <w:r>
              <w:t>SG-MCMC; better-calibrated warp UQ than VoxelMorph VI</w:t>
            </w:r>
          </w:p>
        </w:tc>
        <w:tc>
          <w:tcPr>
            <w:tcW w:type="dxa" w:w="2880"/>
          </w:tcPr>
          <w:p>
            <w:r>
              <w:t>Engineering; still image space</w:t>
            </w:r>
          </w:p>
        </w:tc>
      </w:tr>
      <w:tr>
        <w:tc>
          <w:tcPr>
            <w:tcW w:type="dxa" w:w="2880"/>
          </w:tcPr>
          <w:p>
            <w:r>
              <w:t>Wang et al. 2018 MICCAI</w:t>
            </w:r>
          </w:p>
        </w:tc>
        <w:tc>
          <w:tcPr>
            <w:tcW w:type="dxa" w:w="2880"/>
          </w:tcPr>
          <w:p>
            <w:r>
              <w:t>Laplace approximation, bandlimited LDDMM</w:t>
            </w:r>
          </w:p>
        </w:tc>
        <w:tc>
          <w:tcPr>
            <w:tcW w:type="dxa" w:w="2880"/>
          </w:tcPr>
          <w:p>
            <w:r>
              <w:t>Fast warp covariance; not edges</w:t>
            </w:r>
          </w:p>
        </w:tc>
      </w:tr>
      <w:tr>
        <w:tc>
          <w:tcPr>
            <w:tcW w:type="dxa" w:w="2880"/>
          </w:tcPr>
          <w:p>
            <w:r>
              <w:t>Chen et al. 2025 arXiv:2509.23355</w:t>
            </w:r>
          </w:p>
        </w:tc>
        <w:tc>
          <w:tcPr>
            <w:tcW w:type="dxa" w:w="2880"/>
          </w:tcPr>
          <w:p>
            <w:r>
              <w:t>Perturbation / equivariance variance ≈ registration error</w:t>
            </w:r>
          </w:p>
        </w:tc>
        <w:tc>
          <w:tcPr>
            <w:tcW w:type="dxa" w:w="2880"/>
          </w:tcPr>
          <w:p>
            <w:r>
              <w:t>Same **family** as planted shifts; not leftover measurement</w:t>
            </w:r>
          </w:p>
        </w:tc>
      </w:tr>
      <w:tr>
        <w:tc>
          <w:tcPr>
            <w:tcW w:type="dxa" w:w="2880"/>
          </w:tcPr>
          <w:p>
            <w:r>
              <w:t>Yeh et al. 2016 *NeuroImage*</w:t>
            </w:r>
          </w:p>
        </w:tc>
        <w:tc>
          <w:tcPr>
            <w:tcW w:type="dxa" w:w="2880"/>
          </w:tcPr>
          <w:p>
            <w:r>
              <w:t>Tracking / connectome construction uncertainty</w:t>
            </w:r>
          </w:p>
        </w:tc>
        <w:tc>
          <w:tcPr>
            <w:tcW w:type="dxa" w:w="2880"/>
          </w:tcPr>
          <w:p>
            <w:r>
              <w:t>**Occupied.** Isolate mapping from tracking</w:t>
            </w:r>
          </w:p>
        </w:tc>
      </w:tr>
      <w:tr>
        <w:tc>
          <w:tcPr>
            <w:tcW w:type="dxa" w:w="2880"/>
          </w:tcPr>
          <w:p>
            <w:r>
              <w:t>Qi et al. 2018 *Netw Neurosci*; Buchanan et al. 2014; Greene et al. 2018</w:t>
            </w:r>
          </w:p>
        </w:tc>
        <w:tc>
          <w:tcPr>
            <w:tcW w:type="dxa" w:w="2880"/>
          </w:tcPr>
          <w:p>
            <w:r>
              <w:t>Construction / parcellation / normalisation **sensitivity**</w:t>
            </w:r>
          </w:p>
        </w:tc>
        <w:tc>
          <w:tcPr>
            <w:tcW w:type="dxa" w:w="2880"/>
          </w:tcPr>
          <w:p>
            <w:r>
              <w:t>Occupied. Not \(\hat U\). Lab notes said “Buchanan 2015 / Greene 2019” — years below are the articles.</w:t>
            </w:r>
          </w:p>
        </w:tc>
      </w:tr>
      <w:tr>
        <w:tc>
          <w:tcPr>
            <w:tcW w:type="dxa" w:w="2880"/>
          </w:tcPr>
          <w:p>
            <w:r>
              <w:t>Yeh et al. 2019 *NeuroImage*</w:t>
            </w:r>
          </w:p>
        </w:tc>
        <w:tc>
          <w:tcPr>
            <w:tcW w:type="dxa" w:w="2880"/>
          </w:tcPr>
          <w:p>
            <w:r>
              <w:t>Streamline-to-node assignment is consequential</w:t>
            </w:r>
          </w:p>
        </w:tc>
        <w:tc>
          <w:tcPr>
            <w:tcW w:type="dxa" w:w="2880"/>
          </w:tcPr>
          <w:p>
            <w:r>
              <w:t>Occupied. Keep `radial_4`; do not invent a radius</w:t>
            </w:r>
          </w:p>
        </w:tc>
      </w:tr>
      <w:tr>
        <w:tc>
          <w:tcPr>
            <w:tcW w:type="dxa" w:w="2880"/>
          </w:tcPr>
          <w:p>
            <w:r>
              <w:t>Cieslak et al. 2021 *Nat Methods* (QSIPrep)</w:t>
            </w:r>
          </w:p>
        </w:tc>
        <w:tc>
          <w:tcPr>
            <w:tcW w:type="dxa" w:w="2880"/>
          </w:tcPr>
          <w:p>
            <w:r>
              <w:t>Do not invent recon</w:t>
            </w:r>
          </w:p>
        </w:tc>
        <w:tc>
          <w:tcPr>
            <w:tcW w:type="dxa" w:w="2880"/>
          </w:tcPr>
          <w:p>
            <w:r>
              <w:t>Freeze the `.tck`</w:t>
            </w:r>
          </w:p>
        </w:tc>
      </w:tr>
      <w:tr>
        <w:tc>
          <w:tcPr>
            <w:tcW w:type="dxa" w:w="2880"/>
          </w:tcPr>
          <w:p>
            <w:r>
              <w:t>Tournier / MRtrix docs</w:t>
            </w:r>
          </w:p>
        </w:tc>
        <w:tc>
          <w:tcPr>
            <w:tcW w:type="dxa" w:w="2880"/>
          </w:tcPr>
          <w:p>
            <w:r>
              <w:t>Residual T1–DWI error moves assignment; nonlinear T1–DWI is ill-posed</w:t>
            </w:r>
          </w:p>
        </w:tc>
        <w:tc>
          <w:tcPr>
            <w:tcW w:type="dxa" w:w="2880"/>
          </w:tcPr>
          <w:p>
            <w:r>
              <w:t>Why leftover exists; not a \(U\) matrix</w:t>
            </w:r>
          </w:p>
        </w:tc>
      </w:tr>
    </w:tbl>
    <w:p/>
    <w:p>
      <w:pPr>
        <w:pStyle w:val="Heading2"/>
      </w:pPr>
      <w:r>
        <w:t>3. Can we get the ingredients from subjects already done?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 disk</w:t>
            </w:r>
          </w:p>
        </w:tc>
        <w:tc>
          <w:tcPr>
            <w:tcW w:type="dxa" w:w="4320"/>
          </w:tcPr>
          <w:p>
            <w:r>
              <w:t>Makes \(\hat U\)?</w:t>
            </w:r>
          </w:p>
        </w:tc>
      </w:tr>
      <w:tr>
        <w:tc>
          <w:tcPr>
            <w:tcW w:type="dxa" w:w="4320"/>
          </w:tcPr>
          <w:p>
            <w:r>
              <w:t>`.tck`, SIFT2, nodes, assignments, QC</w:t>
            </w:r>
          </w:p>
        </w:tc>
        <w:tc>
          <w:tcPr>
            <w:tcW w:type="dxa" w:w="4320"/>
          </w:tcPr>
          <w:p>
            <w:r>
              <w:t>Needed to **propagate**. Not a leftover measurement.</w:t>
            </w:r>
          </w:p>
        </w:tc>
      </w:tr>
      <w:tr>
        <w:tc>
          <w:tcPr>
            <w:tcW w:type="dxa" w:w="4320"/>
          </w:tcPr>
          <w:p>
            <w:r>
              <w:t>`native_to_preproc_T1w_*.mat`</w:t>
            </w:r>
          </w:p>
        </w:tc>
        <w:tc>
          <w:tcPr>
            <w:tcW w:type="dxa" w:w="4320"/>
          </w:tcPr>
          <w:p>
            <w:r>
              <w:t>Size of the **correction**. Not leftover.</w:t>
            </w:r>
          </w:p>
        </w:tc>
      </w:tr>
      <w:tr>
        <w:tc>
          <w:tcPr>
            <w:tcW w:type="dxa" w:w="4320"/>
          </w:tcPr>
          <w:p>
            <w:r>
              <w:t>QSIPrep T1w + dwiref / b0</w:t>
            </w:r>
          </w:p>
        </w:tc>
        <w:tc>
          <w:tcPr>
            <w:tcW w:type="dxa" w:w="4320"/>
          </w:tcPr>
          <w:p>
            <w:r>
              <w:t>**Proxy:** re-register or sample a posterior; take the **difference after** the current warp.</w:t>
            </w:r>
          </w:p>
        </w:tc>
      </w:tr>
      <w:tr>
        <w:tc>
          <w:tcPr>
            <w:tcW w:type="dxa" w:w="4320"/>
          </w:tcPr>
          <w:p>
            <w:r>
              <w:t>Eddy / TOPUP fields</w:t>
            </w:r>
          </w:p>
        </w:tc>
        <w:tc>
          <w:tcPr>
            <w:tcW w:type="dxa" w:w="4320"/>
          </w:tcPr>
          <w:p>
            <w:r>
              <w:t>Distortion **before** leftover parcel error. Related, not sufficient.</w:t>
            </w:r>
          </w:p>
        </w:tc>
      </w:tr>
      <w:tr>
        <w:tc>
          <w:tcPr>
            <w:tcW w:type="dxa" w:w="4320"/>
          </w:tcPr>
          <w:p>
            <w:r>
              <w:t>Landmarks; same-day `run-1`/`run-2`; 2WK/6MO `.tck` pair</w:t>
            </w:r>
          </w:p>
        </w:tc>
        <w:tc>
          <w:tcPr>
            <w:tcW w:type="dxa" w:w="4320"/>
          </w:tcPr>
          <w:p>
            <w:r>
              <w:t>**No** on the processed cohort. See `mapping_uhat/A12_DATA.md`.</w:t>
            </w:r>
          </w:p>
        </w:tc>
      </w:tr>
      <w:tr>
        <w:tc>
          <w:tcPr>
            <w:tcW w:type="dxa" w:w="4320"/>
          </w:tcPr>
          <w:p>
            <w:r>
              <w:t>Other TRACK-TBI **sites / scanners** in the ~600</w:t>
            </w:r>
          </w:p>
        </w:tc>
        <w:tc>
          <w:tcPr>
            <w:tcW w:type="dxa" w:w="4320"/>
          </w:tcPr>
          <w:p>
            <w:r>
              <w:t>**Yes as raw study data.** Not A12 until QC-PASS `.tck` + nodes. `sites_v1` empty. Site 02 (021030) is FAIL. Confirmation is site 01 only.</w:t>
            </w:r>
          </w:p>
        </w:tc>
      </w:tr>
    </w:tbl>
    <w:p/>
    <w:p>
      <w:r>
        <w:t xml:space="preserve">We can estimate a </w:t>
      </w:r>
      <w:r>
        <w:rPr>
          <w:b/>
        </w:rPr>
        <w:t>proxy leftover</w:t>
      </w:r>
      <w:r>
        <w:t xml:space="preserve"> from images we already have. We cannot recover a landmark-grade millimetre residual from disk. Gold \(\hat U\) needs A12: process other-site subjects from the 600, </w:t>
      </w:r>
      <w:r>
        <w:rPr>
          <w:b/>
        </w:rPr>
        <w:t>or</w:t>
      </w:r>
      <w:r>
        <w:t xml:space="preserve"> a same-</w:t>
      </w:r>
      <w:r>
        <w:rPr>
          <w:rFonts w:ascii="Courier New" w:hAnsi="Courier New"/>
        </w:rPr>
        <w:t>acq</w:t>
      </w:r>
      <w:r>
        <w:t xml:space="preserve"> </w:t>
      </w:r>
      <w:r>
        <w:rPr>
          <w:rFonts w:ascii="Courier New" w:hAnsi="Courier New"/>
        </w:rPr>
        <w:t>run-2</w:t>
      </w:r>
      <w:r>
        <w:t xml:space="preserve"> if one exists, </w:t>
      </w:r>
      <w:r>
        <w:rPr>
          <w:b/>
        </w:rPr>
        <w:t>or</w:t>
      </w:r>
      <w:r>
        <w:t xml:space="preserve"> landmarks we place. None of those are a public leftover download.</w:t>
      </w:r>
    </w:p>
    <w:p>
      <w:pPr>
        <w:pStyle w:val="Heading2"/>
      </w:pPr>
      <w:r>
        <w:t>4. Closest honest path</w:t>
      </w:r>
    </w:p>
    <w:p>
      <w:pPr>
        <w:pStyle w:val="ListNumber"/>
      </w:pPr>
      <w:r>
        <w:t>QC-PASS: T1w and dwiref as they sit now.</w:t>
      </w:r>
    </w:p>
    <w:p>
      <w:pPr>
        <w:pStyle w:val="ListNumber"/>
      </w:pPr>
      <w:r>
        <w:t>Ensemble of leftover warps (ANTs seeds/metrics, rigid vs small SyN, or VoxelMorph/Simpson samples).</w:t>
      </w:r>
    </w:p>
    <w:p>
      <w:pPr>
        <w:pStyle w:val="ListNumber"/>
      </w:pPr>
      <w:r>
        <w:t xml:space="preserve">Apply warps to </w:t>
      </w:r>
      <w:r>
        <w:rPr>
          <w:b/>
        </w:rPr>
        <w:t>labels only</w:t>
      </w:r>
      <w:r>
        <w:t xml:space="preserve"> (same freeze as \(U\)).</w:t>
      </w:r>
    </w:p>
    <w:p>
      <w:pPr>
        <w:pStyle w:val="ListNumber"/>
      </w:pPr>
      <w:r>
        <w:t>Distribution of \(C\) → candidate \(\hat U_{ij}\).</w:t>
      </w:r>
    </w:p>
    <w:p>
      <w:pPr>
        <w:pStyle w:val="ListNumber"/>
      </w:pPr>
      <w:r>
        <w:t xml:space="preserve">Calibrate on held-out subjects, or planted residuals whose </w:t>
      </w:r>
      <w:r>
        <w:rPr>
          <w:b/>
        </w:rPr>
        <w:t>size matches the ensemble</w:t>
      </w:r>
      <w:r>
        <w:t>.</w:t>
      </w:r>
    </w:p>
    <w:p>
      <w:r>
        <w:t xml:space="preserve">Until (5): </w:t>
      </w:r>
      <w:r>
        <w:rPr>
          <w:b/>
        </w:rPr>
        <w:t>ensemble-\(U\)</w:t>
      </w:r>
      <w:r>
        <w:t xml:space="preserve"> / </w:t>
      </w:r>
      <w:r>
        <w:rPr>
          <w:b/>
        </w:rPr>
        <w:t>proxy-\(\hat U\)</w:t>
      </w:r>
      <w:r>
        <w:t xml:space="preserve">. Calling it \(\hat U\) is the kill in </w:t>
      </w:r>
      <w:r>
        <w:rPr>
          <w:rFonts w:ascii="Courier New" w:hAnsi="Courier New"/>
        </w:rPr>
        <w:t>mapping_uhat/PROTOCOL.md</w:t>
      </w:r>
      <w:r>
        <w:t>.</w:t>
      </w:r>
    </w:p>
    <w:p>
      <w:r>
        <w:rPr>
          <w:b/>
        </w:rPr>
        <w:t>Equality (locked in `FORMULA.md`).</w:t>
      </w:r>
      <w:r>
        <w:t xml:space="preserve"> \(\texttt{proxyUhat}_{ij}=P(\mathrm{moved}\mid\text{this ensemble})\). Gold \(\hat U_{ij}=P(\mathrm{moved}\mid\text{measured leftover})\). They are equal </w:t>
      </w:r>
      <w:r>
        <w:rPr>
          <w:b/>
        </w:rPr>
        <w:t>only if</w:t>
      </w:r>
      <w:r>
        <w:t xml:space="preserve"> \(\{\phi_k\}\) is a calibrated residual. Hub/Kybic is a sensitivity ensemble, not Simpson \(p(\phi\mid\mathrm{images})\). A8 Exam A is ECE against the </w:t>
      </w:r>
      <w:r>
        <w:rPr>
          <w:b/>
        </w:rPr>
        <w:t>locked \(U\) 1 mm event</w:t>
      </w:r>
      <w:r>
        <w:t xml:space="preserve"> (occupied sensitivity — not leftover truth). Exam B is a known warp whose size is the A5 leftover millimetres. A13 tests an independent leftover. Plain walk: </w:t>
      </w:r>
      <w:r>
        <w:rPr>
          <w:rFonts w:ascii="Courier New" w:hAnsi="Courier New"/>
        </w:rPr>
        <w:t>PLAIN.md</w:t>
      </w:r>
      <w:r>
        <w:t>.</w:t>
      </w:r>
    </w:p>
    <w:p>
      <w:pPr>
        <w:pStyle w:val="Heading2"/>
      </w:pPr>
      <w:r>
        <w:t>5. Synthetic data</w:t>
      </w:r>
    </w:p>
    <w:p>
      <w:r>
        <w:rPr>
          <w:b/>
        </w:rPr>
        <w:t>Already used</w:t>
      </w:r>
      <w:r>
        <w:t xml:space="preserve"> for \(U\): 12 shifts + held-out 1 mm on </w:t>
      </w:r>
      <w:r>
        <w:rPr>
          <w:b/>
        </w:rPr>
        <w:t>real</w:t>
      </w:r>
      <w:r>
        <w:t xml:space="preserve"> tractograms.</w:t>
      </w:r>
    </w:p>
    <w:p>
      <w:r>
        <w:t xml:space="preserve">Toward \(\hat U\), synthetic draws are legitimate </w:t>
      </w:r>
      <w:r>
        <w:rPr>
          <w:b/>
        </w:rPr>
        <w:t>only if</w:t>
      </w:r>
      <w:r>
        <w:t xml:space="preserve"> they come from a residual distribution estimated on real T1–DWI (step 2). Then sample 50–100 warps, re-assign, fit \(P(\mathrm{moved} \mid \mathrm{features})\), check coverage.</w:t>
      </w:r>
    </w:p>
    <w:p>
      <w:r>
        <w:t>Planting more millimetres and fitting a probability is renaming \(U\).</w:t>
      </w:r>
    </w:p>
    <w:p>
      <w:r>
        <w:rPr>
          <w:b/>
        </w:rPr>
        <w:t>Pure synthetic</w:t>
      </w:r>
      <w:r>
        <w:t xml:space="preserve"> (BrainWeb, known phantom warp): the </w:t>
      </w:r>
      <w:r>
        <w:rPr>
          <w:b/>
        </w:rPr>
        <w:t>exam</w:t>
      </w:r>
      <w:r>
        <w:t xml:space="preserve"> (how Simpson / VoxelMorph / Grzech show UQ). It does not tell you TRACK-TBI leftover after QSIPrep. LeAPP-style synthetic </w:t>
      </w:r>
      <w:r>
        <w:rPr>
          <w:b/>
        </w:rPr>
        <w:t>lesions</w:t>
      </w:r>
      <w:r>
        <w:t xml:space="preserve"> are \(D\), not mapping \(\hat U\).</w:t>
      </w:r>
    </w:p>
    <w:p>
      <w:r>
        <w:t>Synthetic = exam. Real QC-PASS pairs = prior. We have the exam machinery (freeze + assigner). We do not yet have the prior.</w:t>
      </w:r>
    </w:p>
    <w:p>
      <w:pPr>
        <w:pStyle w:val="Heading2"/>
      </w:pPr>
      <w:r>
        <w:t>6. Bottom 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Honest status</w:t>
            </w:r>
          </w:p>
        </w:tc>
      </w:tr>
      <w:tr>
        <w:tc>
          <w:tcPr>
            <w:tcW w:type="dxa" w:w="4320"/>
          </w:tcPr>
          <w:p>
            <w:r>
              <w:t>Download a \(\hat U\) model</w:t>
            </w:r>
          </w:p>
        </w:tc>
        <w:tc>
          <w:tcPr>
            <w:tcW w:type="dxa" w:w="4320"/>
          </w:tcPr>
          <w:p>
            <w:r>
              <w:t>**Does not exist**</w:t>
            </w:r>
          </w:p>
        </w:tc>
      </w:tr>
      <w:tr>
        <w:tc>
          <w:tcPr>
            <w:tcW w:type="dxa" w:w="4320"/>
          </w:tcPr>
          <w:p>
            <w:r>
              <w:t>Literature</w:t>
            </w:r>
          </w:p>
        </w:tc>
        <w:tc>
          <w:tcPr>
            <w:tcW w:type="dxa" w:w="4320"/>
          </w:tcPr>
          <w:p>
            <w:r>
              <w:t>**Ideas and tools.** We would still write connectome propagation. That *is* the paper.</w:t>
            </w:r>
          </w:p>
        </w:tc>
      </w:tr>
      <w:tr>
        <w:tc>
          <w:tcPr>
            <w:tcW w:type="dxa" w:w="4320"/>
          </w:tcPr>
          <w:p>
            <w:r>
              <w:t>Done subjects only</w:t>
            </w:r>
          </w:p>
        </w:tc>
        <w:tc>
          <w:tcPr>
            <w:tcW w:type="dxa" w:w="4320"/>
          </w:tcPr>
          <w:p>
            <w:r>
              <w:t>**Proxy ensemble**, not gold \(\hat U\)</w:t>
            </w:r>
          </w:p>
        </w:tc>
      </w:tr>
      <w:tr>
        <w:tc>
          <w:tcPr>
            <w:tcW w:type="dxa" w:w="4320"/>
          </w:tcPr>
          <w:p>
            <w:r>
              <w:t>Real images + synthetic draws from that proxy</w:t>
            </w:r>
          </w:p>
        </w:tc>
        <w:tc>
          <w:tcPr>
            <w:tcW w:type="dxa" w:w="4320"/>
          </w:tcPr>
          <w:p>
            <w:r>
              <w:t>Closest path we can actually run</w:t>
            </w:r>
          </w:p>
        </w:tc>
      </w:tr>
      <w:tr>
        <w:tc>
          <w:tcPr>
            <w:tcW w:type="dxa" w:w="4320"/>
          </w:tcPr>
          <w:p>
            <w:r>
              <w:t>Pure synthetic</w:t>
            </w:r>
          </w:p>
        </w:tc>
        <w:tc>
          <w:tcPr>
            <w:tcW w:type="dxa" w:w="4320"/>
          </w:tcPr>
          <w:p>
            <w:r>
              <w:t>Validates calibration; does not replace real leftover</w:t>
            </w:r>
          </w:p>
        </w:tc>
      </w:tr>
    </w:tbl>
    <w:p/>
    <w:p>
      <w:r>
        <w:rPr>
          <w:b/>
        </w:rPr>
        <w:t>Should we do it?</w:t>
      </w:r>
      <w:r>
        <w:t xml:space="preserve"> Only if we add a registration-UQ stack (ANTs ensemble or VoxelMorph) on existing T1/dwiref, propagate through the freeze, and </w:t>
      </w:r>
      <w:r>
        <w:rPr>
          <w:b/>
        </w:rPr>
        <w:t>pre-specify</w:t>
      </w:r>
      <w:r>
        <w:t xml:space="preserve"> calibration. Months, not a weekend on the 12 shifts. If calibration fails, \(U\) remains the short </w:t>
      </w:r>
      <w:r>
        <w:rPr>
          <w:i/>
        </w:rPr>
        <w:t>HBM</w:t>
      </w:r>
      <w:r>
        <w:t xml:space="preserve"> / </w:t>
      </w:r>
      <w:r>
        <w:rPr>
          <w:i/>
        </w:rPr>
        <w:t>NeuroImage</w:t>
      </w:r>
      <w:r>
        <w:t xml:space="preserve"> note. If it passes </w:t>
      </w:r>
      <w:r>
        <w:rPr>
          <w:b/>
        </w:rPr>
        <w:t>and</w:t>
      </w:r>
      <w:r>
        <w:t xml:space="preserve"> an independent leftover agrees, that is the </w:t>
      </w:r>
      <w:r>
        <w:rPr>
          <w:i/>
        </w:rPr>
        <w:t>NeuroImage</w:t>
      </w:r>
      <w:r>
        <w:t xml:space="preserve"> methods paper — still not </w:t>
      </w:r>
      <w:r>
        <w:rPr>
          <w:i/>
        </w:rPr>
        <w:t>Brain</w:t>
      </w:r>
      <w:r>
        <w:t>.</w:t>
      </w:r>
    </w:p>
    <w:p>
      <w:r>
        <w:t xml:space="preserve">Do not call proxy routes \(\hat U\) until an independent leftover says the probabilities are right (other-site QC-PASS from the ~600, same-session </w:t>
      </w:r>
      <w:r>
        <w:rPr>
          <w:rFonts w:ascii="Courier New" w:hAnsi="Courier New"/>
        </w:rPr>
        <w:t>run-1</w:t>
      </w:r>
      <w:r>
        <w:t>/</w:t>
      </w:r>
      <w:r>
        <w:rPr>
          <w:rFonts w:ascii="Courier New" w:hAnsi="Courier New"/>
        </w:rPr>
        <w:t>run-2</w:t>
      </w:r>
      <w:r>
        <w:t>, or landmarks we place).</w:t>
      </w:r>
    </w:p>
    <w:p>
      <w:pPr>
        <w:pStyle w:val="Heading2"/>
      </w:pPr>
      <w:r>
        <w:t>7. References (verified)</w:t>
      </w:r>
    </w:p>
    <w:p>
      <w:pPr>
        <w:pStyle w:val="ListNumber"/>
      </w:pPr>
      <w:r>
        <w:t xml:space="preserve">Simpson IJA, Schnabel JA, Groves AR, Andersson JLR, Woolrich MW. Probabilistic inference of regularisation in non-rigid registration. </w:t>
      </w:r>
      <w:r>
        <w:rPr>
          <w:i/>
        </w:rPr>
        <w:t>NeuroImage</w:t>
      </w:r>
      <w:r>
        <w:t>. 2012;59(3):2438–2451. doi:10.1016/j.neuroimage.2011.09.002</w:t>
      </w:r>
    </w:p>
    <w:p>
      <w:pPr>
        <w:pStyle w:val="ListNumber"/>
      </w:pPr>
      <w:r>
        <w:t xml:space="preserve">Simpson IJA, Woolrich MW, Andersson JLR, Groves AR, Schnabel JA. Ensemble learning incorporating uncertain registration. </w:t>
      </w:r>
      <w:r>
        <w:rPr>
          <w:i/>
        </w:rPr>
        <w:t>IEEE Trans Med Imaging</w:t>
      </w:r>
      <w:r>
        <w:t>. 2013;32(4):748–756. doi:10.1109/TMI.2012.2236651</w:t>
      </w:r>
    </w:p>
    <w:p>
      <w:pPr>
        <w:pStyle w:val="ListNumber"/>
      </w:pPr>
      <w:r>
        <w:t xml:space="preserve">Risholm P, Pieper S, Samset E, Wells WM. Summarizing and visualizing uncertainty in non-rigid registration. </w:t>
      </w:r>
      <w:r>
        <w:rPr>
          <w:i/>
        </w:rPr>
        <w:t>MICCAI</w:t>
      </w:r>
      <w:r>
        <w:t>. 2010;13(Pt 2):554–561. doi:10.1007/978-3-642-15745-5_68</w:t>
      </w:r>
    </w:p>
    <w:p>
      <w:pPr>
        <w:pStyle w:val="ListNumber"/>
      </w:pPr>
      <w:r>
        <w:t xml:space="preserve">Risholm P, Janoos F, Norton I, Golby AJ, Wells WM. Bayesian characterization of uncertainty in intra-subject non-rigid registration. </w:t>
      </w:r>
      <w:r>
        <w:rPr>
          <w:i/>
        </w:rPr>
        <w:t>Med Image Anal</w:t>
      </w:r>
      <w:r>
        <w:t>. 2013;17(5):538–555. doi:10.1016/j.media.2013.03.002</w:t>
      </w:r>
    </w:p>
    <w:p>
      <w:pPr>
        <w:pStyle w:val="ListNumber"/>
      </w:pPr>
      <w:r>
        <w:t xml:space="preserve">Hub M, Kessler ML, Karger CP. A stochastic approach to estimate the uncertainty involved in B-spline image registration. </w:t>
      </w:r>
      <w:r>
        <w:rPr>
          <w:i/>
        </w:rPr>
        <w:t>IEEE Trans Med Imaging</w:t>
      </w:r>
      <w:r>
        <w:t>. 2009;28(11). doi:10.1109/TMI.2009.2021063</w:t>
      </w:r>
    </w:p>
    <w:p>
      <w:pPr>
        <w:pStyle w:val="ListNumber"/>
      </w:pPr>
      <w:r>
        <w:t xml:space="preserve">Kybic J. Bootstrap resampling for image registration uncertainty estimation without ground truth. </w:t>
      </w:r>
      <w:r>
        <w:rPr>
          <w:i/>
        </w:rPr>
        <w:t>IEEE Trans Image Process</w:t>
      </w:r>
      <w:r>
        <w:t>. 2010;19(1):64–73. doi:10.1109/TIP.2009.2030955</w:t>
      </w:r>
    </w:p>
    <w:p>
      <w:pPr>
        <w:pStyle w:val="ListNumber"/>
      </w:pPr>
      <w:r>
        <w:t xml:space="preserve">Balakrishnan G, Zhao A, Sabuncu MR, Guttag J, Dalca AV. VoxelMorph: a learning framework for deformable medical image registration. </w:t>
      </w:r>
      <w:r>
        <w:rPr>
          <w:i/>
        </w:rPr>
        <w:t>IEEE Trans Med Imaging</w:t>
      </w:r>
      <w:r>
        <w:t>. 2019;38(8):1788–1800. PMID:30716034</w:t>
      </w:r>
    </w:p>
    <w:p>
      <w:pPr>
        <w:pStyle w:val="ListNumber"/>
      </w:pPr>
      <w:r>
        <w:t xml:space="preserve">Dalca AV, Balakrishnan G, Guttag J, Sabuncu MR. Unsupervised learning of probabilistic diffeomorphic registration for images and surfaces. </w:t>
      </w:r>
      <w:r>
        <w:rPr>
          <w:i/>
        </w:rPr>
        <w:t>Med Image Anal</w:t>
      </w:r>
      <w:r>
        <w:t>. 2019;57:226–236. doi:10.1016/j.media.2019.07.006</w:t>
      </w:r>
    </w:p>
    <w:p>
      <w:pPr>
        <w:pStyle w:val="ListNumber"/>
      </w:pPr>
      <w:r>
        <w:t xml:space="preserve">Grzech D, Azampour MF, Qiu H, Glocker B, Kainz B, Le Folgoc L. Uncertainty quantification in non-rigid image registration via stochastic gradient Markov chain Monte Carlo. </w:t>
      </w:r>
      <w:r>
        <w:rPr>
          <w:i/>
        </w:rPr>
        <w:t>MELBA</w:t>
      </w:r>
      <w:r>
        <w:t>. 2021. doi:10.59275/j.melba.2021-gfc4</w:t>
      </w:r>
    </w:p>
    <w:p>
      <w:pPr>
        <w:pStyle w:val="ListNumber"/>
      </w:pPr>
      <w:r>
        <w:t xml:space="preserve">Wang J, Wells WM, Golland P, Zhang M. Efficient Laplace approximation for Bayesian registration uncertainty quantification. </w:t>
      </w:r>
      <w:r>
        <w:rPr>
          <w:i/>
        </w:rPr>
        <w:t>MICCAI</w:t>
      </w:r>
      <w:r>
        <w:t>. 2018;11070:880–888. doi:10.1007/978-3-030-00928-1_99. PMCID:PMC6533616</w:t>
      </w:r>
    </w:p>
    <w:p>
      <w:pPr>
        <w:pStyle w:val="ListNumber"/>
      </w:pPr>
      <w:r>
        <w:t>Chen et al. Uncertainty estimation for pretrained medical image registration models via transformation equivariance. arXiv:2509.23355. 2025. Preprint; not peer-reviewed as of this note.</w:t>
      </w:r>
    </w:p>
    <w:p>
      <w:pPr>
        <w:pStyle w:val="ListNumber"/>
      </w:pPr>
      <w:r>
        <w:t xml:space="preserve">Yeh CH, Smith RE, Liang JX, Calamante F, Connelly A. Correction for diffusion MRI fibre tracking biases: the consequences for structural connectomic metrics. </w:t>
      </w:r>
      <w:r>
        <w:rPr>
          <w:i/>
        </w:rPr>
        <w:t>NeuroImage</w:t>
      </w:r>
      <w:r>
        <w:t>. 2016. (Tracking / construction UQ — isolate from mapping.)</w:t>
      </w:r>
    </w:p>
    <w:p>
      <w:pPr>
        <w:pStyle w:val="ListNumber"/>
      </w:pPr>
      <w:r>
        <w:t xml:space="preserve">Qi S, Meesters S, Zimmermann K, De Martino F, Goebel R. The influence of construction methodology on structural brain network measures: a review. </w:t>
      </w:r>
      <w:r>
        <w:rPr>
          <w:i/>
        </w:rPr>
        <w:t>Netw Neurosci</w:t>
      </w:r>
      <w:r>
        <w:t>. 2018.</w:t>
      </w:r>
    </w:p>
    <w:p>
      <w:pPr>
        <w:pStyle w:val="ListNumber"/>
      </w:pPr>
      <w:r>
        <w:t xml:space="preserve">Cieslak M, et al. QSIPrep: an integrative platform for preprocessing and reconstructing diffusion MRI data. </w:t>
      </w:r>
      <w:r>
        <w:rPr>
          <w:i/>
        </w:rPr>
        <w:t>Nat Methods</w:t>
      </w:r>
      <w:r>
        <w:t>. 2021.</w:t>
      </w:r>
    </w:p>
    <w:p>
      <w:pPr>
        <w:pStyle w:val="ListNumber"/>
      </w:pPr>
      <w:r>
        <w:t xml:space="preserve">Yeh CH, et al. Mapping connectomes and characterizing connections. </w:t>
      </w:r>
      <w:r>
        <w:rPr>
          <w:i/>
        </w:rPr>
        <w:t>J Magn Reson Imaging</w:t>
      </w:r>
      <w:r>
        <w:t>. 2021. (QC-blind parcel / tissue mismatch.)</w:t>
      </w:r>
    </w:p>
    <w:p>
      <w:pPr>
        <w:pStyle w:val="ListNumber"/>
      </w:pPr>
      <w:r>
        <w:t xml:space="preserve">Oldham S, et al. The efficacy of different preprocessing steps in reducing motion-related confounds in diffusion MRI connectomics. </w:t>
      </w:r>
      <w:r>
        <w:rPr>
          <w:i/>
        </w:rPr>
        <w:t>NeuroImage</w:t>
      </w:r>
      <w:r>
        <w:t>. 2020.</w:t>
      </w:r>
    </w:p>
    <w:p>
      <w:pPr>
        <w:pStyle w:val="ListNumber"/>
      </w:pPr>
      <w:r>
        <w:t xml:space="preserve">Avants BB, Tustison NJ, Song G, Cook PA, Klein A, Gee JC. A reproducible evaluation of ANTs similarity metric performance in brain image registration. </w:t>
      </w:r>
      <w:r>
        <w:rPr>
          <w:i/>
        </w:rPr>
        <w:t>NeuroImage</w:t>
      </w:r>
      <w:r>
        <w:t>. 2011;54(3):2033–2044.</w:t>
      </w:r>
    </w:p>
    <w:p>
      <w:pPr>
        <w:pStyle w:val="ListNumber"/>
      </w:pPr>
      <w:r>
        <w:t xml:space="preserve">Tournier J-D, et al. MRtrix3. </w:t>
      </w:r>
      <w:r>
        <w:rPr>
          <w:i/>
        </w:rPr>
        <w:t>NeuroImage</w:t>
      </w:r>
      <w:r>
        <w:t>. 2019. User docs: residual T1–DWI error and assignment — https://userdocs.mrtrix.org/ (structural connectome construction).</w:t>
      </w:r>
    </w:p>
    <w:p>
      <w:pPr>
        <w:pStyle w:val="ListNumber"/>
      </w:pPr>
      <w:r>
        <w:t xml:space="preserve">Smith RE, Tournier J-D, Calamante F, Connelly A. Anatomically-constrained tractography. </w:t>
      </w:r>
      <w:r>
        <w:rPr>
          <w:i/>
        </w:rPr>
        <w:t>NeuroImage</w:t>
      </w:r>
      <w:r>
        <w:t>. 2012.</w:t>
      </w:r>
    </w:p>
    <w:p>
      <w:pPr>
        <w:pStyle w:val="ListNumber"/>
      </w:pPr>
      <w:r>
        <w:t xml:space="preserve">Our locked \(U\): </w:t>
      </w:r>
      <w:r>
        <w:rPr>
          <w:rFonts w:ascii="Courier New" w:hAnsi="Courier New"/>
        </w:rPr>
        <w:t>dwi_pipeline/methods/mapping_u/</w:t>
      </w:r>
      <w:r>
        <w:t xml:space="preserve">; </w:t>
      </w:r>
      <w:r>
        <w:rPr>
          <w:rFonts w:ascii="Courier New" w:hAnsi="Courier New"/>
        </w:rPr>
        <w:t>docs/papers/mapping_u/</w:t>
      </w:r>
      <w:r>
        <w:t>; Slurm 188365 confirmation. Not \(\hat U\).</w:t>
      </w:r>
    </w:p>
    <w:p>
      <w:pPr>
        <w:pStyle w:val="ListNumber"/>
      </w:pPr>
      <w:r>
        <w:t xml:space="preserve">Buchanan CR, Pernet CR, Gorgolewski KJ, Storkey AJ, Bastin ME. Test–retest reliability of structural brain networks from diffusion MRI. </w:t>
      </w:r>
      <w:r>
        <w:rPr>
          <w:i/>
        </w:rPr>
        <w:t>NeuroImage</w:t>
      </w:r>
      <w:r>
        <w:t>. 2014;86:231–243. doi:10.1016/j.neuroimage.2013.09.054. (Lab shorthand “Buchanan 2015”.)</w:t>
      </w:r>
    </w:p>
    <w:p>
      <w:pPr>
        <w:pStyle w:val="ListNumber"/>
      </w:pPr>
      <w:r>
        <w:t xml:space="preserve">Greene C, Cieslak M, Grafton ST. Effect of different spatial normalization approaches on tractography and structural brain networks. </w:t>
      </w:r>
      <w:r>
        <w:rPr>
          <w:i/>
        </w:rPr>
        <w:t>Netw Neurosci</w:t>
      </w:r>
      <w:r>
        <w:t>. 2018;2(3). doi:10.1162/netn_a_00035. PMCID:PMC6145854. (Lab shorthand “Greene 2019”.)</w:t>
      </w:r>
    </w:p>
    <w:p>
      <w:pPr>
        <w:pStyle w:val="ListNumber"/>
      </w:pPr>
      <w:r>
        <w:t xml:space="preserve">Yeh CH, Smith RE, Dhollander T, Calamante F, Connelly A. Connectomes from streamlines tractography: assigning streamlines to brain parcellations is not trivial but highly consequential. </w:t>
      </w:r>
      <w:r>
        <w:rPr>
          <w:i/>
        </w:rPr>
        <w:t>NeuroImage</w:t>
      </w:r>
      <w:r>
        <w:t>. 2019. doi:10.1016/j.neuroimage.2019.05.005. PMID:31082471.</w:t>
      </w:r>
    </w:p>
    <w:p>
      <w:pPr>
        <w:pStyle w:val="ListNumber"/>
      </w:pPr>
      <w:r>
        <w:t xml:space="preserve">DeGroot MH, Fienberg SE. The comparison and evaluation of forecasters. </w:t>
      </w:r>
      <w:r>
        <w:rPr>
          <w:i/>
        </w:rPr>
        <w:t>J R Stat Soc Ser D</w:t>
      </w:r>
      <w:r>
        <w:t>. 1983;32(1–2):12–22. doi:10.2307/2987588. (Reliability diagrams.)</w:t>
      </w:r>
    </w:p>
    <w:p>
      <w:pPr>
        <w:pStyle w:val="ListNumber"/>
      </w:pPr>
      <w:r>
        <w:t xml:space="preserve">Pakdaman Naeini M, Cooper G, Hauskrecht M. Obtaining well calibrated probabilities using Bayesian binning. </w:t>
      </w:r>
      <w:r>
        <w:rPr>
          <w:i/>
        </w:rPr>
        <w:t>Proc AAAI</w:t>
      </w:r>
      <w:r>
        <w:t>. 2015;29(1). doi:10.1609/aaai.v29i1.9602. (ECE / MCE.)</w:t>
      </w:r>
    </w:p>
    <w:p>
      <w:pPr>
        <w:pStyle w:val="ListNumber"/>
      </w:pPr>
      <w:r>
        <w:t xml:space="preserve">Guo C, Pleiss G, Sun Y, Weinberger KQ. On calibration of modern neural networks. </w:t>
      </w:r>
      <w:r>
        <w:rPr>
          <w:i/>
        </w:rPr>
        <w:t>Proc ICML</w:t>
      </w:r>
      <w:r>
        <w:t>. 2017;70:1321–1330. https://proceedings.mlr.press/v70/guo17a.html</w:t>
      </w:r>
    </w:p>
    <w:p>
      <w:pPr>
        <w:pStyle w:val="ListNumber"/>
      </w:pPr>
      <w:r>
        <w:t xml:space="preserve">Math lock: </w:t>
      </w:r>
      <w:r>
        <w:rPr>
          <w:rFonts w:ascii="Courier New" w:hAnsi="Courier New"/>
        </w:rPr>
        <w:t>mapping_uhat/FORMULA.md</w:t>
      </w:r>
      <w:r>
        <w:t xml:space="preserve">. Protocol: </w:t>
      </w:r>
      <w:r>
        <w:rPr>
          <w:rFonts w:ascii="Courier New" w:hAnsi="Courier New"/>
        </w:rPr>
        <w:t>mapping_uhat/PROTOCOL.md</w:t>
      </w:r>
      <w:r>
        <w:t>.</w:t>
      </w:r>
    </w:p>
    <w:p>
      <w:pPr>
        <w:pStyle w:val="ListNumber"/>
      </w:pPr>
      <w:r>
        <w:t xml:space="preserve">Nosek BA, Ebersole CR, DeHaven AC, Mellor DT. The preregistration revolution. </w:t>
      </w:r>
      <w:r>
        <w:rPr>
          <w:i/>
        </w:rPr>
        <w:t>Proc Natl Acad Sci USA</w:t>
      </w:r>
      <w:r>
        <w:t xml:space="preserve">. 2018;115(11):2600–2606. doi:10.1073/pnas.1708274114. </w:t>
      </w:r>
      <w:r>
        <w:rPr>
          <w:b/>
        </w:rPr>
        <w:t>Bar B1</w:t>
      </w:r>
      <w:r>
        <w:t xml:space="preserve"> in </w:t>
      </w:r>
      <w:r>
        <w:rPr>
          <w:rFonts w:ascii="Courier New" w:hAnsi="Courier New"/>
        </w:rPr>
        <w:t>mapping_uhat/FIND_SOP.md</w:t>
      </w:r>
      <w:r>
        <w:t xml:space="preserve"> §0.1.</w:t>
      </w:r>
    </w:p>
    <w:p>
      <w:pPr>
        <w:pStyle w:val="ListNumber"/>
      </w:pPr>
      <w:r>
        <w:t xml:space="preserve">Nichols TE, Das S, Eickhoff SB, et al. Best practices in data analysis and sharing in neuroimaging using MRI. </w:t>
      </w:r>
      <w:r>
        <w:rPr>
          <w:i/>
        </w:rPr>
        <w:t>Nat Neurosci</w:t>
      </w:r>
      <w:r>
        <w:t xml:space="preserve">. 2017;20(3):299–303. doi:10.1038/nn.4500 (OHBM COBIDAS). Longer report: doi:10.1101/054262. </w:t>
      </w:r>
      <w:r>
        <w:rPr>
          <w:b/>
        </w:rPr>
        <w:t>Bar B2</w:t>
      </w:r>
      <w:r>
        <w:t>.</w:t>
      </w:r>
    </w:p>
    <w:p>
      <w:pPr>
        <w:pStyle w:val="ListNumber"/>
      </w:pPr>
      <w:r>
        <w:rPr>
          <w:i/>
        </w:rPr>
        <w:t>Nature Methods</w:t>
      </w:r>
      <w:r>
        <w:t xml:space="preserve">. What makes a </w:t>
      </w:r>
      <w:r>
        <w:rPr>
          <w:i/>
        </w:rPr>
        <w:t>Nature Methods</w:t>
      </w:r>
      <w:r>
        <w:t xml:space="preserve"> paper. </w:t>
      </w:r>
      <w:r>
        <w:rPr>
          <w:i/>
        </w:rPr>
        <w:t>Nat Methods</w:t>
      </w:r>
      <w:r>
        <w:t xml:space="preserve">. 2022;19:1037. doi:10.1038/s41592-022-01558-4. Reporting: https://www.nature.com/nmeth/editorial-policies/reporting-standards . </w:t>
      </w:r>
      <w:r>
        <w:rPr>
          <w:b/>
        </w:rPr>
        <w:t>Bar B3</w:t>
      </w:r>
      <w:r>
        <w:t>.</w:t>
      </w:r>
    </w:p>
    <w:p>
      <w:pPr>
        <w:pStyle w:val="ListNumber"/>
      </w:pPr>
      <w:r>
        <w:t xml:space="preserve">Reading order: </w:t>
      </w:r>
      <w:r>
        <w:rPr>
          <w:rFonts w:ascii="Courier New" w:hAnsi="Courier New"/>
        </w:rPr>
        <w:t>mapping_uhat/START_HERE.md</w:t>
      </w:r>
      <w:r>
        <w:t>.</w:t>
      </w:r>
    </w:p>
    <w:p>
      <w:pPr>
        <w:pStyle w:val="ListNumber"/>
      </w:pPr>
      <w:r>
        <w:t xml:space="preserve">Methods and limitations SOP (cites B1–B3 at each step): </w:t>
      </w:r>
      <w:r>
        <w:rPr>
          <w:rFonts w:ascii="Courier New" w:hAnsi="Courier New"/>
        </w:rPr>
        <w:t>mapping_uhat/FIND_SOP.md</w:t>
      </w:r>
      <w:r>
        <w:t>.</w:t>
      </w:r>
    </w:p>
    <w:p>
      <w:pPr>
        <w:pStyle w:val="ListNumber"/>
      </w:pPr>
      <w:r>
        <w:t xml:space="preserve">Honest critiques and remedies: </w:t>
      </w:r>
      <w:r>
        <w:rPr>
          <w:rFonts w:ascii="Courier New" w:hAnsi="Courier New"/>
        </w:rPr>
        <w:t>mapping_uhat/CRITIQUES.md</w:t>
      </w:r>
      <w:r>
        <w:t>.</w:t>
      </w:r>
    </w:p>
    <w:p>
      <w:pPr>
        <w:pStyle w:val="ListNumber"/>
      </w:pPr>
      <w:r>
        <w:t xml:space="preserve">COBIDAS one-pager (copied freeze): </w:t>
      </w:r>
      <w:r>
        <w:rPr>
          <w:rFonts w:ascii="Courier New" w:hAnsi="Courier New"/>
        </w:rPr>
        <w:t>mapping_uhat/COBIDAS.md</w:t>
      </w:r>
      <w:r>
        <w:t>.</w:t>
      </w:r>
    </w:p>
    <w:p>
      <w:pPr>
        <w:pStyle w:val="ListNumber"/>
      </w:pPr>
      <w:r>
        <w:t xml:space="preserve">Complete neuroimaging limitation atlas (other families; not leftover science): </w:t>
      </w:r>
      <w:r>
        <w:rPr>
          <w:rFonts w:ascii="Courier New" w:hAnsi="Courier New"/>
        </w:rPr>
        <w:t>dwi_pipeline/methods/others_methods/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