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Griffis-lineage follow-up work — Salvalaggio, Thiebaut de Schotten, Kuceyeski, and successors</w:t>
      </w:r>
    </w:p>
    <w:p>
      <w:r>
        <w:rPr>
          <w:b/>
        </w:rPr>
        <w:t>Purpose:</w:t>
      </w:r>
      <w:r>
        <w:t xml:space="preserve"> summary of the influential follow-up work that built on the Griffis 2019 SC → FC → behavior framework, extending normative-atlas structural disconnection into new domains, statistical formalisms, and patient populations. Written for Paper 2 planning — this is the literature our disconnectome-outcomes paper will be judged against.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paper2_disconnectome_outcomes.md</w:t>
      </w:r>
      <w:r>
        <w:t xml:space="preserve"> · </w:t>
      </w:r>
      <w:r>
        <w:rPr>
          <w:color w:val="1F4E79"/>
          <w:u w:val="single"/>
        </w:rPr>
        <w:t>LQT.md</w:t>
      </w:r>
      <w:r>
        <w:t xml:space="preserve"> · </w:t>
      </w:r>
      <w:r>
        <w:rPr>
          <w:color w:val="1F4E79"/>
          <w:u w:val="single"/>
        </w:rPr>
        <w:t>journal_tier.md</w:t>
      </w:r>
    </w:p>
    <w:p>
      <w:r>
        <w:rPr>
          <w:b/>
        </w:rPr>
        <w:t>Caveat:</w:t>
      </w:r>
      <w:r>
        <w:t xml:space="preserve"> specific numerical claims (N per cohort, exact ΔAUC values, exact methodological parameters) should be verified against source papers before being cited in a manuscript. This document summarizes conceptual contributions and the shape of each paper's argument.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lineage in one figure</w:t>
      </w:r>
    </w:p>
    <w:p>
      <w:r>
        <w:rPr>
          <w:rFonts w:ascii="Consolas" w:hAnsi="Consolas"/>
          <w:sz w:val="18"/>
        </w:rPr>
        <w:t>Griffis 2019 Cell Reports (stroke N≈114)</w:t>
      </w:r>
    </w:p>
    <w:p>
      <w:r>
        <w:rPr>
          <w:rFonts w:ascii="Consolas" w:hAnsi="Consolas"/>
          <w:sz w:val="18"/>
        </w:rPr>
        <w:t xml:space="preserve">   │  SDC → FC → behavior chain, HCP-normative atlas SDC</w:t>
      </w:r>
    </w:p>
    <w:p>
      <w:r>
        <w:rPr>
          <w:rFonts w:ascii="Consolas" w:hAnsi="Consolas"/>
          <w:sz w:val="18"/>
        </w:rPr>
        <w:t xml:space="preserve">   │</w:t>
      </w:r>
    </w:p>
    <w:p>
      <w:r>
        <w:rPr>
          <w:rFonts w:ascii="Consolas" w:hAnsi="Consolas"/>
          <w:sz w:val="18"/>
        </w:rPr>
        <w:t xml:space="preserve">   ├──────────────────────────────────────────────┐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│                                              │</w:t>
      </w:r>
    </w:p>
    <w:p>
      <w:r>
        <w:rPr>
          <w:rFonts w:ascii="Consolas" w:hAnsi="Consolas"/>
          <w:sz w:val="18"/>
        </w:rPr>
        <w:t xml:space="preserve">   ▼                                              ▼</w:t>
      </w:r>
    </w:p>
    <w:p>
      <w:r>
        <w:rPr>
          <w:rFonts w:ascii="Consolas" w:hAnsi="Consolas"/>
          <w:sz w:val="18"/>
        </w:rPr>
        <w:t>Salvalaggio 2020 Brain                    Griffis 2021 NI:Clinical</w:t>
      </w:r>
    </w:p>
    <w:p>
      <w:r>
        <w:rPr>
          <w:rFonts w:ascii="Consolas" w:hAnsi="Consolas"/>
          <w:sz w:val="18"/>
        </w:rPr>
        <w:t>(stroke N≈155,                            (LQT toolkit release)</w:t>
      </w:r>
    </w:p>
    <w:p>
      <w:r>
        <w:rPr>
          <w:rFonts w:ascii="Consolas" w:hAnsi="Consolas"/>
          <w:sz w:val="18"/>
        </w:rPr>
        <w:t xml:space="preserve"> multi-domain outcome prediction)</w:t>
      </w:r>
    </w:p>
    <w:p>
      <w:r>
        <w:rPr>
          <w:rFonts w:ascii="Consolas" w:hAnsi="Consolas"/>
          <w:sz w:val="18"/>
        </w:rPr>
        <w:t xml:space="preserve">   │</w:t>
      </w:r>
    </w:p>
    <w:p>
      <w:r>
        <w:rPr>
          <w:rFonts w:ascii="Consolas" w:hAnsi="Consolas"/>
          <w:sz w:val="18"/>
        </w:rPr>
        <w:t xml:space="preserve">   ▼</w:t>
      </w:r>
    </w:p>
    <w:p>
      <w:r>
        <w:rPr>
          <w:rFonts w:ascii="Consolas" w:hAnsi="Consolas"/>
          <w:sz w:val="18"/>
        </w:rPr>
        <w:t>Talozzi 2023 Brain                        Kuceyeski lineage:</w:t>
      </w:r>
    </w:p>
    <w:p>
      <w:r>
        <w:rPr>
          <w:rFonts w:ascii="Consolas" w:hAnsi="Consolas"/>
          <w:sz w:val="18"/>
        </w:rPr>
        <w:t>(latent disconnectome                     NeMo (2013) — pre-Griffis</w:t>
      </w:r>
    </w:p>
    <w:p>
      <w:r>
        <w:rPr>
          <w:rFonts w:ascii="Consolas" w:hAnsi="Consolas"/>
          <w:sz w:val="18"/>
        </w:rPr>
        <w:t xml:space="preserve"> for long-term symptoms)                  Kuceyeski 2019 Nat Comm</w:t>
      </w:r>
    </w:p>
    <w:p>
      <w:r>
        <w:rPr>
          <w:rFonts w:ascii="Consolas" w:hAnsi="Consolas"/>
          <w:sz w:val="18"/>
        </w:rPr>
        <w:t xml:space="preserve">                                          (connectome-based prediction)</w:t>
      </w:r>
    </w:p>
    <w:p>
      <w:r>
        <w:rPr>
          <w:rFonts w:ascii="Consolas" w:hAnsi="Consolas"/>
          <w:sz w:val="18"/>
        </w:rPr>
        <w:t xml:space="preserve">                                          Kuceyeski 2020 HBM (mTBI)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Salvalaggio et al. 2020 — extending Griffis to multi-domain outcome prediction</w:t>
      </w:r>
    </w:p>
    <w:p>
      <w:r>
        <w:rPr>
          <w:b/>
        </w:rPr>
        <w:t>Reference:</w:t>
      </w:r>
      <w:r>
        <w:t xml:space="preserve"> Salvalaggio, De Filippo De Grazia, Zorzi, Thiebaut de Schotten, Corbetta (2020). </w:t>
      </w:r>
      <w:r>
        <w:rPr>
          <w:i/>
        </w:rPr>
        <w:t>Post-stroke deficit prediction from lesion and indirect structural and functional disconnection.</w:t>
      </w:r>
      <w:r>
        <w:t xml:space="preserve"> </w:t>
      </w:r>
      <w:r>
        <w:rPr>
          <w:b/>
        </w:rPr>
        <w:t>Brain 143(7):2173–2188.</w:t>
      </w:r>
      <w:r>
        <w:t xml:space="preserve"> DOI: </w:t>
      </w:r>
      <w:r>
        <w:rPr>
          <w:color w:val="1F4E79"/>
          <w:u w:val="single"/>
        </w:rPr>
        <w:t>10.1093/brain/awaa156</w:t>
      </w:r>
    </w:p>
    <w:p>
      <w:pPr>
        <w:pStyle w:val="Heading3"/>
      </w:pPr>
      <w:r>
        <w:t>What they did</w:t>
      </w:r>
    </w:p>
    <w:p>
      <w:r>
        <w:t>Building directly on Griffis 2019, Salvalaggio et al. tested whether structural disconnection (computed via LQT-style normative-atlas overlay) and functional disconnection (a novel construct) could predict multi-domain behavioral outcomes in the same WashU stroke cohort. Key features:</w:t>
      </w:r>
    </w:p>
    <w:p>
      <w:pPr>
        <w:pStyle w:val="ListBullet"/>
      </w:pPr>
      <w:r>
        <w:t>Same cohort infrastructure as Griffis 2019 (WashU / Corbetta / Shulman stroke cohort).</w:t>
      </w:r>
    </w:p>
    <w:p>
      <w:pPr>
        <w:pStyle w:val="ListBullet"/>
      </w:pPr>
      <w:r>
        <w:t>Extended sample (~155 stroke patients).</w:t>
      </w:r>
    </w:p>
    <w:p>
      <w:pPr>
        <w:pStyle w:val="ListBullet"/>
      </w:pPr>
      <w:r>
        <w:t xml:space="preserve">Used </w:t>
      </w:r>
      <w:r>
        <w:rPr>
          <w:b/>
        </w:rPr>
        <w:t>both</w:t>
      </w:r>
      <w:r>
        <w:t xml:space="preserve"> structural disconnection (SDC) and a construct they called</w:t>
      </w:r>
    </w:p>
    <w:p>
      <w:r>
        <w:t xml:space="preserve">  </w:t>
      </w:r>
      <w:r>
        <w:rPr>
          <w:b/>
        </w:rPr>
        <w:t>indirect functional disconnection</w:t>
      </w:r>
      <w:r>
        <w:t xml:space="preserve"> (predicted FC changes from lesion   location using a mapping learned on healthy controls).</w:t>
      </w:r>
    </w:p>
    <w:p>
      <w:pPr>
        <w:pStyle w:val="ListBullet"/>
      </w:pPr>
      <w:r>
        <w:t>Multi-domain behavioral battery from Corbetta 2015 factor scores (motor,</w:t>
      </w:r>
    </w:p>
    <w:p>
      <w:r>
        <w:t xml:space="preserve">  language, attention, memory, visual).</w:t>
      </w:r>
    </w:p>
    <w:p>
      <w:pPr>
        <w:pStyle w:val="ListBullet"/>
      </w:pPr>
      <w:r>
        <w:t>Trained multivariate ridge regression models to predict each behavioral</w:t>
      </w:r>
    </w:p>
    <w:p>
      <w:r>
        <w:t xml:space="preserve">  domain from (a) lesion size, (b) SDC, (c) indirect FC, and (d) combinations.</w:t>
      </w:r>
    </w:p>
    <w:p>
      <w:pPr>
        <w:pStyle w:val="ListBullet"/>
      </w:pPr>
      <w:r>
        <w:t>Cross-validated with permutation testing.</w:t>
      </w:r>
    </w:p>
    <w:p>
      <w:pPr>
        <w:pStyle w:val="Heading3"/>
      </w:pPr>
      <w:r>
        <w:t>What they found (conceptual)</w:t>
      </w:r>
    </w:p>
    <w:p>
      <w:pPr>
        <w:pStyle w:val="ListBullet"/>
      </w:pPr>
      <w:r>
        <w:t>SDC and indirect FC predicted behavior with cross-validated correlations</w:t>
      </w:r>
    </w:p>
    <w:p>
      <w:r>
        <w:t xml:space="preserve">  that clearly exceeded lesion-size-only baselines across most domains.</w:t>
      </w:r>
    </w:p>
    <w:p>
      <w:pPr>
        <w:pStyle w:val="ListBullet"/>
      </w:pPr>
      <w:r>
        <w:t>SDC was most informative for motor and language domains.</w:t>
      </w:r>
    </w:p>
    <w:p>
      <w:pPr>
        <w:pStyle w:val="ListBullet"/>
      </w:pPr>
      <w:r>
        <w:t>Indirect FC added incremental value on top of SDC for attention and memory</w:t>
      </w:r>
    </w:p>
    <w:p>
      <w:r>
        <w:t xml:space="preserve">  domains — suggesting that structural disconnection alone doesn't capture   everything about functional network disruption relevant to cognition.</w:t>
      </w:r>
    </w:p>
    <w:p>
      <w:pPr>
        <w:pStyle w:val="ListBullet"/>
      </w:pPr>
      <w:r>
        <w:t>The best-performing models combined SDC + indirect FC — establishing the</w:t>
      </w:r>
    </w:p>
    <w:p>
      <w:r>
        <w:t xml:space="preserve">  practical value of combining structural and functional views.</w:t>
      </w:r>
    </w:p>
    <w:p>
      <w:pPr>
        <w:pStyle w:val="Heading3"/>
      </w:pPr>
      <w:r>
        <w:t>Why it matters for our paper</w:t>
      </w:r>
    </w:p>
    <w:p>
      <w:pPr>
        <w:pStyle w:val="ListBullet"/>
      </w:pPr>
      <w:r>
        <w:rPr>
          <w:b/>
        </w:rPr>
        <w:t>Establishes the multi-domain outcome format as standard practice</w:t>
      </w:r>
      <w:r>
        <w:t xml:space="preserve"> — a</w:t>
      </w:r>
    </w:p>
    <w:p>
      <w:r>
        <w:t xml:space="preserve">  paper about disconnection-and-outcome without domain-specific analyses will   be judged against this precedent.</w:t>
      </w:r>
    </w:p>
    <w:p>
      <w:pPr>
        <w:pStyle w:val="ListBullet"/>
      </w:pPr>
      <w:r>
        <w:rPr>
          <w:b/>
        </w:rPr>
        <w:t>Combined SDC + FC modeling is now expected</w:t>
      </w:r>
      <w:r>
        <w:t xml:space="preserve"> — our Paper 2 needs to include</w:t>
      </w:r>
    </w:p>
    <w:p>
      <w:r>
        <w:t xml:space="preserve">  both, not just SDC → outcome. Our RQ2 (incremental validity vs lesion volume)   needs a further RQ3 (incremental validity of adding FC on top of SDC).</w:t>
      </w:r>
    </w:p>
    <w:p>
      <w:pPr>
        <w:pStyle w:val="ListBullet"/>
      </w:pPr>
      <w:r>
        <w:rPr>
          <w:b/>
        </w:rPr>
        <w:t>Cross-validated ridge regression is the reviewer-expected framework</w:t>
      </w:r>
      <w:r>
        <w:t xml:space="preserve"> —</w:t>
      </w:r>
    </w:p>
    <w:p>
      <w:r>
        <w:t xml:space="preserve">  we should adopt this exact framework rather than inventing our own.</w:t>
      </w:r>
    </w:p>
    <w:p>
      <w:pPr>
        <w:pStyle w:val="ListBullet"/>
      </w:pPr>
      <w:r>
        <w:t>**They used LQT-style normative-atlas SDC on stroke, where the anatomy-</w:t>
      </w:r>
    </w:p>
    <w:p>
      <w:r>
        <w:t xml:space="preserve">  template assumption is valid.** Our TBI extension needs to demonstrate that   the same framework holds when the assumption is strained — or that   patient-specific SDC is required.</w:t>
      </w:r>
    </w:p>
    <w:p>
      <w:pPr>
        <w:pStyle w:val="Heading3"/>
      </w:pPr>
      <w:r>
        <w:t>What our paper adds vs Salvalaggio</w:t>
      </w:r>
    </w:p>
    <w:p>
      <w:pPr>
        <w:pStyle w:val="ListBullet"/>
      </w:pPr>
      <w:r>
        <w:rPr>
          <w:b/>
        </w:rPr>
        <w:t>Population:</w:t>
      </w:r>
      <w:r>
        <w:t xml:space="preserve"> TBI vs stroke.</w:t>
      </w:r>
    </w:p>
    <w:p>
      <w:pPr>
        <w:pStyle w:val="ListBullet"/>
      </w:pPr>
      <w:r>
        <w:rPr>
          <w:b/>
        </w:rPr>
        <w:t>SDC method:</w:t>
      </w:r>
      <w:r>
        <w:t xml:space="preserve"> patient-specific lesion-aware tractography vs LQT normative-atlas.</w:t>
      </w:r>
    </w:p>
    <w:p>
      <w:pPr>
        <w:pStyle w:val="ListBullet"/>
      </w:pPr>
      <w:r>
        <w:rPr>
          <w:b/>
        </w:rPr>
        <w:t>FC method:</w:t>
      </w:r>
      <w:r>
        <w:t xml:space="preserve"> empirical rs-fMRI FC-abnormality vs their "indirect FC" (predicted from lesion location).</w:t>
      </w:r>
    </w:p>
    <w:p>
      <w:pPr>
        <w:pStyle w:val="ListBullet"/>
      </w:pPr>
      <w:r>
        <w:rPr>
          <w:b/>
        </w:rPr>
        <w:t>Testable hypothesis:</w:t>
      </w:r>
      <w:r>
        <w:t xml:space="preserve"> in TBI, the extra machinery (patient DWI + lesion-aware ACT + empirical FC) captures signal that normative-atlas + indirect FC cannot.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Thiebaut de Schotten lab lineage — BCBtoolkit → latent disconnectome</w:t>
      </w:r>
    </w:p>
    <w:p>
      <w:r>
        <w:t>The Michel Thiebaut de Schotten group (Sorbonne / GIN Bordeaux) built a parallel line of normative-atlas disconnection tools and applications that now define an alternative pole of the field.</w:t>
      </w:r>
    </w:p>
    <w:p>
      <w:pPr>
        <w:pStyle w:val="Heading3"/>
      </w:pPr>
      <w:r>
        <w:t>2a. Foulon et al. 2018 — BCBtoolkit</w:t>
      </w:r>
    </w:p>
    <w:p>
      <w:r>
        <w:rPr>
          <w:b/>
        </w:rPr>
        <w:t>Reference:</w:t>
      </w:r>
      <w:r>
        <w:t xml:space="preserve"> Foulon, Cerliani, Kinkingnéhun, Levy, Rosso, Urbanski, Volle, Thiebaut de Schotten (2018). </w:t>
      </w:r>
      <w:r>
        <w:rPr>
          <w:i/>
        </w:rPr>
        <w:t>Advanced lesion symptom mapping analyses and implementation as BCBtoolkit.</w:t>
      </w:r>
      <w:r>
        <w:t xml:space="preserve"> </w:t>
      </w:r>
      <w:r>
        <w:rPr>
          <w:b/>
        </w:rPr>
        <w:t>GigaScience 7(3):giy004.</w:t>
      </w:r>
      <w:r>
        <w:t xml:space="preserve"> DOI: </w:t>
      </w:r>
      <w:r>
        <w:rPr>
          <w:color w:val="1F4E79"/>
          <w:u w:val="single"/>
        </w:rPr>
        <w:t>10.1093/gigascience/giy004</w:t>
      </w:r>
    </w:p>
    <w:p>
      <w:r>
        <w:t xml:space="preserve">Introduced BCBtoolkit — the alternative to LQT — with voxel-level continuous disconnection probability maps (not just parcel-to-parcel matrices). See </w:t>
      </w:r>
      <w:r>
        <w:rPr>
          <w:color w:val="1F4E79"/>
          <w:u w:val="single"/>
        </w:rPr>
        <w:t>LQT.md</w:t>
      </w:r>
      <w:r>
        <w:t xml:space="preserve"> for the comparison table.</w:t>
      </w:r>
    </w:p>
    <w:p>
      <w:r>
        <w:t>Key methodological innovations relevant to Paper 2:</w:t>
      </w:r>
    </w:p>
    <w:p>
      <w:pPr>
        <w:pStyle w:val="ListBullet"/>
      </w:pPr>
      <w:r>
        <w:rPr>
          <w:b/>
        </w:rPr>
        <w:t>Continuous disconnection probability per voxel</w:t>
      </w:r>
      <w:r>
        <w:t xml:space="preserve"> — richer output than</w:t>
      </w:r>
    </w:p>
    <w:p>
      <w:r>
        <w:t xml:space="preserve">  binary edge disconnection, better suited to voxel-wise lesion-symptom mapping.</w:t>
      </w:r>
    </w:p>
    <w:p>
      <w:pPr>
        <w:pStyle w:val="ListBullet"/>
      </w:pPr>
      <w:r>
        <w:rPr>
          <w:b/>
        </w:rPr>
        <w:t>Tractotron</w:t>
      </w:r>
      <w:r>
        <w:t xml:space="preserve"> — a companion tool that maps lesion onto major named tracts</w:t>
      </w:r>
    </w:p>
    <w:p>
      <w:r>
        <w:t xml:space="preserve">  with a per-tract disconnection probability.</w:t>
      </w:r>
    </w:p>
    <w:p>
      <w:pPr>
        <w:pStyle w:val="ListBullet"/>
      </w:pPr>
      <w:r>
        <w:rPr>
          <w:b/>
        </w:rPr>
        <w:t>Statistical framework for lesion-symptom mapping</w:t>
      </w:r>
      <w:r>
        <w:t xml:space="preserve"> that integrates</w:t>
      </w:r>
    </w:p>
    <w:p>
      <w:r>
        <w:t xml:space="preserve">  disconnection maps as predictors.</w:t>
      </w:r>
    </w:p>
    <w:p>
      <w:pPr>
        <w:pStyle w:val="Heading3"/>
      </w:pPr>
      <w:r>
        <w:t>2b. Talozzi et al. 2023 — Latent disconnectome</w:t>
      </w:r>
    </w:p>
    <w:p>
      <w:r>
        <w:rPr>
          <w:b/>
        </w:rPr>
        <w:t>Reference:</w:t>
      </w:r>
      <w:r>
        <w:t xml:space="preserve"> Talozzi, Forkel, Pacella, Nozais, Allart, Piscicelli, Pérennou, Tournier, Zaidat, Corcoran, ..., Thiebaut de Schotten (2023). </w:t>
      </w:r>
      <w:r>
        <w:rPr>
          <w:i/>
        </w:rPr>
        <w:t>Latent disconnectome prediction of long-term cognitive-behavioral symptoms in stroke.</w:t>
      </w:r>
      <w:r>
        <w:t xml:space="preserve"> </w:t>
      </w:r>
      <w:r>
        <w:rPr>
          <w:b/>
        </w:rPr>
        <w:t>Brain 146:1963–1978.</w:t>
      </w:r>
      <w:r>
        <w:t xml:space="preserve"> DOI: </w:t>
      </w:r>
      <w:r>
        <w:rPr>
          <w:color w:val="1F4E79"/>
          <w:u w:val="single"/>
        </w:rPr>
        <w:t>10.1093/brain/awad013</w:t>
      </w:r>
    </w:p>
    <w:p>
      <w:pPr>
        <w:pStyle w:val="Heading3"/>
      </w:pPr>
      <w:r>
        <w:t>What they did</w:t>
      </w:r>
    </w:p>
    <w:p>
      <w:pPr>
        <w:pStyle w:val="ListBullet"/>
      </w:pPr>
      <w:r>
        <w:t xml:space="preserve">Constructed a </w:t>
      </w:r>
      <w:r>
        <w:rPr>
          <w:b/>
        </w:rPr>
        <w:t>latent-space representation of disconnectome maps</w:t>
      </w:r>
      <w:r>
        <w:t xml:space="preserve"> across</w:t>
      </w:r>
    </w:p>
    <w:p>
      <w:r>
        <w:t xml:space="preserve">  a large stroke cohort using unsupervised dimensionality reduction (variational   autoencoder / matrix factorization approaches).</w:t>
      </w:r>
    </w:p>
    <w:p>
      <w:pPr>
        <w:pStyle w:val="ListBullet"/>
      </w:pPr>
      <w:r>
        <w:t xml:space="preserve">Showed that a small number of </w:t>
      </w:r>
      <w:r>
        <w:rPr>
          <w:b/>
        </w:rPr>
        <w:t>latent disconnectome components</w:t>
      </w:r>
      <w:r>
        <w:t xml:space="preserve"> capture</w:t>
      </w:r>
    </w:p>
    <w:p>
      <w:r>
        <w:t xml:space="preserve">  the majority of anatomical variability in stroke disconnection patterns.</w:t>
      </w:r>
    </w:p>
    <w:p>
      <w:pPr>
        <w:pStyle w:val="ListBullet"/>
      </w:pPr>
      <w:r>
        <w:t>These latent components predicted long-term (chronic, &gt; 3 months post-stroke)</w:t>
      </w:r>
    </w:p>
    <w:p>
      <w:r>
        <w:t xml:space="preserve">  cognitive-behavioral symptoms across multiple domains.</w:t>
      </w:r>
    </w:p>
    <w:p>
      <w:pPr>
        <w:pStyle w:val="ListBullet"/>
      </w:pPr>
      <w:r>
        <w:t>Argued that latent representations offer better generalizability than raw</w:t>
      </w:r>
    </w:p>
    <w:p>
      <w:r>
        <w:t xml:space="preserve">  parcel-to-parcel matrices (which have many correlated dimensions and are   hard to interpret in high-dimensional regression).</w:t>
      </w:r>
    </w:p>
    <w:p>
      <w:pPr>
        <w:pStyle w:val="Heading3"/>
      </w:pPr>
      <w:r>
        <w:t>Why it matters for our paper</w:t>
      </w:r>
    </w:p>
    <w:p>
      <w:pPr>
        <w:pStyle w:val="ListBullet"/>
      </w:pPr>
      <w:r>
        <w:t>**Latent representations are becoming the standard for disconnectome →</w:t>
      </w:r>
    </w:p>
    <w:p>
      <w:r>
        <w:t xml:space="preserve">  outcome models** at large cohort scales. Raw N-choose-2 edge features may   now be seen as an older approach.</w:t>
      </w:r>
    </w:p>
    <w:p>
      <w:pPr>
        <w:pStyle w:val="ListBullet"/>
      </w:pPr>
      <w:r>
        <w:t>Cross-validation frameworks in this space have matured — CCA (Griffis 2019),</w:t>
      </w:r>
    </w:p>
    <w:p>
      <w:r>
        <w:t xml:space="preserve">  ridge regression (Salvalaggio 2020), and now latent/deep-learning (Talozzi   2023) form a spectrum of options.</w:t>
      </w:r>
    </w:p>
    <w:p>
      <w:pPr>
        <w:pStyle w:val="ListBullet"/>
      </w:pPr>
      <w:r>
        <w:t>For our N ~50–100 TBI cohort, latent methods may be unnecessary (few</w:t>
      </w:r>
    </w:p>
    <w:p>
      <w:r>
        <w:t xml:space="preserve">  latent components would be estimable), but citing this work anchors us in   the current methodological frontier.</w:t>
      </w:r>
    </w:p>
    <w:p>
      <w:pPr>
        <w:pStyle w:val="ListBullet"/>
      </w:pPr>
      <w:r>
        <w:t>**Chronic-phase outcome (Talozzi 2023) vs acute-imaging → medium-term-outcome</w:t>
      </w:r>
    </w:p>
    <w:p>
      <w:r>
        <w:t xml:space="preserve">  (our design)** — worth distinguishing in the discussion.</w:t>
      </w:r>
    </w:p>
    <w:p>
      <w:pPr>
        <w:pStyle w:val="Heading3"/>
      </w:pPr>
      <w:r>
        <w:t>What our paper adds vs Talozzi</w:t>
      </w:r>
    </w:p>
    <w:p>
      <w:pPr>
        <w:pStyle w:val="ListBullet"/>
      </w:pPr>
      <w:r>
        <w:rPr>
          <w:b/>
        </w:rPr>
        <w:t>Population:</w:t>
      </w:r>
      <w:r>
        <w:t xml:space="preserve"> TBI vs stroke.</w:t>
      </w:r>
    </w:p>
    <w:p>
      <w:pPr>
        <w:pStyle w:val="ListBullet"/>
      </w:pPr>
      <w:r>
        <w:rPr>
          <w:b/>
        </w:rPr>
        <w:t>SDC method:</w:t>
      </w:r>
      <w:r>
        <w:t xml:space="preserve"> patient-specific vs normative-atlas.</w:t>
      </w:r>
    </w:p>
    <w:p>
      <w:pPr>
        <w:pStyle w:val="ListBullet"/>
      </w:pPr>
      <w:r>
        <w:rPr>
          <w:b/>
        </w:rPr>
        <w:t>Cohort scale:</w:t>
      </w:r>
      <w:r>
        <w:t xml:space="preserve"> likely smaller, so latent-space methods are less applicable.</w:t>
      </w:r>
    </w:p>
    <w:p>
      <w:pPr>
        <w:pStyle w:val="ListBullet"/>
      </w:pPr>
      <w:r>
        <w:rPr>
          <w:b/>
        </w:rPr>
        <w:t>Contribution level:</w:t>
      </w:r>
      <w:r>
        <w:t xml:space="preserve"> methodological (novel SDC computation) rather than</w:t>
      </w:r>
    </w:p>
    <w:p>
      <w:r>
        <w:t xml:space="preserve">  statistical (novel dimensionality reduction).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Kuceyeski lineage — NeMo Tool and connectome-based prediction</w:t>
      </w:r>
    </w:p>
    <w:p>
      <w:r>
        <w:t>Amy Kuceyeski's group (Weill Cornell) has a long-standing programme on network-modification prediction of behavior across neurological populations including stroke, TBI, and neurodegenerative disease.</w:t>
      </w:r>
    </w:p>
    <w:p>
      <w:pPr>
        <w:pStyle w:val="Heading3"/>
      </w:pPr>
      <w:r>
        <w:t>3a. Kuceyeski et al. 2013 — NeMo Tool</w:t>
      </w:r>
    </w:p>
    <w:p>
      <w:r>
        <w:rPr>
          <w:b/>
        </w:rPr>
        <w:t>Reference:</w:t>
      </w:r>
      <w:r>
        <w:t xml:space="preserve"> Kuceyeski, Maruta, Relkin, Raj (2013). </w:t>
      </w:r>
      <w:r>
        <w:rPr>
          <w:i/>
        </w:rPr>
        <w:t>The Network Modification (NeMo) Tool: elucidating the effect of white matter integrity changes on cortical and subcortical structural connectivity.</w:t>
      </w:r>
      <w:r>
        <w:t xml:space="preserve"> </w:t>
      </w:r>
      <w:r>
        <w:rPr>
          <w:b/>
        </w:rPr>
        <w:t>Brain Connectivity 3(5):451–463.</w:t>
      </w:r>
      <w:r>
        <w:t xml:space="preserve"> DOI: </w:t>
      </w:r>
      <w:r>
        <w:rPr>
          <w:color w:val="1F4E79"/>
          <w:u w:val="single"/>
        </w:rPr>
        <w:t>10.1089/brain.2013.0147</w:t>
      </w:r>
    </w:p>
    <w:p>
      <w:r>
        <w:t>The NeMo Tool predates and philosophically prefigures LQT:</w:t>
      </w:r>
    </w:p>
    <w:p>
      <w:pPr>
        <w:pStyle w:val="ListBullet"/>
      </w:pPr>
      <w:r>
        <w:t>Takes a lesion or ROI mask in MNI space.</w:t>
      </w:r>
    </w:p>
    <w:p>
      <w:pPr>
        <w:pStyle w:val="ListBullet"/>
      </w:pPr>
      <w:r>
        <w:t xml:space="preserve">Overlays on a </w:t>
      </w:r>
      <w:r>
        <w:rPr>
          <w:b/>
        </w:rPr>
        <w:t>normative connectome</w:t>
      </w:r>
      <w:r>
        <w:t xml:space="preserve"> built from an independent healthy</w:t>
      </w:r>
    </w:p>
    <w:p>
      <w:r>
        <w:t xml:space="preserve">  reference cohort (originally NKI-Rockland).</w:t>
      </w:r>
    </w:p>
    <w:p>
      <w:pPr>
        <w:pStyle w:val="ListBullet"/>
      </w:pPr>
      <w:r>
        <w:t>Estimates which cortical and subcortical connections are affected.</w:t>
      </w:r>
    </w:p>
    <w:p>
      <w:pPr>
        <w:pStyle w:val="ListBullet"/>
      </w:pPr>
      <w:r>
        <w:t>Outputs "Change in Connectivity" (ChaCo) scores per region.</w:t>
      </w:r>
    </w:p>
    <w:p>
      <w:r>
        <w:rPr>
          <w:b/>
        </w:rPr>
        <w:t>Relationship to LQT:</w:t>
      </w:r>
      <w:r>
        <w:t xml:space="preserve"> NeMo was the first widely-used tool of the normative- atlas SDC family. LQT (2021) has become more widely adopted in recent stroke work, but NeMo remains a valid alternative and is periodically referenced. Some groups still cite NeMo scores in comparison papers.</w:t>
      </w:r>
    </w:p>
    <w:p>
      <w:pPr>
        <w:pStyle w:val="Heading3"/>
      </w:pPr>
      <w:r>
        <w:t>3b. Kuceyeski et al. 2019 — Connectome-based cognitive prediction</w:t>
      </w:r>
    </w:p>
    <w:p>
      <w:r>
        <w:rPr>
          <w:b/>
        </w:rPr>
        <w:t>Reference:</w:t>
      </w:r>
      <w:r>
        <w:t xml:space="preserve"> Kuceyeski et al. (2019). </w:t>
      </w:r>
      <w:r>
        <w:rPr>
          <w:i/>
        </w:rPr>
        <w:t>The functional and structural connections best predicting individual cognitive performance.</w:t>
      </w:r>
      <w:r>
        <w:t xml:space="preserve"> </w:t>
      </w:r>
      <w:r>
        <w:rPr>
          <w:b/>
        </w:rPr>
        <w:t>Nature Communications</w:t>
      </w:r>
      <w:r>
        <w:t xml:space="preserve"> (exact citation to verify; ~2019–2020 timeframe).</w:t>
      </w:r>
    </w:p>
    <w:p>
      <w:r>
        <w:t>Key contribution:</w:t>
      </w:r>
    </w:p>
    <w:p>
      <w:pPr>
        <w:pStyle w:val="ListBullet"/>
      </w:pPr>
      <w:r>
        <w:t>Compared structural and functional connectivity's predictive value for cognition.</w:t>
      </w:r>
    </w:p>
    <w:p>
      <w:pPr>
        <w:pStyle w:val="ListBullet"/>
      </w:pPr>
      <w:r>
        <w:t>Established methodological priors that carried into the stroke/TBI literature:</w:t>
      </w:r>
    </w:p>
    <w:p>
      <w:r>
        <w:t xml:space="preserve">  which connectivity features carry cognitive signal, and how to model them.</w:t>
      </w:r>
    </w:p>
    <w:p>
      <w:pPr>
        <w:pStyle w:val="Heading3"/>
      </w:pPr>
      <w:r>
        <w:t>3c. Kuceyeski et al. 2020 — mTBI longitudinal connectome</w:t>
      </w:r>
    </w:p>
    <w:p>
      <w:r>
        <w:rPr>
          <w:b/>
        </w:rPr>
        <w:t>Reference:</w:t>
      </w:r>
      <w:r>
        <w:t xml:space="preserve"> Kuceyeski et al. (2020). </w:t>
      </w:r>
      <w:r>
        <w:rPr>
          <w:i/>
        </w:rPr>
        <w:t>Longitudinal connectome findings in mild traumatic brain injury.</w:t>
      </w:r>
      <w:r>
        <w:t xml:space="preserve"> </w:t>
      </w:r>
      <w:r>
        <w:rPr>
          <w:b/>
        </w:rPr>
        <w:t>Human Brain Mapping</w:t>
      </w:r>
      <w:r>
        <w:t xml:space="preserve"> (exact citation to verify). Already referenced in </w:t>
      </w:r>
      <w:r>
        <w:rPr>
          <w:color w:val="1F4E79"/>
          <w:u w:val="single"/>
        </w:rPr>
        <w:t>publication_strategy.md</w:t>
      </w:r>
      <w:r>
        <w:t xml:space="preserve"> as an analog for Paper 4 (longitudinal resource).</w:t>
      </w:r>
    </w:p>
    <w:p>
      <w:pPr>
        <w:pStyle w:val="ListBullet"/>
      </w:pPr>
      <w:r>
        <w:t>Longitudinal connectome + cognitive-outcome study in a modest mild TBI cohort</w:t>
      </w:r>
    </w:p>
    <w:p>
      <w:r>
        <w:t xml:space="preserve">  (N=26).</w:t>
      </w:r>
    </w:p>
    <w:p>
      <w:pPr>
        <w:pStyle w:val="ListBullet"/>
      </w:pPr>
      <w:r>
        <w:t>Established the feasibility of connectome-cognition modeling in TBI at</w:t>
      </w:r>
    </w:p>
    <w:p>
      <w:r>
        <w:t xml:space="preserve">  small-to-moderate scale.</w:t>
      </w:r>
    </w:p>
    <w:p>
      <w:pPr>
        <w:pStyle w:val="ListBullet"/>
      </w:pPr>
      <w:r>
        <w:t>Relevant to Paper 2 as a TBI-specific precedent for connectome-outcome links</w:t>
      </w:r>
    </w:p>
    <w:p>
      <w:r>
        <w:t xml:space="preserve">  (though at a smaller scale and without lesion-mask-driven disconnection).</w:t>
      </w:r>
    </w:p>
    <w:p>
      <w:pPr>
        <w:pStyle w:val="Heading3"/>
      </w:pPr>
      <w:r>
        <w:t>Why the Kuceyeski lineage matters for our paper</w:t>
      </w:r>
    </w:p>
    <w:p>
      <w:pPr>
        <w:pStyle w:val="ListBullet"/>
      </w:pPr>
      <w:r>
        <w:rPr>
          <w:b/>
        </w:rPr>
        <w:t>NeMo is a normative-atlas SDC tool we should be aware of</w:t>
      </w:r>
      <w:r>
        <w:t xml:space="preserve"> — if reviewers</w:t>
      </w:r>
    </w:p>
    <w:p>
      <w:r>
        <w:t xml:space="preserve">  ask "why LQT and BCBtoolkit but not NeMo?", we should have a considered   answer (LQT and BCBtoolkit are more widely cited in current stroke work;   NeMo could be added as a sensitivity comparator if reviewers request).</w:t>
      </w:r>
    </w:p>
    <w:p>
      <w:pPr>
        <w:pStyle w:val="ListBullet"/>
      </w:pPr>
      <w:r>
        <w:rPr>
          <w:b/>
        </w:rPr>
        <w:t>Kuceyeski's TBI connectome work sits at HBM tier with N=26</w:t>
      </w:r>
      <w:r>
        <w:t xml:space="preserve"> — this</w:t>
      </w:r>
    </w:p>
    <w:p>
      <w:r>
        <w:t xml:space="preserve">  informs our tier expectations: at N=50–100 with a stronger disconnection   framework and clinical outcomes, we should be able to hit at least HBM,   potentially Brain.</w:t>
      </w:r>
    </w:p>
    <w:p>
      <w:pPr>
        <w:pStyle w:val="ListBullet"/>
      </w:pPr>
      <w:r>
        <w:t>**Connectome-cognition modeling frameworks (Kuceyeski) inform our RQ3</w:t>
      </w:r>
    </w:p>
    <w:p>
      <w:r>
        <w:t xml:space="preserve">  (domain-specific network → deficit mapping)** — the Kuceyeski papers have   worked out much of the statistical machinery we'd adopt.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Additional Griffis-lineage papers worth knowing</w:t>
      </w:r>
    </w:p>
    <w:p>
      <w:r>
        <w:t>Beyond the three above, the following are frequently cited in this literature: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Contribution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Relevance to Paper 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Yeh et al. 2018 NeuroImage</w:t>
            </w:r>
            <w:r>
              <w:t xml:space="preserve"> — HCP-842 tractography atlas</w:t>
            </w:r>
          </w:p>
        </w:tc>
        <w:tc>
          <w:tcPr>
            <w:tcW w:type="dxa" w:w="3216"/>
          </w:tcPr>
          <w:p>
            <w:r/>
            <w:r>
              <w:t>The normative tractogram everyone uses</w:t>
            </w:r>
          </w:p>
        </w:tc>
        <w:tc>
          <w:tcPr>
            <w:tcW w:type="dxa" w:w="3216"/>
          </w:tcPr>
          <w:p>
            <w:r/>
            <w:r>
              <w:t>Underpins LQT + NeMo; cite in methods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Griffis et al. 2020 Brain</w:t>
            </w:r>
            <w:r>
              <w:t xml:space="preserve"> — network dysfunction in stroke followup</w:t>
            </w:r>
          </w:p>
        </w:tc>
        <w:tc>
          <w:tcPr>
            <w:tcW w:type="dxa" w:w="3216"/>
          </w:tcPr>
          <w:p>
            <w:r/>
            <w:r>
              <w:t>Extended their 2019 framework longitudinally</w:t>
            </w:r>
          </w:p>
        </w:tc>
        <w:tc>
          <w:tcPr>
            <w:tcW w:type="dxa" w:w="3216"/>
          </w:tcPr>
          <w:p>
            <w:r/>
            <w:r>
              <w:t>Cite in intro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Corbetta et al. 2015 Neuron</w:t>
            </w:r>
            <w:r>
              <w:t xml:space="preserve"> — WashU stroke behavior battery</w:t>
            </w:r>
          </w:p>
        </w:tc>
        <w:tc>
          <w:tcPr>
            <w:tcW w:type="dxa" w:w="3216"/>
          </w:tcPr>
          <w:p>
            <w:r/>
            <w:r>
              <w:t>Multi-domain factor analysis of behavior</w:t>
            </w:r>
          </w:p>
        </w:tc>
        <w:tc>
          <w:tcPr>
            <w:tcW w:type="dxa" w:w="3216"/>
          </w:tcPr>
          <w:p>
            <w:r/>
            <w:r>
              <w:t>Motivates neuropsych domain-specificity we adopt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Boes et al. 2015 Brain</w:t>
            </w:r>
            <w:r>
              <w:t xml:space="preserve"> — lesion network mapping using rs-fMRI</w:t>
            </w:r>
          </w:p>
        </w:tc>
        <w:tc>
          <w:tcPr>
            <w:tcW w:type="dxa" w:w="3216"/>
          </w:tcPr>
          <w:p>
            <w:r/>
            <w:r>
              <w:t>Established the lesion-network-mapping paradigm</w:t>
            </w:r>
          </w:p>
        </w:tc>
        <w:tc>
          <w:tcPr>
            <w:tcW w:type="dxa" w:w="3216"/>
          </w:tcPr>
          <w:p>
            <w:r/>
            <w:r>
              <w:t>Cite in intro as parallel lineage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Kletenik / Fox lab papers 2020–2023</w:t>
            </w:r>
            <w:r>
              <w:t xml:space="preserve"> — lesion network mapping applications</w:t>
            </w:r>
          </w:p>
        </w:tc>
        <w:tc>
          <w:tcPr>
            <w:tcW w:type="dxa" w:w="3216"/>
          </w:tcPr>
          <w:p>
            <w:r/>
            <w:r>
              <w:t>Extended lesion-network-mapping to symptoms, novel targets</w:t>
            </w:r>
          </w:p>
        </w:tc>
        <w:tc>
          <w:tcPr>
            <w:tcW w:type="dxa" w:w="3216"/>
          </w:tcPr>
          <w:p>
            <w:r/>
            <w:r>
              <w:t>Cite in intro as parallel lineage</w:t>
            </w:r>
          </w:p>
        </w:tc>
      </w:tr>
    </w:tbl>
    <w:p/>
    <w:p>
      <w:r>
        <w:t xml:space="preserve">The Griffis 2019 → Salvalaggio 2020 → Talozzi 2023 line is the </w:t>
      </w:r>
      <w:r>
        <w:rPr>
          <w:b/>
        </w:rPr>
        <w:t>direct lineage</w:t>
      </w:r>
      <w:r>
        <w:t xml:space="preserve"> we're extending; the Boes / Fox / Kletenik line is a </w:t>
      </w:r>
      <w:r>
        <w:rPr>
          <w:b/>
        </w:rPr>
        <w:t>parallel lineage</w:t>
      </w:r>
      <w:r>
        <w:t xml:space="preserve"> on rs-fMRI-based lesion network mapping that we should cite for completeness in the intro but that we're not directly extending.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What these papers establish as expected practice</w:t>
      </w:r>
    </w:p>
    <w:p>
      <w:r>
        <w:t>Any Paper 2 submitted to HBM / Brain / NeuroImage will be judged against the methodological standards these papers have established:</w:t>
      </w:r>
    </w:p>
    <w:p>
      <w:pPr>
        <w:pStyle w:val="ListBullet"/>
      </w:pPr>
      <w:r>
        <w:t xml:space="preserve">[ ] </w:t>
      </w:r>
      <w:r>
        <w:rPr>
          <w:b/>
        </w:rPr>
        <w:t>Normative-atlas SDC as a baseline comparator</w:t>
      </w:r>
      <w:r>
        <w:t xml:space="preserve"> — LQT or BCBtoolkit; we do this.</w:t>
      </w:r>
    </w:p>
    <w:p>
      <w:pPr>
        <w:pStyle w:val="ListBullet"/>
      </w:pPr>
      <w:r>
        <w:t xml:space="preserve">[ ] </w:t>
      </w:r>
      <w:r>
        <w:rPr>
          <w:b/>
        </w:rPr>
        <w:t>Multi-domain behavioral outcomes</w:t>
      </w:r>
      <w:r>
        <w:t xml:space="preserve"> — Corbetta-style factor scores or equivalent domain composites.</w:t>
      </w:r>
    </w:p>
    <w:p>
      <w:pPr>
        <w:pStyle w:val="ListBullet"/>
      </w:pPr>
      <w:r>
        <w:t xml:space="preserve">[ ] </w:t>
      </w:r>
      <w:r>
        <w:rPr>
          <w:b/>
        </w:rPr>
        <w:t>Cross-validated regression with permutation testing</w:t>
      </w:r>
      <w:r>
        <w:t xml:space="preserve"> — ridge / linear / logistic + null shuffling.</w:t>
      </w:r>
    </w:p>
    <w:p>
      <w:pPr>
        <w:pStyle w:val="ListBullet"/>
      </w:pPr>
      <w:r>
        <w:t xml:space="preserve">[ ] </w:t>
      </w:r>
      <w:r>
        <w:rPr>
          <w:b/>
        </w:rPr>
        <w:t>Incremental validity vs lesion volume</w:t>
      </w:r>
      <w:r>
        <w:t xml:space="preserve"> — Griffis 2019's foundational move.</w:t>
      </w:r>
    </w:p>
    <w:p>
      <w:pPr>
        <w:pStyle w:val="ListBullet"/>
      </w:pPr>
      <w:r>
        <w:t xml:space="preserve">[ ] </w:t>
      </w:r>
      <w:r>
        <w:rPr>
          <w:b/>
        </w:rPr>
        <w:t>Incremental validity of FC on top of SDC</w:t>
      </w:r>
      <w:r>
        <w:t xml:space="preserve"> — Salvalaggio's extension.</w:t>
      </w:r>
    </w:p>
    <w:p>
      <w:pPr>
        <w:pStyle w:val="ListBullet"/>
      </w:pPr>
      <w:r>
        <w:t xml:space="preserve">[ ] </w:t>
      </w:r>
      <w:r>
        <w:rPr>
          <w:b/>
        </w:rPr>
        <w:t>Face-validity group-average disconnectome figure</w:t>
      </w:r>
      <w:r>
        <w:t xml:space="preserve"> — spatial coherence with lesion topology before jumping to outcomes.</w:t>
      </w:r>
    </w:p>
    <w:p>
      <w:pPr>
        <w:pStyle w:val="ListBullet"/>
      </w:pPr>
      <w:r>
        <w:t xml:space="preserve">[ ] </w:t>
      </w:r>
      <w:r>
        <w:rPr>
          <w:b/>
        </w:rPr>
        <w:t>Combined structural + functional model</w:t>
      </w:r>
      <w:r>
        <w:t xml:space="preserve"> — expected, not just structural.</w:t>
      </w:r>
    </w:p>
    <w:p>
      <w:pPr>
        <w:pStyle w:val="ListBullet"/>
      </w:pPr>
      <w:r>
        <w:t xml:space="preserve">[ ] </w:t>
      </w:r>
      <w:r>
        <w:rPr>
          <w:b/>
        </w:rPr>
        <w:t>Discussion positioning against Griffis / Salvalaggio / Talozzi</w:t>
      </w:r>
      <w:r>
        <w:t xml:space="preserve"> — reviewers will expect explicit comparison.</w:t>
      </w:r>
    </w:p>
    <w:p>
      <w:pPr>
        <w:pStyle w:val="ListBullet"/>
      </w:pPr>
      <w:r>
        <w:t xml:space="preserve">[ ] </w:t>
      </w:r>
      <w:r>
        <w:rPr>
          <w:b/>
        </w:rPr>
        <w:t>Reproducibility statement</w:t>
      </w:r>
      <w:r>
        <w:t xml:space="preserve"> — Griffis has released LQT open-source; our containers + provenance JSON must be at parity.</w:t>
      </w:r>
    </w:p>
    <w:p>
      <w:r>
        <w:t>Missing more than 1–2 of these will get us bumped from Brain to HBM or from HBM to a lower-tier venue.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Implications for our Paper 2 positioning</w:t>
      </w:r>
    </w:p>
    <w:p>
      <w:pPr>
        <w:pStyle w:val="Heading3"/>
      </w:pPr>
      <w:r>
        <w:t>Where we sit in the lineage</w:t>
      </w:r>
    </w:p>
    <w:p>
      <w:pPr>
        <w:pStyle w:val="ListBullet"/>
      </w:pPr>
      <w:r>
        <w:rPr>
          <w:b/>
        </w:rPr>
        <w:t>Direct extension of Griffis 2019</w:t>
      </w:r>
      <w:r>
        <w:t xml:space="preserve"> to TBI, adopting the chain and the</w:t>
      </w:r>
    </w:p>
    <w:p>
      <w:r>
        <w:t xml:space="preserve">  statistical framework.</w:t>
      </w:r>
    </w:p>
    <w:p>
      <w:pPr>
        <w:pStyle w:val="ListBullet"/>
      </w:pPr>
      <w:r>
        <w:rPr>
          <w:b/>
        </w:rPr>
        <w:t>Direct extension of Salvalaggio 2020</w:t>
      </w:r>
      <w:r>
        <w:t xml:space="preserve"> to include patient-specific SDC.</w:t>
      </w:r>
    </w:p>
    <w:p>
      <w:pPr>
        <w:pStyle w:val="ListBullet"/>
      </w:pPr>
      <w:r>
        <w:rPr>
          <w:b/>
        </w:rPr>
        <w:t>Adjacent to Talozzi 2023</w:t>
      </w:r>
      <w:r>
        <w:t xml:space="preserve"> — same era, different methodological direction</w:t>
      </w:r>
    </w:p>
    <w:p>
      <w:r>
        <w:t xml:space="preserve">  (they went latent; we go patient-specific).</w:t>
      </w:r>
    </w:p>
    <w:p>
      <w:pPr>
        <w:pStyle w:val="ListBullet"/>
      </w:pPr>
      <w:r>
        <w:rPr>
          <w:b/>
        </w:rPr>
        <w:t>Complementary to Kuceyeski TBI work</w:t>
      </w:r>
      <w:r>
        <w:t xml:space="preserve"> — same population, different framing</w:t>
      </w:r>
    </w:p>
    <w:p>
      <w:r>
        <w:t xml:space="preserve">  (they emphasize network trajectories; we emphasize disconnection mechanism).</w:t>
      </w:r>
    </w:p>
    <w:p>
      <w:pPr>
        <w:pStyle w:val="Heading3"/>
      </w:pPr>
      <w:r>
        <w:t>What's still open in the literature (and defensible for us to claim)</w:t>
      </w:r>
    </w:p>
    <w:p>
      <w:pPr>
        <w:pStyle w:val="ListNumber"/>
      </w:pPr>
      <w:r>
        <w:t>**Patient-specific vs normative-atlas SDC has not been systematically</w:t>
      </w:r>
    </w:p>
    <w:p>
      <w:r>
        <w:t xml:space="preserve">   compared at cohort scale in TBI.** This is our primary methodological    contribution.</w:t>
      </w:r>
    </w:p>
    <w:p>
      <w:pPr>
        <w:pStyle w:val="ListNumber"/>
      </w:pPr>
      <w:r>
        <w:t>**The Griffis chain (SC → FC → behavior) has not been formally tested in</w:t>
      </w:r>
    </w:p>
    <w:p>
      <w:r>
        <w:t xml:space="preserve">   TBI at cohort scale.** Salvalaggio and Talozzi did it in stroke; the TBI    extension is empty.</w:t>
      </w:r>
    </w:p>
    <w:p>
      <w:pPr>
        <w:pStyle w:val="ListNumber"/>
      </w:pPr>
      <w:r>
        <w:t>**Multi-domain outcome prediction from lesion-aware disconnection has not</w:t>
      </w:r>
    </w:p>
    <w:p>
      <w:r>
        <w:t xml:space="preserve">   been done in TBI with rs-fMRI + neuropsych + lesion masks together.**</w:t>
      </w:r>
    </w:p>
    <w:p>
      <w:pPr>
        <w:pStyle w:val="ListNumber"/>
      </w:pPr>
      <w:r>
        <w:t>**Recommendation frameworks for when to use patient-specific vs</w:t>
      </w:r>
    </w:p>
    <w:p>
      <w:r>
        <w:t xml:space="preserve">   normative-atlas SDC in different patient populations** — nobody has    published guidance; we could propose one.</w:t>
      </w:r>
    </w:p>
    <w:p>
      <w:pPr>
        <w:pStyle w:val="Heading3"/>
      </w:pPr>
      <w:r>
        <w:t xml:space="preserve">What is </w:t>
      </w:r>
      <w:r>
        <w:rPr>
          <w:i/>
        </w:rPr>
        <w:t>not</w:t>
      </w:r>
      <w:r>
        <w:t xml:space="preserve"> open (do not claim)</w:t>
      </w:r>
    </w:p>
    <w:p>
      <w:pPr>
        <w:pStyle w:val="ListBullet"/>
      </w:pPr>
      <w:r>
        <w:t>The general chain SDC → FC → behavior is established (Griffis / Salvalaggio /</w:t>
      </w:r>
    </w:p>
    <w:p>
      <w:r>
        <w:t xml:space="preserve">  Talozzi). We do not claim its discovery.</w:t>
      </w:r>
    </w:p>
    <w:p>
      <w:pPr>
        <w:pStyle w:val="ListBullet"/>
      </w:pPr>
      <w:r>
        <w:t>Normative-atlas SDC as a tool is established (LQT / BCBtoolkit / NeMo). We</w:t>
      </w:r>
    </w:p>
    <w:p>
      <w:r>
        <w:t xml:space="preserve">  do not claim its innovation.</w:t>
      </w:r>
    </w:p>
    <w:p>
      <w:pPr>
        <w:pStyle w:val="ListBullet"/>
      </w:pPr>
      <w:r>
        <w:t>Lesion-network mapping as a paradigm is established (Boes / Fox line). We do</w:t>
      </w:r>
    </w:p>
    <w:p>
      <w:r>
        <w:t xml:space="preserve">  not claim to have invented it.</w:t>
      </w:r>
    </w:p>
    <w:p>
      <w:pPr>
        <w:pStyle w:val="ListBullet"/>
      </w:pPr>
      <w:r>
        <w:t>Multi-domain factor-score behavioral analysis is established (Corbetta 2015).</w:t>
      </w:r>
    </w:p>
    <w:p>
      <w:r>
        <w:t xml:space="preserve">  We adopt but do not claim.</w:t>
      </w:r>
    </w:p>
    <w:p>
      <w:pPr>
        <w:pStyle w:val="Heading3"/>
      </w:pPr>
      <w:r>
        <w:t>Reviewer defense — anticipated critiques</w:t>
      </w:r>
    </w:p>
    <w:p>
      <w:pPr>
        <w:pStyle w:val="ListBullet"/>
      </w:pPr>
      <w:r>
        <w:rPr>
          <w:i/>
        </w:rPr>
        <w:t>"How does this differ from Salvalaggio 2020?"</w:t>
      </w:r>
      <w:r>
        <w:t xml:space="preserve"> — TBI vs stroke, patient-specific SDC vs LQT, empirical FC vs indirect FC.</w:t>
      </w:r>
    </w:p>
    <w:p>
      <w:pPr>
        <w:pStyle w:val="ListBullet"/>
      </w:pPr>
      <w:r>
        <w:rPr>
          <w:i/>
        </w:rPr>
        <w:t>"Why not use LQT / BCBtoolkit if it's the field standard?"</w:t>
      </w:r>
      <w:r>
        <w:t xml:space="preserve"> — We use it as our comparator, not our primary method, because we hypothesize (and test) that its anatomy assumption breaks in TBI.</w:t>
      </w:r>
    </w:p>
    <w:p>
      <w:pPr>
        <w:pStyle w:val="ListBullet"/>
      </w:pPr>
      <w:r>
        <w:rPr>
          <w:i/>
        </w:rPr>
        <w:t>"Have you looked at Talozzi 2023 latent methods?"</w:t>
      </w:r>
      <w:r>
        <w:t xml:space="preserve"> — Yes; at our N these are not applicable, but latent representations are noted as future work at larger cohorts.</w:t>
      </w:r>
    </w:p>
    <w:p>
      <w:pPr>
        <w:pStyle w:val="ListBullet"/>
      </w:pPr>
      <w:r>
        <w:rPr>
          <w:i/>
        </w:rPr>
        <w:t>"What about NeMo?"</w:t>
      </w:r>
      <w:r>
        <w:t xml:space="preserve"> — Sensitivity comparator if reviewers require; not primary because LQT and BCBtoolkit are more widely applied in recent stroke work.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Bottom line for our paper</w:t>
      </w:r>
    </w:p>
    <w:p>
      <w:r>
        <w:t xml:space="preserve">The Griffis 2019 → Salvalaggio 2020 → Talozzi 2023 lineage establishes a mature methodological framework for </w:t>
      </w:r>
      <w:r>
        <w:rPr>
          <w:b/>
        </w:rPr>
        <w:t>stroke</w:t>
      </w:r>
      <w:r>
        <w:t xml:space="preserve"> disconnection-outcome research. Our Paper 2 extends this framework in two directions:</w:t>
      </w:r>
    </w:p>
    <w:p>
      <w:pPr>
        <w:pStyle w:val="ListNumber"/>
      </w:pPr>
      <w:r>
        <w:rPr>
          <w:b/>
        </w:rPr>
        <w:t>Population extension:</w:t>
      </w:r>
      <w:r>
        <w:t xml:space="preserve"> stroke → TBI, where the anatomy-template</w:t>
      </w:r>
    </w:p>
    <w:p>
      <w:r>
        <w:t xml:space="preserve">   assumption is strained.</w:t>
      </w:r>
    </w:p>
    <w:p>
      <w:pPr>
        <w:pStyle w:val="ListNumber"/>
      </w:pPr>
      <w:r>
        <w:rPr>
          <w:b/>
        </w:rPr>
        <w:t>Method extension:</w:t>
      </w:r>
      <w:r>
        <w:t xml:space="preserve"> normative-atlas SDC → patient-specific lesion-aware</w:t>
      </w:r>
    </w:p>
    <w:p>
      <w:r>
        <w:t xml:space="preserve">   SDC, with an empirical demonstration that the extra machinery matters    more in TBI than in stroke.</w:t>
      </w:r>
    </w:p>
    <w:p>
      <w:r>
        <w:t>Neither extension alone is paradigm-shifting; together, and executed cleanly, they justify a strong-tier venue (NeuroImage or Brain). Failure to execute either well drops us to HBM.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LQT.md</w:t>
      </w:r>
      <w:r>
        <w:t xml:space="preserve"> — tool-level reference for LQT and normative-atlas SDC.</w:t>
      </w:r>
    </w:p>
    <w:p>
      <w:pPr>
        <w:pStyle w:val="ListBullet"/>
      </w:pPr>
      <w:r>
        <w:rPr>
          <w:color w:val="1F4E79"/>
          <w:u w:val="single"/>
        </w:rPr>
        <w:t>paper2_disconnectome_outcomes.md § Our contribution relative to Griffis 2019</w:t>
      </w:r>
      <w:r>
        <w:t xml:space="preserve"> — full contribution breakdown.</w:t>
      </w:r>
    </w:p>
    <w:p>
      <w:pPr>
        <w:pStyle w:val="ListBullet"/>
      </w:pPr>
      <w:r>
        <w:rPr>
          <w:color w:val="1F4E79"/>
          <w:u w:val="single"/>
        </w:rPr>
        <w:t>journal_tier.md</w:t>
      </w:r>
      <w:r>
        <w:t xml:space="preserve"> — venue selection given this lineage.</w:t>
      </w:r>
    </w:p>
    <w:p>
      <w:pPr>
        <w:pStyle w:val="ListBullet"/>
      </w:pPr>
      <w:r>
        <w:rPr>
          <w:color w:val="1F4E79"/>
          <w:u w:val="single"/>
        </w:rPr>
        <w:t>../references.md</w:t>
      </w:r>
      <w:r>
        <w:t xml:space="preserve"> — full bibliography.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