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 2 (disconnectome) — prior work map and novelty claims</w:t>
      </w:r>
    </w:p>
    <w:p>
      <w:r>
        <w:rPr>
          <w:b/>
        </w:rPr>
        <w:t>Purpose:</w:t>
      </w:r>
      <w:r>
        <w:t xml:space="preserve"> single reference for Introduction / Related work: what exists,</w:t>
      </w:r>
    </w:p>
    <w:p>
      <w:r>
        <w:t>what we extend, and what evidence must support each claim before submission.</w:t>
      </w:r>
    </w:p>
    <w:p>
      <w:r>
        <w:rPr>
          <w:b/>
        </w:rPr>
        <w:t>As-of:</w:t>
      </w:r>
      <w:r>
        <w:t xml:space="preserve"> 2026-10-07 · </w:t>
      </w:r>
      <w:r>
        <w:rPr>
          <w:b/>
        </w:rPr>
        <w:t>Status:</w:t>
      </w:r>
      <w:r>
        <w:t xml:space="preserve"> living doc — imaging pilot on 7 subjects;</w:t>
      </w:r>
    </w:p>
    <w:p>
      <w:r>
        <w:t>clinical merge and cohort N still gating inferential claims.</w:t>
      </w:r>
    </w:p>
    <w:p>
      <w:r>
        <w:rPr>
          <w:b/>
        </w:rPr>
        <w:t>Related:</w:t>
      </w:r>
      <w:r>
        <w:t xml:space="preserve"> index.md · outcomes_planning.md ·</w:t>
      </w:r>
    </w:p>
    <w:p>
      <w:r>
        <w:t>../LQT.md · ../Griffis_later.md ·</w:t>
      </w:r>
    </w:p>
    <w:p>
      <w:r>
        <w:t>../distance_novelty.md ·</w:t>
      </w:r>
    </w:p>
    <w:p>
      <w:r>
        <w:rPr>
          <w:rFonts w:ascii="Courier New" w:hAnsi="Courier New"/>
        </w:rPr>
        <w:t>fMRI_pipeline/FC.md</w:t>
      </w:r>
      <w:r>
        <w:t xml:space="preserve"> ·</w:t>
      </w:r>
    </w:p>
    <w:p>
      <w:r>
        <w:rPr>
          <w:rFonts w:ascii="Courier New" w:hAnsi="Courier New"/>
        </w:rPr>
        <w:t>fMRI_pipeline/docs/lesion_literature.md</w:t>
      </w:r>
    </w:p>
    <w:p/>
    <w:p>
      <w:pPr>
        <w:pStyle w:val="Heading2"/>
      </w:pPr>
      <w:r>
        <w:t>1. One-sentence positioning</w:t>
      </w:r>
    </w:p>
    <w:p>
      <w:r>
        <w:t xml:space="preserve">We test whether </w:t>
      </w:r>
      <w:r>
        <w:rPr>
          <w:b/>
        </w:rPr>
        <w:t>patient-specific lesion-aware structural disconnection (SDC)</w:t>
      </w:r>
    </w:p>
    <w:p>
      <w:r>
        <w:t xml:space="preserve">in </w:t>
      </w:r>
      <w:r>
        <w:rPr>
          <w:b/>
        </w:rPr>
        <w:t>TBI</w:t>
      </w:r>
      <w:r>
        <w:t xml:space="preserve"> predicts </w:t>
      </w:r>
      <w:r>
        <w:rPr>
          <w:b/>
        </w:rPr>
        <w:t>functional disconnection and outcome</w:t>
      </w:r>
      <w:r>
        <w:t xml:space="preserve"> beyond lesion volume,</w:t>
      </w:r>
    </w:p>
    <w:p>
      <w:r>
        <w:t xml:space="preserve">and whether it </w:t>
      </w:r>
      <w:r>
        <w:rPr>
          <w:b/>
        </w:rPr>
        <w:t>outperforms normative-atlas SDC (LQT/BCB)</w:t>
      </w:r>
      <w:r>
        <w:t xml:space="preserve"> — extending the</w:t>
      </w:r>
    </w:p>
    <w:p>
      <w:r>
        <w:rPr>
          <w:b/>
        </w:rPr>
        <w:t>Griffis 2019 SC → FC → behavior</w:t>
      </w:r>
      <w:r>
        <w:t xml:space="preserve"> chain from stroke to TBI with a</w:t>
      </w:r>
    </w:p>
    <w:p>
      <w:r>
        <w:rPr>
          <w:b/>
        </w:rPr>
        <w:t>methods head-to-head</w:t>
      </w:r>
      <w:r>
        <w:t xml:space="preserve"> motivated by TBI anatomy.</w:t>
      </w:r>
    </w:p>
    <w:p/>
    <w:p>
      <w:pPr>
        <w:pStyle w:val="Heading2"/>
      </w:pPr>
      <w:r>
        <w:t>2. Prior work map (what exists)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Prior work</w:t>
            </w:r>
          </w:p>
        </w:tc>
        <w:tc>
          <w:tcPr>
            <w:tcW w:type="dxa" w:w="1440"/>
          </w:tcPr>
          <w:p>
            <w:r>
              <w:t>Population</w:t>
            </w:r>
          </w:p>
        </w:tc>
        <w:tc>
          <w:tcPr>
            <w:tcW w:type="dxa" w:w="1440"/>
          </w:tcPr>
          <w:p>
            <w:r>
              <w:t>SC / SDC</w:t>
            </w:r>
          </w:p>
        </w:tc>
        <w:tc>
          <w:tcPr>
            <w:tcW w:type="dxa" w:w="1440"/>
          </w:tcPr>
          <w:p>
            <w:r>
              <w:t>FC / rs-fMRI</w:t>
            </w:r>
          </w:p>
        </w:tc>
        <w:tc>
          <w:tcPr>
            <w:tcW w:type="dxa" w:w="1440"/>
          </w:tcPr>
          <w:p>
            <w:r>
              <w:t>Behavior</w:t>
            </w:r>
          </w:p>
        </w:tc>
        <w:tc>
          <w:tcPr>
            <w:tcW w:type="dxa" w:w="1440"/>
          </w:tcPr>
          <w:p>
            <w:r>
              <w:t>Gap we fill</w:t>
            </w:r>
          </w:p>
        </w:tc>
      </w:tr>
      <w:tr>
        <w:tc>
          <w:tcPr>
            <w:tcW w:type="dxa" w:w="1440"/>
          </w:tcPr>
          <w:p>
            <w:r>
              <w:t>**Griffis 2019** (*Cell Rep*)</w:t>
            </w:r>
          </w:p>
        </w:tc>
        <w:tc>
          <w:tcPr>
            <w:tcW w:type="dxa" w:w="1440"/>
          </w:tcPr>
          <w:p>
            <w:r>
              <w:t>Stroke ~114</w:t>
            </w:r>
          </w:p>
        </w:tc>
        <w:tc>
          <w:tcPr>
            <w:tcW w:type="dxa" w:w="1440"/>
          </w:tcPr>
          <w:p>
            <w:r>
              <w:t>Normative HCP-842 / LQT-style</w:t>
            </w:r>
          </w:p>
        </w:tc>
        <w:tc>
          <w:tcPr>
            <w:tcW w:type="dxa" w:w="1440"/>
          </w:tcPr>
          <w:p>
            <w:r>
              <w:t>rs-fMRI abnormality vs HC</w:t>
            </w:r>
          </w:p>
        </w:tc>
        <w:tc>
          <w:tcPr>
            <w:tcW w:type="dxa" w:w="1440"/>
          </w:tcPr>
          <w:p>
            <w:r>
              <w:t>Multi-domain factors</w:t>
            </w:r>
          </w:p>
        </w:tc>
        <w:tc>
          <w:tcPr>
            <w:tcW w:type="dxa" w:w="1440"/>
          </w:tcPr>
          <w:p>
            <w:r>
              <w:t>**TBI**; **patient-specific** DWI SDC; factorial anatomy lock</w:t>
            </w:r>
          </w:p>
        </w:tc>
      </w:tr>
      <w:tr>
        <w:tc>
          <w:tcPr>
            <w:tcW w:type="dxa" w:w="1440"/>
          </w:tcPr>
          <w:p>
            <w:r>
              <w:t>**Salvalaggio 2020** (*Brain*)</w:t>
            </w:r>
          </w:p>
        </w:tc>
        <w:tc>
          <w:tcPr>
            <w:tcW w:type="dxa" w:w="1440"/>
          </w:tcPr>
          <w:p>
            <w:r>
              <w:t>Stroke</w:t>
            </w:r>
          </w:p>
        </w:tc>
        <w:tc>
          <w:tcPr>
            <w:tcW w:type="dxa" w:w="1440"/>
          </w:tcPr>
          <w:p>
            <w:r>
              <w:t>SDC + indirect FC</w:t>
            </w:r>
          </w:p>
        </w:tc>
        <w:tc>
          <w:tcPr>
            <w:tcW w:type="dxa" w:w="1440"/>
          </w:tcPr>
          <w:p>
            <w:r>
              <w:t>LNM-style indirect</w:t>
            </w:r>
          </w:p>
        </w:tc>
        <w:tc>
          <w:tcPr>
            <w:tcW w:type="dxa" w:w="1440"/>
          </w:tcPr>
          <w:p>
            <w:r>
              <w:t>Multi-domain prediction</w:t>
            </w:r>
          </w:p>
        </w:tc>
        <w:tc>
          <w:tcPr>
            <w:tcW w:type="dxa" w:w="1440"/>
          </w:tcPr>
          <w:p>
            <w:r>
              <w:t>TBI; patient-specific tractography arm</w:t>
            </w:r>
          </w:p>
        </w:tc>
      </w:tr>
      <w:tr>
        <w:tc>
          <w:tcPr>
            <w:tcW w:type="dxa" w:w="1440"/>
          </w:tcPr>
          <w:p>
            <w:r>
              <w:t>**Griffis 2021 LQT** (*NI:Clinical*)</w:t>
            </w:r>
          </w:p>
        </w:tc>
        <w:tc>
          <w:tcPr>
            <w:tcW w:type="dxa" w:w="1440"/>
          </w:tcPr>
          <w:p>
            <w:r>
              <w:t>Tool</w:t>
            </w:r>
          </w:p>
        </w:tc>
        <w:tc>
          <w:tcPr>
            <w:tcW w:type="dxa" w:w="1440"/>
          </w:tcPr>
          <w:p>
            <w:r>
              <w:t>Normative-atlas SDC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**Comparator**, not primary in TBI cohort</w:t>
            </w:r>
          </w:p>
        </w:tc>
      </w:tr>
      <w:tr>
        <w:tc>
          <w:tcPr>
            <w:tcW w:type="dxa" w:w="1440"/>
          </w:tcPr>
          <w:p>
            <w:r>
              <w:t>**Foulon 2018 BCB**</w:t>
            </w:r>
          </w:p>
        </w:tc>
        <w:tc>
          <w:tcPr>
            <w:tcW w:type="dxa" w:w="1440"/>
          </w:tcPr>
          <w:p>
            <w:r>
              <w:t>Tool</w:t>
            </w:r>
          </w:p>
        </w:tc>
        <w:tc>
          <w:tcPr>
            <w:tcW w:type="dxa" w:w="1440"/>
          </w:tcPr>
          <w:p>
            <w:r>
              <w:t>Normative SDC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Second comparator</w:t>
            </w:r>
          </w:p>
        </w:tc>
      </w:tr>
      <w:tr>
        <w:tc>
          <w:tcPr>
            <w:tcW w:type="dxa" w:w="1440"/>
          </w:tcPr>
          <w:p>
            <w:r>
              <w:t>**Boes 2015 / Fox 2018 LNM**</w:t>
            </w:r>
          </w:p>
        </w:tc>
        <w:tc>
          <w:tcPr>
            <w:tcW w:type="dxa" w:w="1440"/>
          </w:tcPr>
          <w:p>
            <w:r>
              <w:t>Lesion cohorts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Normative FC overlap</w:t>
            </w:r>
          </w:p>
        </w:tc>
        <w:tc>
          <w:tcPr>
            <w:tcW w:type="dxa" w:w="1440"/>
          </w:tcPr>
          <w:p>
            <w:r>
              <w:t>Symptoms</w:t>
            </w:r>
          </w:p>
        </w:tc>
        <w:tc>
          <w:tcPr>
            <w:tcW w:type="dxa" w:w="1440"/>
          </w:tcPr>
          <w:p>
            <w:r>
              <w:t>Parallel lineage; not DWI SDC factorial</w:t>
            </w:r>
          </w:p>
        </w:tc>
      </w:tr>
      <w:tr>
        <w:tc>
          <w:tcPr>
            <w:tcW w:type="dxa" w:w="1440"/>
          </w:tcPr>
          <w:p>
            <w:r>
              <w:t>**Palacios 2022** (*J Neurotrauma*)</w:t>
            </w:r>
          </w:p>
        </w:tc>
        <w:tc>
          <w:tcPr>
            <w:tcW w:type="dxa" w:w="1440"/>
          </w:tcPr>
          <w:p>
            <w:r>
              <w:t>TRACK-TBI</w:t>
            </w:r>
          </w:p>
        </w:tc>
        <w:tc>
          <w:tcPr>
            <w:tcW w:type="dxa" w:w="1440"/>
          </w:tcPr>
          <w:p>
            <w:r>
              <w:t>Standard DTI metrics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GOSE</w:t>
            </w:r>
          </w:p>
        </w:tc>
        <w:tc>
          <w:tcPr>
            <w:tcW w:type="dxa" w:w="1440"/>
          </w:tcPr>
          <w:p>
            <w:r>
              <w:t>No disconnectome / SC→FC chain</w:t>
            </w:r>
          </w:p>
        </w:tc>
      </w:tr>
      <w:tr>
        <w:tc>
          <w:tcPr>
            <w:tcW w:type="dxa" w:w="1440"/>
          </w:tcPr>
          <w:p>
            <w:r>
              <w:t>**Warren 2015** (*Brain*)</w:t>
            </w:r>
          </w:p>
        </w:tc>
        <w:tc>
          <w:tcPr>
            <w:tcW w:type="dxa" w:w="1440"/>
          </w:tcPr>
          <w:p>
            <w:r>
              <w:t>TBI</w:t>
            </w:r>
          </w:p>
        </w:tc>
        <w:tc>
          <w:tcPr>
            <w:tcW w:type="dxa" w:w="1440"/>
          </w:tcPr>
          <w:p>
            <w:r>
              <w:t>Graph metrics</w:t>
            </w:r>
          </w:p>
        </w:tc>
        <w:tc>
          <w:tcPr>
            <w:tcW w:type="dxa" w:w="1440"/>
          </w:tcPr>
          <w:p>
            <w:r>
              <w:t>rs-fMRI</w:t>
            </w:r>
          </w:p>
        </w:tc>
        <w:tc>
          <w:tcPr>
            <w:tcW w:type="dxa" w:w="1440"/>
          </w:tcPr>
          <w:p>
            <w:r>
              <w:t>Cognition</w:t>
            </w:r>
          </w:p>
        </w:tc>
        <w:tc>
          <w:tcPr>
            <w:tcW w:type="dxa" w:w="1440"/>
          </w:tcPr>
          <w:p>
            <w:r>
              <w:t>Not lesion-aware SDC on DKT</w:t>
            </w:r>
          </w:p>
        </w:tc>
      </w:tr>
      <w:tr>
        <w:tc>
          <w:tcPr>
            <w:tcW w:type="dxa" w:w="1440"/>
          </w:tcPr>
          <w:p>
            <w:r>
              <w:t>**Kuceyeski 2020** (*HBM*)</w:t>
            </w:r>
          </w:p>
        </w:tc>
        <w:tc>
          <w:tcPr>
            <w:tcW w:type="dxa" w:w="1440"/>
          </w:tcPr>
          <w:p>
            <w:r>
              <w:t>mTBI</w:t>
            </w:r>
          </w:p>
        </w:tc>
        <w:tc>
          <w:tcPr>
            <w:tcW w:type="dxa" w:w="1440"/>
          </w:tcPr>
          <w:p>
            <w:r>
              <w:t>Connectome</w:t>
            </w:r>
          </w:p>
        </w:tc>
        <w:tc>
          <w:tcPr>
            <w:tcW w:type="dxa" w:w="1440"/>
          </w:tcPr>
          <w:p>
            <w:r>
              <w:t>Longitudinal</w:t>
            </w:r>
          </w:p>
        </w:tc>
        <w:tc>
          <w:tcPr>
            <w:tcW w:type="dxa" w:w="1440"/>
          </w:tcPr>
          <w:p>
            <w:r>
              <w:t>Cognition</w:t>
            </w:r>
          </w:p>
        </w:tc>
        <w:tc>
          <w:tcPr>
            <w:tcW w:type="dxa" w:w="1440"/>
          </w:tcPr>
          <w:p>
            <w:r>
              <w:t>Small N; not focal lesion SDC</w:t>
            </w:r>
          </w:p>
        </w:tc>
      </w:tr>
      <w:tr>
        <w:tc>
          <w:tcPr>
            <w:tcW w:type="dxa" w:w="1440"/>
          </w:tcPr>
          <w:p>
            <w:r>
              <w:t>**Weiler 2022 EpiBioS4Rx** (*HBM*)</w:t>
            </w:r>
          </w:p>
        </w:tc>
        <w:tc>
          <w:tcPr>
            <w:tcW w:type="dxa" w:w="1440"/>
          </w:tcPr>
          <w:p>
            <w:r>
              <w:t>Moderate–severe TBI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Denoising comparison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Informs **FC sensitivity**, not SDC</w:t>
            </w:r>
          </w:p>
        </w:tc>
      </w:tr>
      <w:tr>
        <w:tc>
          <w:tcPr>
            <w:tcW w:type="dxa" w:w="1440"/>
          </w:tcPr>
          <w:p>
            <w:r>
              <w:t>**Lamouroux 2024/2025 fMRIStroke**</w:t>
            </w:r>
          </w:p>
        </w:tc>
        <w:tc>
          <w:tcPr>
            <w:tcW w:type="dxa" w:w="1440"/>
          </w:tcPr>
          <w:p>
            <w:r>
              <w:t>Stroke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Lesion ICA denoising</w:t>
            </w:r>
          </w:p>
        </w:tc>
        <w:tc>
          <w:tcPr>
            <w:tcW w:type="dxa" w:w="1440"/>
          </w:tcPr>
          <w:p>
            <w:r>
              <w:t>FC + behavior</w:t>
            </w:r>
          </w:p>
        </w:tc>
        <w:tc>
          <w:tcPr>
            <w:tcW w:type="dxa" w:w="1440"/>
          </w:tcPr>
          <w:p>
            <w:r>
              <w:t>**Sensitivity stream** only in our design</w:t>
            </w:r>
          </w:p>
        </w:tc>
      </w:tr>
      <w:tr>
        <w:tc>
          <w:tcPr>
            <w:tcW w:type="dxa" w:w="1440"/>
          </w:tcPr>
          <w:p>
            <w:r>
              <w:t>**Caeyenberghs 2024 ENIGMA**</w:t>
            </w:r>
          </w:p>
        </w:tc>
        <w:tc>
          <w:tcPr>
            <w:tcW w:type="dxa" w:w="1440"/>
          </w:tcPr>
          <w:p>
            <w:r>
              <w:t>TBI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rs-fMRI practices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Reporting framework; no gold lesion FC recipe</w:t>
            </w:r>
          </w:p>
        </w:tc>
      </w:tr>
    </w:tbl>
    <w:p/>
    <w:p>
      <w:r>
        <w:t xml:space="preserve">Extended FC lesion methods map: </w:t>
      </w:r>
      <w:r>
        <w:rPr>
          <w:rFonts w:ascii="Courier New" w:hAnsi="Courier New"/>
        </w:rPr>
        <w:t>lesion_literature.md</w:t>
      </w:r>
      <w:r>
        <w:t>.</w:t>
      </w:r>
    </w:p>
    <w:p/>
    <w:p>
      <w:pPr>
        <w:pStyle w:val="Heading2"/>
      </w:pPr>
      <w:r>
        <w:t>3. Our claimed contributions (novelty axes)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Claim</w:t>
            </w:r>
          </w:p>
        </w:tc>
        <w:tc>
          <w:tcPr>
            <w:tcW w:type="dxa" w:w="1728"/>
          </w:tcPr>
          <w:p>
            <w:r>
              <w:t>Distance axis</w:t>
            </w:r>
          </w:p>
        </w:tc>
        <w:tc>
          <w:tcPr>
            <w:tcW w:type="dxa" w:w="1728"/>
          </w:tcPr>
          <w:p>
            <w:r>
              <w:t>Closest prior</w:t>
            </w:r>
          </w:p>
        </w:tc>
        <w:tc>
          <w:tcPr>
            <w:tcW w:type="dxa" w:w="1728"/>
          </w:tcPr>
          <w:p>
            <w:r>
              <w:t>Evidence required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**Griffis chain in TBI:** SDC ↔ empirical FC disconnection ↔ outcome</w:t>
            </w:r>
          </w:p>
        </w:tc>
        <w:tc>
          <w:tcPr>
            <w:tcW w:type="dxa" w:w="1728"/>
          </w:tcPr>
          <w:p>
            <w:r>
              <w:t>Population + biology</w:t>
            </w:r>
          </w:p>
        </w:tc>
        <w:tc>
          <w:tcPr>
            <w:tcW w:type="dxa" w:w="1728"/>
          </w:tcPr>
          <w:p>
            <w:r>
              <w:t>Griffis 2019 stroke</w:t>
            </w:r>
          </w:p>
        </w:tc>
        <w:tc>
          <w:tcPr>
            <w:tcW w:type="dxa" w:w="1728"/>
          </w:tcPr>
          <w:p>
            <w:r>
              <w:t>CCA / coupling + nested CV on GOSE; permutation p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**Patient-specific lesion-aware SDC** (DWI factorial arm) vs **LQT/BCB** normative SDC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Griffis/LQT stroke</w:t>
            </w:r>
          </w:p>
        </w:tc>
        <w:tc>
          <w:tcPr>
            <w:tcW w:type="dxa" w:w="1728"/>
          </w:tcPr>
          <w:p>
            <w:r>
              <w:t>Edge-wise r per subject; ΔAUC/ΔR² if methods-lead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**Locked SC–FC parcellation** (DKT-78) + **lesion-aware FC** (spared edges, Griffis-style D)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Griffis parcel exclusion; stroke FC pipelines</w:t>
            </w:r>
          </w:p>
        </w:tc>
        <w:tc>
          <w:tcPr>
            <w:tcW w:type="dxa" w:w="1728"/>
          </w:tcPr>
          <w:p>
            <w:r>
              <w:t>Arm B matrices; overlap with SC edges</w:t>
            </w:r>
          </w:p>
        </w:tc>
      </w:tr>
      <w:tr>
        <w:tc>
          <w:tcPr>
            <w:tcW w:type="dxa" w:w="1728"/>
          </w:tcPr>
          <w:p>
            <w:r>
              <w:t>C4</w:t>
            </w:r>
          </w:p>
        </w:tc>
        <w:tc>
          <w:tcPr>
            <w:tcW w:type="dxa" w:w="1728"/>
          </w:tcPr>
          <w:p>
            <w:r>
              <w:t>**Factorial alignment:** neurolit-inpaint SC arm + matching fMRI variant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Split SC/FC parcellation common error</w:t>
            </w:r>
          </w:p>
        </w:tc>
        <w:tc>
          <w:tcPr>
            <w:tcW w:type="dxa" w:w="1728"/>
          </w:tcPr>
          <w:p>
            <w:r>
              <w:t>Document `neurolit-lesion` on both modalities</w:t>
            </w:r>
          </w:p>
        </w:tc>
      </w:tr>
      <w:tr>
        <w:tc>
          <w:tcPr>
            <w:tcW w:type="dxa" w:w="1728"/>
          </w:tcPr>
          <w:p>
            <w:r>
              <w:t>C5</w:t>
            </w:r>
          </w:p>
        </w:tc>
        <w:tc>
          <w:tcPr>
            <w:tcW w:type="dxa" w:w="1728"/>
          </w:tcPr>
          <w:p>
            <w:r>
              <w:t>**Dual fMRI stream:** XCP-D primary + fMRIStroke sensitivity (pre-specified)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Lamouroux stroke-only validation</w:t>
            </w:r>
          </w:p>
        </w:tc>
        <w:tc>
          <w:tcPr>
            <w:tcW w:type="dxa" w:w="1728"/>
          </w:tcPr>
          <w:p>
            <w:r>
              <w:t>Stream agreement + primary vs sensitivity in methods</w:t>
            </w:r>
          </w:p>
        </w:tc>
      </w:tr>
      <w:tr>
        <w:tc>
          <w:tcPr>
            <w:tcW w:type="dxa" w:w="1728"/>
          </w:tcPr>
          <w:p>
            <w:r>
              <w:t>C6</w:t>
            </w:r>
          </w:p>
        </w:tc>
        <w:tc>
          <w:tcPr>
            <w:tcW w:type="dxa" w:w="1728"/>
          </w:tcPr>
          <w:p>
            <w:r>
              <w:t>**Incremental validity vs lesion volume** on GOSE</w:t>
            </w:r>
          </w:p>
        </w:tc>
        <w:tc>
          <w:tcPr>
            <w:tcW w:type="dxa" w:w="1728"/>
          </w:tcPr>
          <w:p>
            <w:r>
              <w:t>Outcome</w:t>
            </w:r>
          </w:p>
        </w:tc>
        <w:tc>
          <w:tcPr>
            <w:tcW w:type="dxa" w:w="1728"/>
          </w:tcPr>
          <w:p>
            <w:r>
              <w:t>Griffis, Palacios</w:t>
            </w:r>
          </w:p>
        </w:tc>
        <w:tc>
          <w:tcPr>
            <w:tcW w:type="dxa" w:w="1728"/>
          </w:tcPr>
          <w:p>
            <w:r>
              <w:t>Ordinal nested models; locked covariates</w:t>
            </w:r>
          </w:p>
        </w:tc>
      </w:tr>
      <w:tr>
        <w:tc>
          <w:tcPr>
            <w:tcW w:type="dxa" w:w="1728"/>
          </w:tcPr>
          <w:p>
            <w:r>
              <w:t>C7</w:t>
            </w:r>
          </w:p>
        </w:tc>
        <w:tc>
          <w:tcPr>
            <w:tcW w:type="dxa" w:w="1728"/>
          </w:tcPr>
          <w:p>
            <w:r>
              <w:t>**Domain-specific network → deficit** (if neuropsych available)</w:t>
            </w:r>
          </w:p>
        </w:tc>
        <w:tc>
          <w:tcPr>
            <w:tcW w:type="dxa" w:w="1728"/>
          </w:tcPr>
          <w:p>
            <w:r>
              <w:t>Outcome</w:t>
            </w:r>
          </w:p>
        </w:tc>
        <w:tc>
          <w:tcPr>
            <w:tcW w:type="dxa" w:w="1728"/>
          </w:tcPr>
          <w:p>
            <w:r>
              <w:t>Corbetta 2015, Salvalaggio</w:t>
            </w:r>
          </w:p>
        </w:tc>
        <w:tc>
          <w:tcPr>
            <w:tcW w:type="dxa" w:w="1728"/>
          </w:tcPr>
          <w:p>
            <w:r>
              <w:t>Pre-locked network–composite map ([analysis_plan.md](analysis_plan.md) §6)</w:t>
            </w:r>
          </w:p>
        </w:tc>
      </w:tr>
    </w:tbl>
    <w:p/>
    <w:p/>
    <w:p>
      <w:pPr>
        <w:pStyle w:val="Heading2"/>
      </w:pPr>
      <w:r>
        <w:t>4. What we do not claim (avoid reviewer pushback)</w:t>
      </w:r>
    </w:p>
    <w:p>
      <w:pPr>
        <w:pStyle w:val="ListBullet"/>
      </w:pPr>
      <w:r>
        <w:rPr>
          <w:b/>
        </w:rPr>
        <w:t>fMRIStroke validated for TBI</w:t>
      </w:r>
      <w:r>
        <w:t xml:space="preserve"> as primary denoising (stroke-developed; sensitivity only — FC.md §13.1).</w:t>
      </w:r>
    </w:p>
    <w:p>
      <w:pPr>
        <w:pStyle w:val="ListBullet"/>
      </w:pPr>
      <w:r>
        <w:rPr>
          <w:b/>
        </w:rPr>
        <w:t>Strong SC–FC coupling</w:t>
      </w:r>
      <w:r>
        <w:t xml:space="preserve"> without cohort N and prespecified tests (7-subject edge r ≈ −0.13 is </w:t>
      </w:r>
      <w:r>
        <w:rPr>
          <w:b/>
        </w:rPr>
        <w:t>pilot QC only</w:t>
      </w:r>
      <w:r>
        <w:t>).</w:t>
      </w:r>
    </w:p>
    <w:p>
      <w:pPr>
        <w:pStyle w:val="ListBullet"/>
      </w:pPr>
      <w:r>
        <w:rPr>
          <w:b/>
        </w:rPr>
        <w:t>Superiority over end-to-end DL</w:t>
      </w:r>
      <w:r>
        <w:t xml:space="preserve"> (RQ6 positioning only if CNN benchmark available).</w:t>
      </w:r>
    </w:p>
    <w:p>
      <w:pPr>
        <w:pStyle w:val="ListBullet"/>
      </w:pPr>
      <w:r>
        <w:rPr>
          <w:b/>
        </w:rPr>
        <w:t>Standalone Paper 2</w:t>
      </w:r>
      <w:r>
        <w:t xml:space="preserve"> if complete-case </w:t>
      </w:r>
      <w:r>
        <w:rPr>
          <w:b/>
        </w:rPr>
        <w:t>N &lt; 30</w:t>
      </w:r>
      <w:r>
        <w:t xml:space="preserve"> (analysis_plan.md §8) — fold into Paper 1 supplement.</w:t>
      </w:r>
    </w:p>
    <w:p/>
    <w:p>
      <w:pPr>
        <w:pStyle w:val="Heading2"/>
      </w:pPr>
      <w:r>
        <w:t>5. Imaging implementation status vs claims (2026-10-07)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DWI Step 4.1 disconnectome (neurolit-lesion)</w:t>
            </w:r>
          </w:p>
        </w:tc>
        <w:tc>
          <w:tcPr>
            <w:tcW w:type="dxa" w:w="2880"/>
          </w:tcPr>
          <w:p>
            <w:r>
              <w:t>✅ Pilot 7/7</w:t>
            </w:r>
          </w:p>
        </w:tc>
        <w:tc>
          <w:tcPr>
            <w:tcW w:type="dxa" w:w="2880"/>
          </w:tcPr>
          <w:p>
            <w:r>
              <w:t>`disconnection_matrix.csv` + QC JSON</w:t>
            </w:r>
          </w:p>
        </w:tc>
      </w:tr>
      <w:tr>
        <w:tc>
          <w:tcPr>
            <w:tcW w:type="dxa" w:w="2880"/>
          </w:tcPr>
          <w:p>
            <w:r>
              <w:t>fMRI fMRIPrep + XCP-D + DKT + Arm B</w:t>
            </w:r>
          </w:p>
        </w:tc>
        <w:tc>
          <w:tcPr>
            <w:tcW w:type="dxa" w:w="2880"/>
          </w:tcPr>
          <w:p>
            <w:r>
              <w:t>✅ Pilot 7/7</w:t>
            </w:r>
          </w:p>
        </w:tc>
        <w:tc>
          <w:tcPr>
            <w:tcW w:type="dxa" w:w="2880"/>
          </w:tcPr>
          <w:p>
            <w:r>
              <w:t>Markers `fmristroke_armB.done`</w:t>
            </w:r>
          </w:p>
        </w:tc>
      </w:tr>
      <w:tr>
        <w:tc>
          <w:tcPr>
            <w:tcW w:type="dxa" w:w="2880"/>
          </w:tcPr>
          <w:p>
            <w:r>
              <w:t>fMRIStroke ICLesionGS + Arm B 3b–5b</w:t>
            </w:r>
          </w:p>
        </w:tc>
        <w:tc>
          <w:tcPr>
            <w:tcW w:type="dxa" w:w="2880"/>
          </w:tcPr>
          <w:p>
            <w:r>
              <w:t>✅ Pilot 7/7</w:t>
            </w:r>
          </w:p>
        </w:tc>
        <w:tc>
          <w:tcPr>
            <w:tcW w:type="dxa" w:w="2880"/>
          </w:tcPr>
          <w:p>
            <w:r>
              <w:t>Parallel sensitivity</w:t>
            </w:r>
          </w:p>
        </w:tc>
      </w:tr>
      <w:tr>
        <w:tc>
          <w:tcPr>
            <w:tcW w:type="dxa" w:w="2880"/>
          </w:tcPr>
          <w:p>
            <w:r>
              <w:t>Exploratory coupling / stream QC</w:t>
            </w:r>
          </w:p>
        </w:tc>
        <w:tc>
          <w:tcPr>
            <w:tcW w:type="dxa" w:w="2880"/>
          </w:tcPr>
          <w:p>
            <w:r>
              <w:t>✅ Scripts</w:t>
            </w:r>
          </w:p>
        </w:tc>
        <w:tc>
          <w:tcPr>
            <w:tcW w:type="dxa" w:w="2880"/>
          </w:tcPr>
          <w:p>
            <w:r>
              <w:t>`run_pilot_fc_analysis.sh` → `analysis/pilot_fc/`</w:t>
            </w:r>
          </w:p>
        </w:tc>
      </w:tr>
      <w:tr>
        <w:tc>
          <w:tcPr>
            <w:tcW w:type="dxa" w:w="2880"/>
          </w:tcPr>
          <w:p>
            <w:r>
              <w:t>Primary DKT BOLD = XCP-D T1w denoised</w:t>
            </w:r>
          </w:p>
        </w:tc>
        <w:tc>
          <w:tcPr>
            <w:tcW w:type="dxa" w:w="2880"/>
          </w:tcPr>
          <w:p>
            <w:r>
              <w:t>⚠️ **Not on pilot**</w:t>
            </w:r>
          </w:p>
        </w:tc>
        <w:tc>
          <w:tcPr>
            <w:tcW w:type="dxa" w:w="2880"/>
          </w:tcPr>
          <w:p>
            <w:r>
              <w:t>All 7 used fMRIPrep preproc fallback; document or rerun stage 3</w:t>
            </w:r>
          </w:p>
        </w:tc>
      </w:tr>
      <w:tr>
        <w:tc>
          <w:tcPr>
            <w:tcW w:type="dxa" w:w="2880"/>
          </w:tcPr>
          <w:p>
            <w:r>
              <w:t>LQT / BCB batch comparator</w:t>
            </w:r>
          </w:p>
        </w:tc>
        <w:tc>
          <w:tcPr>
            <w:tcW w:type="dxa" w:w="2880"/>
          </w:tcPr>
          <w:p>
            <w:r>
              <w:t>❌ Not run</w:t>
            </w:r>
          </w:p>
        </w:tc>
        <w:tc>
          <w:tcPr>
            <w:tcW w:type="dxa" w:w="2880"/>
          </w:tcPr>
          <w:p>
            <w:r>
              <w:t>MATLAB / MNI lesion prep</w:t>
            </w:r>
          </w:p>
        </w:tc>
      </w:tr>
      <w:tr>
        <w:tc>
          <w:tcPr>
            <w:tcW w:type="dxa" w:w="2880"/>
          </w:tcPr>
          <w:p>
            <w:r>
              <w:t>Clinical GOSE + neuropsych merge</w:t>
            </w:r>
          </w:p>
        </w:tc>
        <w:tc>
          <w:tcPr>
            <w:tcW w:type="dxa" w:w="2880"/>
          </w:tcPr>
          <w:p>
            <w:r>
              <w:t>❌ External gate</w:t>
            </w:r>
          </w:p>
        </w:tc>
        <w:tc>
          <w:tcPr>
            <w:tcW w:type="dxa" w:w="2880"/>
          </w:tcPr>
          <w:p>
            <w:r>
              <w:t>Populate [complete_case.md](complete_case.md)</w:t>
            </w:r>
          </w:p>
        </w:tc>
      </w:tr>
      <w:tr>
        <w:tc>
          <w:tcPr>
            <w:tcW w:type="dxa" w:w="2880"/>
          </w:tcPr>
          <w:p>
            <w:r>
              <w:t>Prespecified inferential analysis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`analysis/paper2/` not built</w:t>
            </w:r>
          </w:p>
        </w:tc>
      </w:tr>
    </w:tbl>
    <w:p/>
    <w:p/>
    <w:p>
      <w:pPr>
        <w:pStyle w:val="Heading2"/>
      </w:pPr>
      <w:r>
        <w:t>6. Validation checklist (contribution → result)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Claim</w:t>
            </w:r>
          </w:p>
        </w:tc>
        <w:tc>
          <w:tcPr>
            <w:tcW w:type="dxa" w:w="2880"/>
          </w:tcPr>
          <w:p>
            <w:r>
              <w:t>Analysis ([analysis_plan.md](analysis_plan.md))</w:t>
            </w:r>
          </w:p>
        </w:tc>
        <w:tc>
          <w:tcPr>
            <w:tcW w:type="dxa" w:w="2880"/>
          </w:tcPr>
          <w:p>
            <w:r>
              <w:t>Pass criterion (draft)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CCA: SDC matrix ↔ FC disconnection matrix</w:t>
            </w:r>
          </w:p>
        </w:tc>
        <w:tc>
          <w:tcPr>
            <w:tcW w:type="dxa" w:w="2880"/>
          </w:tcPr>
          <w:p>
            <w:r>
              <w:t>First component r ≥ 0.4 + perm p &lt; 0.05 (venue rule §10)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LQT vs patient-specific SDC edge correlation + downstream ΔAUC</w:t>
            </w:r>
          </w:p>
        </w:tc>
        <w:tc>
          <w:tcPr>
            <w:tcW w:type="dxa" w:w="2880"/>
          </w:tcPr>
          <w:p>
            <w:r>
              <w:t>r &lt; 0.7 in ≥25% cohort OR ΔAUC ≥ 0.02 for methods-lead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Arm B D&gt;0 rate, spared FC; align to SC graph</w:t>
            </w:r>
          </w:p>
        </w:tc>
        <w:tc>
          <w:tcPr>
            <w:tcW w:type="dxa" w:w="2880"/>
          </w:tcPr>
          <w:p>
            <w:r>
              <w:t>Non-degenerate D; methods paragraph on voxel-masked spared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Same `neurolit-lesion` FS + DWI arm documented</w:t>
            </w:r>
          </w:p>
        </w:tc>
        <w:tc>
          <w:tcPr>
            <w:tcW w:type="dxa" w:w="2880"/>
          </w:tcPr>
          <w:p>
            <w:r>
              <w:t>Provenance JSON / factorial lock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`compare_fc_streams.py` cohort summary</w:t>
            </w:r>
          </w:p>
        </w:tc>
        <w:tc>
          <w:tcPr>
            <w:tcW w:type="dxa" w:w="2880"/>
          </w:tcPr>
          <w:p>
            <w:r>
              <w:t>Report mean r, not as primary endpoint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GOSE ordinal nested models</w:t>
            </w:r>
          </w:p>
        </w:tc>
        <w:tc>
          <w:tcPr>
            <w:tcW w:type="dxa" w:w="2880"/>
          </w:tcPr>
          <w:p>
            <w:r>
              <w:t>ΔAUC vs baseline significant at locked α</w:t>
            </w:r>
          </w:p>
        </w:tc>
      </w:tr>
      <w:tr>
        <w:tc>
          <w:tcPr>
            <w:tcW w:type="dxa" w:w="2880"/>
          </w:tcPr>
          <w:p>
            <w:r>
              <w:t>C7</w:t>
            </w:r>
          </w:p>
        </w:tc>
        <w:tc>
          <w:tcPr>
            <w:tcW w:type="dxa" w:w="2880"/>
          </w:tcPr>
          <w:p>
            <w:r>
              <w:t>Domain-specific regressions</w:t>
            </w:r>
          </w:p>
        </w:tc>
        <w:tc>
          <w:tcPr>
            <w:tcW w:type="dxa" w:w="2880"/>
          </w:tcPr>
          <w:p>
            <w:r>
              <w:t>≥3/5 domains pre-specified map holds</w:t>
            </w:r>
          </w:p>
        </w:tc>
      </w:tr>
    </w:tbl>
    <w:p/>
    <w:p>
      <w:r>
        <w:rPr>
          <w:b/>
        </w:rPr>
        <w:t>Novelty for biology/methods tiers is validated only when clinical N and locked analyses complete.</w:t>
      </w:r>
    </w:p>
    <w:p/>
    <w:p>
      <w:pPr>
        <w:pStyle w:val="Heading2"/>
      </w:pPr>
      <w:r>
        <w:t>7. Venue-contingent “strongest contribution” (from locked results)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If results show…</w:t>
            </w:r>
          </w:p>
        </w:tc>
        <w:tc>
          <w:tcPr>
            <w:tcW w:type="dxa" w:w="2880"/>
          </w:tcPr>
          <w:p>
            <w:r>
              <w:t>Lead framing</w:t>
            </w:r>
          </w:p>
        </w:tc>
        <w:tc>
          <w:tcPr>
            <w:tcW w:type="dxa" w:w="2880"/>
          </w:tcPr>
          <w:p>
            <w:r>
              <w:t>Primary anchor papers</w:t>
            </w:r>
          </w:p>
        </w:tc>
      </w:tr>
      <w:tr>
        <w:tc>
          <w:tcPr>
            <w:tcW w:type="dxa" w:w="2880"/>
          </w:tcPr>
          <w:p>
            <w:r>
              <w:t>Large LQT divergence + ΔAUC</w:t>
            </w:r>
          </w:p>
        </w:tc>
        <w:tc>
          <w:tcPr>
            <w:tcW w:type="dxa" w:w="2880"/>
          </w:tcPr>
          <w:p>
            <w:r>
              <w:t>NeuroImage methods</w:t>
            </w:r>
          </w:p>
        </w:tc>
        <w:tc>
          <w:tcPr>
            <w:tcW w:type="dxa" w:w="2880"/>
          </w:tcPr>
          <w:p>
            <w:r>
              <w:t>LQT, BCB, Griffis 2021</w:t>
            </w:r>
          </w:p>
        </w:tc>
      </w:tr>
      <w:tr>
        <w:tc>
          <w:tcPr>
            <w:tcW w:type="dxa" w:w="2880"/>
          </w:tcPr>
          <w:p>
            <w:r>
              <w:t>Strong CCA + domain mapping</w:t>
            </w:r>
          </w:p>
        </w:tc>
        <w:tc>
          <w:tcPr>
            <w:tcW w:type="dxa" w:w="2880"/>
          </w:tcPr>
          <w:p>
            <w:r>
              <w:t>Brain biology</w:t>
            </w:r>
          </w:p>
        </w:tc>
        <w:tc>
          <w:tcPr>
            <w:tcW w:type="dxa" w:w="2880"/>
          </w:tcPr>
          <w:p>
            <w:r>
              <w:t>Griffis 2019, Salvalaggio, Corbetta</w:t>
            </w:r>
          </w:p>
        </w:tc>
      </w:tr>
      <w:tr>
        <w:tc>
          <w:tcPr>
            <w:tcW w:type="dxa" w:w="2880"/>
          </w:tcPr>
          <w:p>
            <w:r>
              <w:t>Coherent but modest effects</w:t>
            </w:r>
          </w:p>
        </w:tc>
        <w:tc>
          <w:tcPr>
            <w:tcW w:type="dxa" w:w="2880"/>
          </w:tcPr>
          <w:p>
            <w:r>
              <w:t>HBM default</w:t>
            </w:r>
          </w:p>
        </w:tc>
        <w:tc>
          <w:tcPr>
            <w:tcW w:type="dxa" w:w="2880"/>
          </w:tcPr>
          <w:p>
            <w:r>
              <w:t>Palacios, Warren, Bey/LeAPP (methods context)</w:t>
            </w:r>
          </w:p>
        </w:tc>
      </w:tr>
    </w:tbl>
    <w:p/>
    <w:p>
      <w:r>
        <w:t>Rule: analysis_plan.md §10.</w:t>
      </w:r>
    </w:p>
    <w:p/>
    <w:p>
      <w:pPr>
        <w:pStyle w:val="Heading2"/>
      </w:pPr>
      <w:r>
        <w:t>8. Suggested Related work paragraph order (manuscript)</w:t>
      </w:r>
    </w:p>
    <w:p>
      <w:pPr>
        <w:pStyle w:val="ListNumber"/>
      </w:pPr>
      <w:r>
        <w:t>TBI outcomes exceed lesion size — network disconnection hypothesis.</w:t>
      </w:r>
    </w:p>
    <w:p>
      <w:pPr>
        <w:pStyle w:val="ListNumber"/>
      </w:pPr>
      <w:r>
        <w:t>Griffis 2019 stroke template (SDC → FC → behavior).</w:t>
      </w:r>
    </w:p>
    <w:p>
      <w:pPr>
        <w:pStyle w:val="ListNumber"/>
      </w:pPr>
      <w:r>
        <w:t>Normative SDC tools (LQT, BCB, NeMo) and TBI anatomy mismatch.</w:t>
      </w:r>
    </w:p>
    <w:p>
      <w:pPr>
        <w:pStyle w:val="ListNumber"/>
      </w:pPr>
      <w:r>
        <w:t>Patient-specific DWI / lesion-aware ACT (LeAPP, our Paper 1 arm).</w:t>
      </w:r>
    </w:p>
    <w:p>
      <w:pPr>
        <w:pStyle w:val="ListNumber"/>
      </w:pPr>
      <w:r>
        <w:t>rs-fMRI in TBI: denoising heterogeneity (Weiler, ENIGMA).</w:t>
      </w:r>
    </w:p>
    <w:p>
      <w:pPr>
        <w:pStyle w:val="ListNumber"/>
      </w:pPr>
      <w:r>
        <w:t>Lesion-aware FC (Griffis parcel rules; fMRIStroke as stroke sensitivity analog).</w:t>
      </w:r>
    </w:p>
    <w:p>
      <w:pPr>
        <w:pStyle w:val="ListNumber"/>
      </w:pPr>
      <w:r>
        <w:rPr>
          <w:b/>
        </w:rPr>
        <w:t>Gap:</w:t>
      </w:r>
      <w:r>
        <w:t xml:space="preserve"> integrated patient-specific SC + lesion-aware FC + outcomes in TBI cohort.</w:t>
      </w:r>
    </w:p>
    <w:p>
      <w:pPr>
        <w:pStyle w:val="ListNumber"/>
      </w:pPr>
      <w:r>
        <w:rPr>
          <w:b/>
        </w:rPr>
        <w:t>Present study</w:t>
      </w:r>
      <w:r>
        <w:t xml:space="preserve"> — pre-specified arm, dual fMRI sensitivity, head-to-head optional.</w:t>
      </w:r>
    </w:p>
    <w:p/>
    <w:p>
      <w:pPr>
        <w:pStyle w:val="Heading2"/>
      </w:pPr>
      <w:r>
        <w:t>9. Key citations (minimum set)</w:t>
      </w:r>
    </w:p>
    <w:p>
      <w:pPr>
        <w:pStyle w:val="ListBullet"/>
      </w:pPr>
      <w:r>
        <w:t xml:space="preserve">Griffis JC et al. 2019. </w:t>
      </w:r>
      <w:r>
        <w:rPr>
          <w:i/>
        </w:rPr>
        <w:t>Cell Reports</w:t>
      </w:r>
      <w:r>
        <w:t>. doi:10.1016/j.celrep.2019.07.100</w:t>
      </w:r>
    </w:p>
    <w:p>
      <w:pPr>
        <w:pStyle w:val="ListBullet"/>
      </w:pPr>
      <w:r>
        <w:t xml:space="preserve">Salvalaggio A et al. 2020. </w:t>
      </w:r>
      <w:r>
        <w:rPr>
          <w:i/>
        </w:rPr>
        <w:t>Brain</w:t>
      </w:r>
      <w:r>
        <w:t>. doi:10.1093/brain/awaa156</w:t>
      </w:r>
    </w:p>
    <w:p>
      <w:pPr>
        <w:pStyle w:val="ListBullet"/>
      </w:pPr>
      <w:r>
        <w:t xml:space="preserve">Griffis JC et al. 2021 LQT. </w:t>
      </w:r>
      <w:r>
        <w:rPr>
          <w:i/>
        </w:rPr>
        <w:t>NeuroImage: Clinical</w:t>
      </w:r>
      <w:r>
        <w:t>. doi:10.1016/j.nicl.2021.102639</w:t>
      </w:r>
    </w:p>
    <w:p>
      <w:pPr>
        <w:pStyle w:val="ListBullet"/>
      </w:pPr>
      <w:r>
        <w:t xml:space="preserve">Palacios EM et al. 2022. </w:t>
      </w:r>
      <w:r>
        <w:rPr>
          <w:i/>
        </w:rPr>
        <w:t>J Neurotrauma</w:t>
      </w:r>
      <w:r>
        <w:t>.</w:t>
      </w:r>
    </w:p>
    <w:p>
      <w:pPr>
        <w:pStyle w:val="ListBullet"/>
      </w:pPr>
      <w:r>
        <w:t xml:space="preserve">Lamouroux A et al. 2024 fMRIStroke. </w:t>
      </w:r>
      <w:r>
        <w:rPr>
          <w:i/>
        </w:rPr>
        <w:t>JOSS</w:t>
      </w:r>
      <w:r>
        <w:t>. doi:10.21105/joss.06636</w:t>
      </w:r>
    </w:p>
    <w:p>
      <w:pPr>
        <w:pStyle w:val="ListBullet"/>
      </w:pPr>
      <w:r>
        <w:t xml:space="preserve">Weiler M et al. 2022. </w:t>
      </w:r>
      <w:r>
        <w:rPr>
          <w:i/>
        </w:rPr>
        <w:t>Human Brain Mapping</w:t>
      </w:r>
      <w:r>
        <w:t>. doi:10.1002/hbm.25979</w:t>
      </w:r>
    </w:p>
    <w:p>
      <w:pPr>
        <w:pStyle w:val="ListBullet"/>
      </w:pPr>
      <w:r>
        <w:t xml:space="preserve">Bey T et al. 2024 LeAPP. </w:t>
      </w:r>
      <w:r>
        <w:rPr>
          <w:i/>
        </w:rPr>
        <w:t>Human Brain Mapping</w:t>
      </w:r>
      <w:r>
        <w:t>.</w:t>
      </w:r>
    </w:p>
    <w:p>
      <w:r>
        <w:t>Full lineage: ../Griffis_later.md.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