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Paper 2B — imaging cohort tracker</w:t>
      </w:r>
    </w:p>
    <w:p>
      <w:r>
        <w:rPr>
          <w:b/>
        </w:rPr>
        <w:t>Purpose:</w:t>
      </w:r>
      <w:r>
        <w:t xml:space="preserve"> complete-case assembly for </w:t>
      </w:r>
      <w:r>
        <w:rPr>
          <w:b/>
        </w:rPr>
        <w:t>imaging-only</w:t>
      </w:r>
      <w:r>
        <w:t xml:space="preserve"> analyses (no GOSE columns).</w:t>
      </w:r>
    </w:p>
    <w:p>
      <w:r>
        <w:t xml:space="preserve">Mirror to CSV: </w:t>
      </w:r>
      <w:r>
        <w:rPr>
          <w:rFonts w:ascii="Courier New" w:hAnsi="Courier New"/>
        </w:rPr>
        <w:t>analysis/paper2b/imaging_cohort.tsv</w:t>
      </w:r>
      <w:r>
        <w:t xml:space="preserve"> when populated.</w:t>
      </w:r>
    </w:p>
    <w:p>
      <w:r>
        <w:rPr>
          <w:b/>
        </w:rPr>
        <w:t>Related:</w:t>
      </w:r>
      <w:r>
        <w:t xml:space="preserve"> analysis_plan.md §8</w:t>
      </w:r>
    </w:p>
    <w:p/>
    <w:p>
      <w:pPr>
        <w:pStyle w:val="Heading2"/>
      </w:pPr>
      <w:r>
        <w:t>Assembly diagram</w:t>
      </w:r>
    </w:p>
    <w:p>
      <w:r>
        <w:rPr>
          <w:rFonts w:ascii="Courier New" w:hAnsi="Courier New"/>
          <w:sz w:val="18"/>
        </w:rPr>
        <w:t>Subjects with BIDS lesion ROI          N = ______</w:t>
        <w:br/>
        <w:t xml:space="preserve">        │</w:t>
        <w:br/>
        <w:t xml:space="preserve">        │ DWI + T1w at ses-2WK</w:t>
        <w:br/>
        <w:t xml:space="preserve">        ▼</w:t>
        <w:br/>
        <w:t>neurolit-lesion disconnectome done     N = ______</w:t>
        <w:br/>
        <w:t xml:space="preserve">        │</w:t>
        <w:br/>
        <w:t xml:space="preserve">        │ rs-fMRI + fMRI pipeline Arm B</w:t>
        <w:br/>
        <w:t xml:space="preserve">        ▼</w:t>
        <w:br/>
        <w:t>Imaging complete (Arm A + Arm B)       N = ______</w:t>
        <w:br/>
        <w:t xml:space="preserve">        │</w:t>
        <w:br/>
        <w:t xml:space="preserve">        │ LQT (± BCB) on same visit</w:t>
        <w:br/>
        <w:t xml:space="preserve">        ▼</w:t>
        <w:br/>
        <w:t>Methods complete-case (2B primary)     N = ______</w:t>
      </w:r>
    </w:p>
    <w:p/>
    <w:p>
      <w:pPr>
        <w:pStyle w:val="Heading2"/>
      </w:pPr>
      <w:r>
        <w:t>Tracker table (populate)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sub</w:t>
            </w:r>
          </w:p>
        </w:tc>
        <w:tc>
          <w:tcPr>
            <w:tcW w:type="dxa" w:w="665"/>
          </w:tcPr>
          <w:p>
            <w:r>
              <w:t>ses</w:t>
            </w:r>
          </w:p>
        </w:tc>
        <w:tc>
          <w:tcPr>
            <w:tcW w:type="dxa" w:w="665"/>
          </w:tcPr>
          <w:p>
            <w:r>
              <w:t>lesion_roi</w:t>
            </w:r>
          </w:p>
        </w:tc>
        <w:tc>
          <w:tcPr>
            <w:tcW w:type="dxa" w:w="665"/>
          </w:tcPr>
          <w:p>
            <w:r>
              <w:t>disc_matrix</w:t>
            </w:r>
          </w:p>
        </w:tc>
        <w:tc>
          <w:tcPr>
            <w:tcW w:type="dxa" w:w="665"/>
          </w:tcPr>
          <w:p>
            <w:r>
              <w:t>lqt_matrix</w:t>
            </w:r>
          </w:p>
        </w:tc>
        <w:tc>
          <w:tcPr>
            <w:tcW w:type="dxa" w:w="665"/>
          </w:tcPr>
          <w:p>
            <w:r>
              <w:t>arm_b_xcp</w:t>
            </w:r>
          </w:p>
        </w:tc>
        <w:tc>
          <w:tcPr>
            <w:tcW w:type="dxa" w:w="665"/>
          </w:tcPr>
          <w:p>
            <w:r>
              <w:t>arm_b_fms</w:t>
            </w:r>
          </w:p>
        </w:tc>
        <w:tc>
          <w:tcPr>
            <w:tcW w:type="dxa" w:w="665"/>
          </w:tcPr>
          <w:p>
            <w:r>
              <w:t>mean_fd</w:t>
            </w:r>
          </w:p>
        </w:tc>
        <w:tc>
          <w:tcPr>
            <w:tcW w:type="dxa" w:w="665"/>
          </w:tcPr>
          <w:p>
            <w:r>
              <w:t>lesion_vol_mm3</w:t>
            </w:r>
          </w:p>
        </w:tc>
        <w:tc>
          <w:tcPr>
            <w:tcW w:type="dxa" w:w="665"/>
          </w:tcPr>
          <w:p>
            <w:r>
              <w:t>ps_vs_lqt_r</w:t>
            </w:r>
          </w:p>
        </w:tc>
        <w:tc>
          <w:tcPr>
            <w:tcW w:type="dxa" w:w="665"/>
          </w:tcPr>
          <w:p>
            <w:r>
              <w:t>sc_fc_r_ps</w:t>
            </w:r>
          </w:p>
        </w:tc>
        <w:tc>
          <w:tcPr>
            <w:tcW w:type="dxa" w:w="665"/>
          </w:tcPr>
          <w:p>
            <w:r>
              <w:t>sc_fc_r_lqt</w:t>
            </w:r>
          </w:p>
        </w:tc>
        <w:tc>
          <w:tcPr>
            <w:tcW w:type="dxa" w:w="665"/>
          </w:tcPr>
          <w:p>
            <w:r>
              <w:t>notes</w:t>
            </w:r>
          </w:p>
        </w:tc>
      </w:tr>
      <w:tr>
        <w:tc>
          <w:tcPr>
            <w:tcW w:type="dxa" w:w="665"/>
          </w:tcPr>
          <w:p>
            <w:r>
              <w:t>TBI011011</w:t>
            </w:r>
          </w:p>
        </w:tc>
        <w:tc>
          <w:tcPr>
            <w:tcW w:type="dxa" w:w="665"/>
          </w:tcPr>
          <w:p>
            <w:r>
              <w:t>2WK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⏳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~18223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pilot</w:t>
            </w:r>
          </w:p>
        </w:tc>
      </w:tr>
      <w:tr>
        <w:tc>
          <w:tcPr>
            <w:tcW w:type="dxa" w:w="665"/>
          </w:tcPr>
          <w:p>
            <w:r>
              <w:t>TBI011007</w:t>
            </w:r>
          </w:p>
        </w:tc>
        <w:tc>
          <w:tcPr>
            <w:tcW w:type="dxa" w:w="665"/>
          </w:tcPr>
          <w:p>
            <w:r>
              <w:t>2WK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⏳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pilot</w:t>
            </w:r>
          </w:p>
        </w:tc>
      </w:tr>
      <w:tr>
        <w:tc>
          <w:tcPr>
            <w:tcW w:type="dxa" w:w="665"/>
          </w:tcPr>
          <w:p>
            <w:r>
              <w:t>TBI011021</w:t>
            </w:r>
          </w:p>
        </w:tc>
        <w:tc>
          <w:tcPr>
            <w:tcW w:type="dxa" w:w="665"/>
          </w:tcPr>
          <w:p>
            <w:r>
              <w:t>2WK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⏳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pilot</w:t>
            </w:r>
          </w:p>
        </w:tc>
      </w:tr>
      <w:tr>
        <w:tc>
          <w:tcPr>
            <w:tcW w:type="dxa" w:w="665"/>
          </w:tcPr>
          <w:p>
            <w:r>
              <w:t>TBI011029</w:t>
            </w:r>
          </w:p>
        </w:tc>
        <w:tc>
          <w:tcPr>
            <w:tcW w:type="dxa" w:w="665"/>
          </w:tcPr>
          <w:p>
            <w:r>
              <w:t>2WK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⏳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pilot</w:t>
            </w:r>
          </w:p>
        </w:tc>
      </w:tr>
      <w:tr>
        <w:tc>
          <w:tcPr>
            <w:tcW w:type="dxa" w:w="665"/>
          </w:tcPr>
          <w:p>
            <w:r>
              <w:t>TBI011140</w:t>
            </w:r>
          </w:p>
        </w:tc>
        <w:tc>
          <w:tcPr>
            <w:tcW w:type="dxa" w:w="665"/>
          </w:tcPr>
          <w:p>
            <w:r>
              <w:t>2WK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⏳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pilot</w:t>
            </w:r>
          </w:p>
        </w:tc>
      </w:tr>
      <w:tr>
        <w:tc>
          <w:tcPr>
            <w:tcW w:type="dxa" w:w="665"/>
          </w:tcPr>
          <w:p>
            <w:r>
              <w:t>TBI011204</w:t>
            </w:r>
          </w:p>
        </w:tc>
        <w:tc>
          <w:tcPr>
            <w:tcW w:type="dxa" w:w="665"/>
          </w:tcPr>
          <w:p>
            <w:r>
              <w:t>2WK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⏳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pilot</w:t>
            </w:r>
          </w:p>
        </w:tc>
      </w:tr>
      <w:tr>
        <w:tc>
          <w:tcPr>
            <w:tcW w:type="dxa" w:w="665"/>
          </w:tcPr>
          <w:p>
            <w:r>
              <w:t>TBI021030</w:t>
            </w:r>
          </w:p>
        </w:tc>
        <w:tc>
          <w:tcPr>
            <w:tcW w:type="dxa" w:w="665"/>
          </w:tcPr>
          <w:p>
            <w:r>
              <w:t>2WK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⏳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>
              <w:t>✅</w:t>
            </w:r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/>
          </w:p>
        </w:tc>
        <w:tc>
          <w:tcPr>
            <w:tcW w:type="dxa" w:w="665"/>
          </w:tcPr>
          <w:p>
            <w:r>
              <w:t>pilot</w:t>
            </w:r>
          </w:p>
        </w:tc>
      </w:tr>
    </w:tbl>
    <w:p/>
    <w:p>
      <w:r>
        <w:rPr>
          <w:b/>
        </w:rPr>
        <w:t>Column definitions:</w:t>
      </w:r>
    </w:p>
    <w:p>
      <w:pPr>
        <w:pStyle w:val="ListBullet"/>
      </w:pPr>
      <w:r>
        <w:rPr>
          <w:b/>
        </w:rPr>
        <w:t>disc_matrix</w:t>
      </w:r>
      <w:r>
        <w:t xml:space="preserve"> — </w:t>
      </w:r>
      <w:r>
        <w:rPr>
          <w:rFonts w:ascii="Courier New" w:hAnsi="Courier New"/>
        </w:rPr>
        <w:t>disconnectome/disconnection_matrix.csv</w:t>
      </w:r>
      <w:r>
        <w:t xml:space="preserve"> passes integrity QC</w:t>
      </w:r>
    </w:p>
    <w:p>
      <w:pPr>
        <w:pStyle w:val="ListBullet"/>
      </w:pPr>
      <w:r>
        <w:rPr>
          <w:b/>
        </w:rPr>
        <w:t>lqt_matrix</w:t>
      </w:r>
      <w:r>
        <w:t xml:space="preserve"> — LQT output resampled/aligned to DKT-78</w:t>
      </w:r>
    </w:p>
    <w:p>
      <w:pPr>
        <w:pStyle w:val="ListBullet"/>
      </w:pPr>
      <w:r>
        <w:rPr>
          <w:b/>
        </w:rPr>
        <w:t>arm_b_xcp / arm_b_fms</w:t>
      </w:r>
      <w:r>
        <w:t xml:space="preserve"> — stage 5 / 5b CSV present</w:t>
      </w:r>
    </w:p>
    <w:p>
      <w:pPr>
        <w:pStyle w:val="ListBullet"/>
      </w:pPr>
      <w:r>
        <w:rPr>
          <w:b/>
        </w:rPr>
        <w:t>ps_vs_lqt_r</w:t>
      </w:r>
      <w:r>
        <w:t xml:space="preserve"> — from </w:t>
      </w:r>
      <w:r>
        <w:rPr>
          <w:rFonts w:ascii="Courier New" w:hAnsi="Courier New"/>
        </w:rPr>
        <w:t>compare_sdc_methods.py</w:t>
      </w:r>
    </w:p>
    <w:p>
      <w:pPr>
        <w:pStyle w:val="ListBullet"/>
      </w:pPr>
      <w:r>
        <w:rPr>
          <w:b/>
        </w:rPr>
        <w:t>sc_fc_r_ps / sc_fc_r_lqt</w:t>
      </w:r>
      <w:r>
        <w:t xml:space="preserve"> — edge-vector Pearson vs Arm B (xcp stream)</w:t>
      </w:r>
    </w:p>
    <w:p/>
    <w:p>
      <w:pPr>
        <w:pStyle w:val="Heading2"/>
      </w:pPr>
      <w:r>
        <w:t>Pilot seed (2026-10-07)</w:t>
      </w:r>
    </w:p>
    <w:p>
      <w:r>
        <w:t xml:space="preserve">Seven-subject neurolit-inpaint list matches </w:t>
      </w:r>
      <w:r>
        <w:rPr>
          <w:rFonts w:ascii="Courier New" w:hAnsi="Courier New"/>
        </w:rPr>
        <w:t>fMRI_pipeline/scripts/submit_pilot.slurm</w:t>
      </w:r>
      <w:r>
        <w:t xml:space="preserve"> (7 × 2WK).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