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Paper 2B — detailed planning (imaging-only)</w:t>
      </w:r>
    </w:p>
    <w:p>
      <w:r>
        <w:rPr>
          <w:b/>
        </w:rPr>
        <w:t>Related:</w:t>
      </w:r>
      <w:r>
        <w:t xml:space="preserve"> index.md · analysis_plan.md ·</w:t>
      </w:r>
    </w:p>
    <w:p>
      <w:r>
        <w:t>../disconnectome/outcomes_planning.md (full Paper 2 contrast)</w:t>
      </w:r>
    </w:p>
    <w:p/>
    <w:p>
      <w:pPr>
        <w:pStyle w:val="Heading2"/>
      </w:pPr>
      <w:r>
        <w:t>One-paragraph summary</w:t>
      </w:r>
    </w:p>
    <w:p>
      <w:r>
        <w:t xml:space="preserve">Paper 2B tests whether </w:t>
      </w:r>
      <w:r>
        <w:rPr>
          <w:b/>
        </w:rPr>
        <w:t>patient-specific lesion-aware structural disconnection</w:t>
      </w:r>
    </w:p>
    <w:p>
      <w:r>
        <w:t xml:space="preserve">from DWI (fixed factorial arm, default </w:t>
      </w:r>
      <w:r>
        <w:rPr>
          <w:b/>
        </w:rPr>
        <w:t>`neurolit-lesion`</w:t>
      </w:r>
      <w:r>
        <w:t xml:space="preserve">) </w:t>
      </w:r>
      <w:r>
        <w:rPr>
          <w:b/>
        </w:rPr>
        <w:t>systematically differs</w:t>
      </w:r>
    </w:p>
    <w:p>
      <w:r>
        <w:t xml:space="preserve">from </w:t>
      </w:r>
      <w:r>
        <w:rPr>
          <w:b/>
        </w:rPr>
        <w:t>normative-atlas SDC</w:t>
      </w:r>
      <w:r>
        <w:t xml:space="preserve"> (LQT, optionally BCBtoolkit) in TBI, whether divergence</w:t>
      </w:r>
    </w:p>
    <w:p>
      <w:r>
        <w:rPr>
          <w:b/>
        </w:rPr>
        <w:t>tracks lesion morphology</w:t>
      </w:r>
      <w:r>
        <w:t xml:space="preserve"> (volume, bilaterality, location), and whether</w:t>
      </w:r>
    </w:p>
    <w:p>
      <w:r>
        <w:rPr>
          <w:b/>
        </w:rPr>
        <w:t>patient-specific SDC couples more strongly to empirical functional disconnection</w:t>
      </w:r>
    </w:p>
    <w:p>
      <w:r>
        <w:t>(Griffis-style Arm B on DKT-78, primary XCP-D stream) than normative SDC. **No clinical</w:t>
      </w:r>
    </w:p>
    <w:p>
      <w:r>
        <w:t>outcomes** enter primary or secondary hypotheses.</w:t>
      </w:r>
    </w:p>
    <w:p/>
    <w:p>
      <w:pPr>
        <w:pStyle w:val="Heading2"/>
      </w:pPr>
      <w:r>
        <w:t>Candidate titles</w:t>
      </w:r>
    </w:p>
    <w:p>
      <w:pPr>
        <w:pStyle w:val="ListBullet"/>
      </w:pPr>
      <w:r>
        <w:rPr>
          <w:i/>
        </w:rPr>
        <w:t>Patient-specific lesion-aware disconnectomes in traumatic brain injury: comparison with normative-atlas tools and coupling to resting-state functional disconnection</w:t>
      </w:r>
    </w:p>
    <w:p>
      <w:pPr>
        <w:pStyle w:val="ListBullet"/>
      </w:pPr>
      <w:r>
        <w:rPr>
          <w:i/>
        </w:rPr>
        <w:t>Normative versus patient-specific structural disconnection in TBI: a head-to-head imaging study with functional disconnectome validation</w:t>
      </w:r>
    </w:p>
    <w:p>
      <w:pPr>
        <w:pStyle w:val="ListBullet"/>
      </w:pPr>
      <w:r>
        <w:rPr>
          <w:i/>
        </w:rPr>
        <w:t>When template-based disconnectomes fail in TBI: quantitative comparison of LQT and lesion-aware tractography</w:t>
      </w:r>
    </w:p>
    <w:p/>
    <w:p>
      <w:pPr>
        <w:pStyle w:val="Heading2"/>
      </w:pPr>
      <w:r>
        <w:t>Research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Question</w:t>
            </w:r>
          </w:p>
        </w:tc>
      </w:tr>
      <w:tr>
        <w:tc>
          <w:tcPr>
            <w:tcW w:type="dxa" w:w="4320"/>
          </w:tcPr>
          <w:p>
            <w:r>
              <w:t>**RQ1**</w:t>
            </w:r>
          </w:p>
        </w:tc>
        <w:tc>
          <w:tcPr>
            <w:tcW w:type="dxa" w:w="4320"/>
          </w:tcPr>
          <w:p>
            <w:r>
              <w:t>How much do **patient-specific SDC** and **LQT SDC** disagree edge-wise and subject-wise in TBI?</w:t>
            </w:r>
          </w:p>
        </w:tc>
      </w:tr>
      <w:tr>
        <w:tc>
          <w:tcPr>
            <w:tcW w:type="dxa" w:w="4320"/>
          </w:tcPr>
          <w:p>
            <w:r>
              <w:t>**RQ2**</w:t>
            </w:r>
          </w:p>
        </w:tc>
        <w:tc>
          <w:tcPr>
            <w:tcW w:type="dxa" w:w="4320"/>
          </w:tcPr>
          <w:p>
            <w:r>
              <w:t>Which **lesion / anatomy features** predict larger disagreement (volume, labels, bilateral, session)?</w:t>
            </w:r>
          </w:p>
        </w:tc>
      </w:tr>
      <w:tr>
        <w:tc>
          <w:tcPr>
            <w:tcW w:type="dxa" w:w="4320"/>
          </w:tcPr>
          <w:p>
            <w:r>
              <w:t>**RQ3**</w:t>
            </w:r>
          </w:p>
        </w:tc>
        <w:tc>
          <w:tcPr>
            <w:tcW w:type="dxa" w:w="4320"/>
          </w:tcPr>
          <w:p>
            <w:r>
              <w:t>Does **patient-specific SDC** show **stronger association** with **empirical FC disconnection (Arm B)** than LQT SDC (same DKT-78 graph, same visit)?</w:t>
            </w:r>
          </w:p>
        </w:tc>
      </w:tr>
      <w:tr>
        <w:tc>
          <w:tcPr>
            <w:tcW w:type="dxa" w:w="4320"/>
          </w:tcPr>
          <w:p>
            <w:r>
              <w:t>**RQ4 (optional)**</w:t>
            </w:r>
          </w:p>
        </w:tc>
        <w:tc>
          <w:tcPr>
            <w:tcW w:type="dxa" w:w="4320"/>
          </w:tcPr>
          <w:p>
            <w:r>
              <w:t>Does **BCB** voxel-level disconnection **spatially concord** with patient-specific tract-level disconnection where both are defined?</w:t>
            </w:r>
          </w:p>
        </w:tc>
      </w:tr>
      <w:tr>
        <w:tc>
          <w:tcPr>
            <w:tcW w:type="dxa" w:w="4320"/>
          </w:tcPr>
          <w:p>
            <w:r>
              <w:t>**RQ5 (sensitivity)**</w:t>
            </w:r>
          </w:p>
        </w:tc>
        <w:tc>
          <w:tcPr>
            <w:tcW w:type="dxa" w:w="4320"/>
          </w:tcPr>
          <w:p>
            <w:r>
              <w:t>Do **XCP-D** and **fMRIStroke** Arm B streams **agree** (pre-specified sensitivity; not primary biology claim)?</w:t>
            </w:r>
          </w:p>
        </w:tc>
      </w:tr>
    </w:tbl>
    <w:p/>
    <w:p>
      <w:r>
        <w:rPr>
          <w:b/>
        </w:rPr>
        <w:t>Explicitly excluded:</w:t>
      </w:r>
      <w:r>
        <w:t xml:space="preserve"> GOSE prediction, neuropsych domain mapping, incremental validity vs lesion volume on </w:t>
      </w:r>
      <w:r>
        <w:rPr>
          <w:b/>
        </w:rPr>
        <w:t>behavior</w:t>
      </w:r>
      <w:r>
        <w:t>.</w:t>
      </w:r>
    </w:p>
    <w:p/>
    <w:p>
      <w:pPr>
        <w:pStyle w:val="Heading2"/>
      </w:pPr>
      <w:r>
        <w:t>Hypotheses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Hypothesis</w:t>
            </w:r>
          </w:p>
        </w:tc>
        <w:tc>
          <w:tcPr>
            <w:tcW w:type="dxa" w:w="2880"/>
          </w:tcPr>
          <w:p>
            <w:r>
              <w:t>Primary metric</w:t>
            </w:r>
          </w:p>
        </w:tc>
      </w:tr>
      <w:tr>
        <w:tc>
          <w:tcPr>
            <w:tcW w:type="dxa" w:w="2880"/>
          </w:tcPr>
          <w:p>
            <w:r>
              <w:t>**H1**</w:t>
            </w:r>
          </w:p>
        </w:tc>
        <w:tc>
          <w:tcPr>
            <w:tcW w:type="dxa" w:w="2880"/>
          </w:tcPr>
          <w:p>
            <w:r>
              <w:t>Patient-specific and LQT SDC **diverge** (edge-wise r &lt; 0.7) in **≥ 25%** of subjects with focal TBI lesions.</w:t>
            </w:r>
          </w:p>
        </w:tc>
        <w:tc>
          <w:tcPr>
            <w:tcW w:type="dxa" w:w="2880"/>
          </w:tcPr>
          <w:p>
            <w:r>
              <w:t>Per-subject upper-triangle Pearson r</w:t>
            </w:r>
          </w:p>
        </w:tc>
      </w:tr>
      <w:tr>
        <w:tc>
          <w:tcPr>
            <w:tcW w:type="dxa" w:w="2880"/>
          </w:tcPr>
          <w:p>
            <w:r>
              <w:t>**H2**</w:t>
            </w:r>
          </w:p>
        </w:tc>
        <w:tc>
          <w:tcPr>
            <w:tcW w:type="dxa" w:w="2880"/>
          </w:tcPr>
          <w:p>
            <w:r>
              <w:t>Divergence **increases** with **lesion volume** and **mass-effect proxies** (oedema label volume, bilateral involvement).</w:t>
            </w:r>
          </w:p>
        </w:tc>
        <w:tc>
          <w:tcPr>
            <w:tcW w:type="dxa" w:w="2880"/>
          </w:tcPr>
          <w:p>
            <w:r>
              <w:t>r or mean \</w:t>
            </w:r>
          </w:p>
        </w:tc>
      </w:tr>
      <w:tr>
        <w:tc>
          <w:tcPr>
            <w:tcW w:type="dxa" w:w="2880"/>
          </w:tcPr>
          <w:p>
            <w:r>
              <w:t>**H3**</w:t>
            </w:r>
          </w:p>
        </w:tc>
        <w:tc>
          <w:tcPr>
            <w:tcW w:type="dxa" w:w="2880"/>
          </w:tcPr>
          <w:p>
            <w:r>
              <w:t>**Patient-specific SDC** predicts / correlates with **Arm B FC disconnection** more strongly than LQT SDC.</w:t>
            </w:r>
          </w:p>
        </w:tc>
        <w:tc>
          <w:tcPr>
            <w:tcW w:type="dxa" w:w="2880"/>
          </w:tcPr>
          <w:p>
            <w:r>
              <w:t>CCA 1st component or CV R² (SC → FC edge vector)</w:t>
            </w:r>
          </w:p>
        </w:tc>
      </w:tr>
      <w:tr>
        <w:tc>
          <w:tcPr>
            <w:tcW w:type="dxa" w:w="2880"/>
          </w:tcPr>
          <w:p>
            <w:r>
              <w:t>**H4 (null)**</w:t>
            </w:r>
          </w:p>
        </w:tc>
        <w:tc>
          <w:tcPr>
            <w:tcW w:type="dxa" w:w="2880"/>
          </w:tcPr>
          <w:p>
            <w:r>
              <w:t>If H1 fails (r ≥ 0.9 cohort-wide), **normative SDC is often adequate** in TBI; report **failure subsets** (location, size).</w:t>
            </w:r>
          </w:p>
        </w:tc>
        <w:tc>
          <w:tcPr>
            <w:tcW w:type="dxa" w:w="2880"/>
          </w:tcPr>
          <w:p>
            <w:r>
              <w:t>Distribution of r</w:t>
            </w:r>
          </w:p>
        </w:tc>
      </w:tr>
      <w:tr>
        <w:tc>
          <w:tcPr>
            <w:tcW w:type="dxa" w:w="2880"/>
          </w:tcPr>
          <w:p>
            <w:r>
              <w:t>**H5**</w:t>
            </w:r>
          </w:p>
        </w:tc>
        <w:tc>
          <w:tcPr>
            <w:tcW w:type="dxa" w:w="2880"/>
          </w:tcPr>
          <w:p>
            <w:r>
              <w:t>Dual fMRI streams yield **high Arm B agreement** (r &gt; 0.95 on D) despite denoising differences.</w:t>
            </w:r>
          </w:p>
        </w:tc>
        <w:tc>
          <w:tcPr>
            <w:tcW w:type="dxa" w:w="2880"/>
          </w:tcPr>
          <w:p>
            <w:r>
              <w:t>Stream comparison (pilot ~0.99)</w:t>
            </w:r>
          </w:p>
        </w:tc>
      </w:tr>
    </w:tbl>
    <w:p/>
    <w:p/>
    <w:p>
      <w:pPr>
        <w:pStyle w:val="Heading2"/>
      </w:pPr>
      <w:r>
        <w:t>Fixed design choices (defaults — lock in [analysis_plan.md](analysis_plan.md))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Choice</w:t>
            </w:r>
          </w:p>
        </w:tc>
        <w:tc>
          <w:tcPr>
            <w:tcW w:type="dxa" w:w="4320"/>
          </w:tcPr>
          <w:p>
            <w:r>
              <w:t>Default</w:t>
            </w:r>
          </w:p>
        </w:tc>
      </w:tr>
      <w:tr>
        <w:tc>
          <w:tcPr>
            <w:tcW w:type="dxa" w:w="4320"/>
          </w:tcPr>
          <w:p>
            <w:r>
              <w:t>DWI / SDC arm</w:t>
            </w:r>
          </w:p>
        </w:tc>
        <w:tc>
          <w:tcPr>
            <w:tcW w:type="dxa" w:w="4320"/>
          </w:tcPr>
          <w:p>
            <w:r>
              <w:t>`validation_v030/arms/neurolit-lesion`</w:t>
            </w:r>
          </w:p>
        </w:tc>
      </w:tr>
      <w:tr>
        <w:tc>
          <w:tcPr>
            <w:tcW w:type="dxa" w:w="4320"/>
          </w:tcPr>
          <w:p>
            <w:r>
              <w:t>SDC matrix</w:t>
            </w:r>
          </w:p>
        </w:tc>
        <w:tc>
          <w:tcPr>
            <w:tcW w:type="dxa" w:w="4320"/>
          </w:tcPr>
          <w:p>
            <w:r>
              <w:t>`disconnectome/disconnection_matrix.csv` (Option C spared policy per disconnectome.json)</w:t>
            </w:r>
          </w:p>
        </w:tc>
      </w:tr>
      <w:tr>
        <w:tc>
          <w:tcPr>
            <w:tcW w:type="dxa" w:w="4320"/>
          </w:tcPr>
          <w:p>
            <w:r>
              <w:t>FC stream (primary)</w:t>
            </w:r>
          </w:p>
        </w:tc>
        <w:tc>
          <w:tcPr>
            <w:tcW w:type="dxa" w:w="4320"/>
          </w:tcPr>
          <w:p>
            <w:r>
              <w:t>XCP-D → DKT → Arm B (`desc-empirical_fc_disconnection.csv`)</w:t>
            </w:r>
          </w:p>
        </w:tc>
      </w:tr>
      <w:tr>
        <w:tc>
          <w:tcPr>
            <w:tcW w:type="dxa" w:w="4320"/>
          </w:tcPr>
          <w:p>
            <w:r>
              <w:t>FC stream (sensitivity)</w:t>
            </w:r>
          </w:p>
        </w:tc>
        <w:tc>
          <w:tcPr>
            <w:tcW w:type="dxa" w:w="4320"/>
          </w:tcPr>
          <w:p>
            <w:r>
              <w:t>fMRIStroke `ICLesionGS`</w:t>
            </w:r>
          </w:p>
        </w:tc>
      </w:tr>
      <w:tr>
        <w:tc>
          <w:tcPr>
            <w:tcW w:type="dxa" w:w="4320"/>
          </w:tcPr>
          <w:p>
            <w:r>
              <w:t>fMRI variant</w:t>
            </w:r>
          </w:p>
        </w:tc>
        <w:tc>
          <w:tcPr>
            <w:tcW w:type="dxa" w:w="4320"/>
          </w:tcPr>
          <w:p>
            <w:r>
              <w:t>`fmri_derivatives_inpaint`, `--inpaint` cohort only</w:t>
            </w:r>
          </w:p>
        </w:tc>
      </w:tr>
      <w:tr>
        <w:tc>
          <w:tcPr>
            <w:tcW w:type="dxa" w:w="4320"/>
          </w:tcPr>
          <w:p>
            <w:r>
              <w:t>Parcellation</w:t>
            </w:r>
          </w:p>
        </w:tc>
        <w:tc>
          <w:tcPr>
            <w:tcW w:type="dxa" w:w="4320"/>
          </w:tcPr>
          <w:p>
            <w:r>
              <w:t>DKT-78 (`atlas-DKT78_nodes.tsv`)</w:t>
            </w:r>
          </w:p>
        </w:tc>
      </w:tr>
      <w:tr>
        <w:tc>
          <w:tcPr>
            <w:tcW w:type="dxa" w:w="4320"/>
          </w:tcPr>
          <w:p>
            <w:r>
              <w:t>Visit</w:t>
            </w:r>
          </w:p>
        </w:tc>
        <w:tc>
          <w:tcPr>
            <w:tcW w:type="dxa" w:w="4320"/>
          </w:tcPr>
          <w:p>
            <w:r>
              <w:t>`ses-2WK` rs-fMRI + DWI</w:t>
            </w:r>
          </w:p>
        </w:tc>
      </w:tr>
      <w:tr>
        <w:tc>
          <w:tcPr>
            <w:tcW w:type="dxa" w:w="4320"/>
          </w:tcPr>
          <w:p>
            <w:r>
              <w:t>Comparators</w:t>
            </w:r>
          </w:p>
        </w:tc>
        <w:tc>
          <w:tcPr>
            <w:tcW w:type="dxa" w:w="4320"/>
          </w:tcPr>
          <w:p>
            <w:r>
              <w:t>LQT (required); BCB (optional)</w:t>
            </w:r>
          </w:p>
        </w:tc>
      </w:tr>
    </w:tbl>
    <w:p/>
    <w:p/>
    <w:p>
      <w:pPr>
        <w:pStyle w:val="Heading2"/>
      </w:pPr>
      <w:r>
        <w:t>Sample size (imaging-only)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 (imaging complete)</w:t>
            </w:r>
          </w:p>
        </w:tc>
        <w:tc>
          <w:tcPr>
            <w:tcW w:type="dxa" w:w="4320"/>
          </w:tcPr>
          <w:p>
            <w:r>
              <w:t>Interpretation</w:t>
            </w:r>
          </w:p>
        </w:tc>
      </w:tr>
      <w:tr>
        <w:tc>
          <w:tcPr>
            <w:tcW w:type="dxa" w:w="4320"/>
          </w:tcPr>
          <w:p>
            <w:r>
              <w:t>**7** (current pilot)</w:t>
            </w:r>
          </w:p>
        </w:tc>
        <w:tc>
          <w:tcPr>
            <w:tcW w:type="dxa" w:w="4320"/>
          </w:tcPr>
          <w:p>
            <w:r>
              <w:t>Methods face validity, figures for grant/supplement; **no inferential claims**</w:t>
            </w:r>
          </w:p>
        </w:tc>
      </w:tr>
      <w:tr>
        <w:tc>
          <w:tcPr>
            <w:tcW w:type="dxa" w:w="4320"/>
          </w:tcPr>
          <w:p>
            <w:r>
              <w:t>**≥ 25**</w:t>
            </w:r>
          </w:p>
        </w:tc>
        <w:tc>
          <w:tcPr>
            <w:tcW w:type="dxa" w:w="4320"/>
          </w:tcPr>
          <w:p>
            <w:r>
              <w:t>Preliminary group summaries; bootstrap CIs</w:t>
            </w:r>
          </w:p>
        </w:tc>
      </w:tr>
      <w:tr>
        <w:tc>
          <w:tcPr>
            <w:tcW w:type="dxa" w:w="4320"/>
          </w:tcPr>
          <w:p>
            <w:r>
              <w:t>**≥ 40–50**</w:t>
            </w:r>
          </w:p>
        </w:tc>
        <w:tc>
          <w:tcPr>
            <w:tcW w:type="dxa" w:w="4320"/>
          </w:tcPr>
          <w:p>
            <w:r>
              <w:t>Primary inference for H1–H3 (NeuroImage/HBM realistic)</w:t>
            </w:r>
          </w:p>
        </w:tc>
      </w:tr>
    </w:tbl>
    <w:p/>
    <w:p>
      <w:r>
        <w:t xml:space="preserve">No complete-case </w:t>
      </w:r>
      <w:r>
        <w:rPr>
          <w:b/>
        </w:rPr>
        <w:t>clinical</w:t>
      </w:r>
      <w:r>
        <w:t xml:space="preserve"> N rule — only </w:t>
      </w:r>
      <w:r>
        <w:rPr>
          <w:b/>
        </w:rPr>
        <w:t>imaging complete-case</w:t>
      </w:r>
      <w:r>
        <w:t>: lesion mask + DWI disconnectome + rs-fMRI Arm B + (for RQ1) LQT output.</w:t>
      </w:r>
    </w:p>
    <w:p/>
    <w:p>
      <w:pPr>
        <w:pStyle w:val="Heading2"/>
      </w:pPr>
      <w:r>
        <w:t>Relationship to Paper 2 (full)</w:t>
      </w:r>
    </w:p>
    <w:p>
      <w:r>
        <w:t xml:space="preserve">If TRACK-TBI clinical export arrives with </w:t>
      </w:r>
      <w:r>
        <w:rPr>
          <w:b/>
        </w:rPr>
        <w:t>N ≥ 45</w:t>
      </w:r>
      <w:r>
        <w:t xml:space="preserve">, </w:t>
      </w:r>
      <w:r>
        <w:rPr>
          <w:b/>
        </w:rPr>
        <w:t>Paper 2</w:t>
      </w:r>
      <w:r>
        <w:t xml:space="preserve"> adds GOSE/neuropsych and can </w:t>
      </w:r>
      <w:r>
        <w:rPr>
          <w:b/>
        </w:rPr>
        <w:t>reuse</w:t>
      </w:r>
      <w:r>
        <w:t xml:space="preserve"> all 2B imaging analyses as </w:t>
      </w:r>
      <w:r>
        <w:rPr>
          <w:b/>
        </w:rPr>
        <w:t>Results subsection + supplement</w:t>
      </w:r>
      <w:r>
        <w:t xml:space="preserve">. Paper 2B can ship </w:t>
      </w:r>
      <w:r>
        <w:rPr>
          <w:b/>
        </w:rPr>
        <w:t>first</w:t>
      </w:r>
      <w:r>
        <w:t xml:space="preserve"> as methods/mechanism paper, or merge into a single larger manuscript if editors prefer — pre-specify in cover letter to avoid dual submission overlap.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