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c430df7377ad0650afba6aa7b83286fb0c590c1"/>
      <w:r>
        <w:t xml:space="preserve">Builder Review — MELD Graph (Ripart et al. 2025)</w:t>
      </w:r>
      <w:bookmarkEnd w:id="20"/>
    </w:p>
    <w:p>
      <w:pPr>
        <w:pStyle w:val="FirstParagraph"/>
      </w:pPr>
      <w:r>
        <w:rPr>
          <w:b/>
        </w:rPr>
        <w:t xml:space="preserve">Paper:</w:t>
      </w:r>
      <w:r>
        <w:t xml:space="preserve"> </w:t>
      </w:r>
      <w:r>
        <w:t xml:space="preserve">Ripart M, et al. </w:t>
      </w:r>
      <w:r>
        <w:rPr>
          <w:i/>
        </w:rPr>
        <w:t xml:space="preserve">Detection of Epileptogenic Focal Cortical Dysplasia Using Graph Neural Networks: A MELD Study.</w:t>
      </w:r>
      <w:r>
        <w:t xml:space="preserve"> </w:t>
      </w:r>
      <w:r>
        <w:rPr>
          <w:b/>
        </w:rPr>
        <w:t xml:space="preserve">JAMA Neurol.</w:t>
      </w:r>
      <w:r>
        <w:t xml:space="preserve"> </w:t>
      </w:r>
      <w:r>
        <w:t xml:space="preserve">2025;82(4):397–406. https://doi.org/10.1001/jamaneurol.2024.5406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JAMA</w:t>
      </w:r>
      <w:r>
        <w:t xml:space="preserve"> </w:t>
      </w:r>
      <w:r>
        <w:rPr>
          <w:i/>
        </w:rPr>
        <w:t xml:space="preserve">Multicenter Epileptogenic Focal Cortical Dysplasia</w:t>
      </w:r>
      <w:r>
        <w:t xml:space="preserve"> </w:t>
      </w:r>
      <w:r>
        <w:t xml:space="preserve">study vs. a</w:t>
      </w:r>
      <w:r>
        <w:t xml:space="preserve"> </w:t>
      </w:r>
      <w:r>
        <w:rPr>
          <w:b/>
        </w:rPr>
        <w:t xml:space="preserve">deployment-oriented</w:t>
      </w:r>
      <w:r>
        <w:t xml:space="preserve"> </w:t>
      </w:r>
      <w:r>
        <w:t xml:space="preserve">workspace (</w:t>
      </w:r>
      <w:hyperlink r:id="rId21">
        <w:r>
          <w:rPr>
            <w:rStyle w:val="Hyperlink"/>
          </w:rPr>
          <w:t xml:space="preserve">Meld_implement</w:t>
        </w:r>
      </w:hyperlink>
      <w:r>
        <w:t xml:space="preserve">:</w:t>
      </w:r>
      <w:r>
        <w:t xml:space="preserve"> </w:t>
      </w:r>
      <w:r>
        <w:rPr>
          <w:rStyle w:val="VerbatimChar"/>
        </w:rPr>
        <w:t xml:space="preserve">./meld</w:t>
      </w:r>
      <w:r>
        <w:t xml:space="preserve">,</w:t>
      </w:r>
      <w:r>
        <w:t xml:space="preserve"> </w:t>
      </w:r>
      <w:r>
        <w:rPr>
          <w:rStyle w:val="VerbatimChar"/>
        </w:rPr>
        <w:t xml:space="preserve">meld_config.sh</w:t>
      </w:r>
      <w:r>
        <w:t xml:space="preserve">,</w:t>
      </w:r>
      <w:r>
        <w:t xml:space="preserve"> </w:t>
      </w:r>
      <w:r>
        <w:rPr>
          <w:rStyle w:val="VerbatimChar"/>
        </w:rPr>
        <w:t xml:space="preserve">meld_graph/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new_patient_pipeline/</w:t>
      </w:r>
      <w:r>
        <w:t xml:space="preserve">,</w:t>
      </w:r>
      <w:r>
        <w:t xml:space="preserve"> </w:t>
      </w:r>
      <w:r>
        <w:rPr>
          <w:rStyle w:val="VerbatimChar"/>
        </w:rPr>
        <w:t xml:space="preserve">docker_version/meld-docker</w:t>
      </w:r>
      <w:r>
        <w:t xml:space="preserve">, Apptainer images,</w:t>
      </w:r>
      <w:r>
        <w:t xml:space="preserve"> </w:t>
      </w:r>
      <w:r>
        <w:rPr>
          <w:rStyle w:val="VerbatimChar"/>
        </w:rPr>
        <w:t xml:space="preserve">MELD_DEPLOY_ROOT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production.env</w:t>
      </w:r>
      <w:r>
        <w:t xml:space="preserve">, SLURM/cohort flows). Deeper notes in that repo:</w:t>
      </w:r>
      <w:r>
        <w:t xml:space="preserve"> </w:t>
      </w:r>
      <w:r>
        <w:rPr>
          <w:rStyle w:val="VerbatimChar"/>
        </w:rPr>
        <w:t xml:space="preserve">meld.md</w:t>
      </w:r>
      <w:r>
        <w:t xml:space="preserve">,</w:t>
      </w:r>
      <w:r>
        <w:t xml:space="preserve"> </w:t>
      </w:r>
      <w:r>
        <w:rPr>
          <w:rStyle w:val="VerbatimChar"/>
        </w:rPr>
        <w:t xml:space="preserve">meld_tech.md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saliency.md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context"/>
      <w:r>
        <w:t xml:space="preserve">Context</w:t>
      </w:r>
      <w:bookmarkEnd w:id="2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MELD Graph:</w:t>
      </w:r>
      <w:r>
        <w:t xml:space="preserve"> </w:t>
      </w:r>
      <w:r>
        <w:t xml:space="preserve">surface</w:t>
      </w:r>
      <w:r>
        <w:t xml:space="preserve"> </w:t>
      </w:r>
      <w:r>
        <w:rPr>
          <w:b/>
        </w:rPr>
        <w:t xml:space="preserve">GNN</w:t>
      </w:r>
      <w:r>
        <w:t xml:space="preserve"> </w:t>
      </w:r>
      <w:r>
        <w:t xml:space="preserve">on</w:t>
      </w:r>
      <w:r>
        <w:t xml:space="preserve"> </w:t>
      </w:r>
      <w:r>
        <w:rPr>
          <w:b/>
        </w:rPr>
        <w:t xml:space="preserve">FreeSurfer-style</w:t>
      </w:r>
      <w:r>
        <w:t xml:space="preserve"> </w:t>
      </w:r>
      <w:r>
        <w:t xml:space="preserve">features (~34 channels × hemisphere),</w:t>
      </w:r>
      <w:r>
        <w:t xml:space="preserve"> </w:t>
      </w:r>
      <w:r>
        <w:rPr>
          <w:b/>
        </w:rPr>
        <w:t xml:space="preserve">clustered</w:t>
      </w:r>
      <w:r>
        <w:t xml:space="preserve"> </w:t>
      </w:r>
      <w:r>
        <w:t xml:space="preserve">predictions,</w:t>
      </w:r>
      <w:r>
        <w:t xml:space="preserve"> </w:t>
      </w:r>
      <w:r>
        <w:rPr>
          <w:b/>
        </w:rPr>
        <w:t xml:space="preserve">NIfTI</w:t>
      </w:r>
      <w:r>
        <w:t xml:space="preserve"> </w:t>
      </w:r>
      <w:r>
        <w:t xml:space="preserve">+</w:t>
      </w:r>
      <w:r>
        <w:t xml:space="preserve"> </w:t>
      </w:r>
      <w:r>
        <w:rPr>
          <w:b/>
        </w:rPr>
        <w:t xml:space="preserve">PDF</w:t>
      </w:r>
      <w:r>
        <w:t xml:space="preserve"> </w:t>
      </w:r>
      <w:r>
        <w:t xml:space="preserve">(location, size,</w:t>
      </w:r>
      <w:r>
        <w:t xml:space="preserve"> </w:t>
      </w:r>
      <w:r>
        <w:rPr>
          <w:b/>
        </w:rPr>
        <w:t xml:space="preserve">confidence</w:t>
      </w:r>
      <w:r>
        <w:t xml:space="preserve">,</w:t>
      </w:r>
      <w:r>
        <w:t xml:space="preserve"> </w:t>
      </w:r>
      <w:r>
        <w:rPr>
          <w:b/>
        </w:rPr>
        <w:t xml:space="preserve">integrated-gradients</w:t>
      </w:r>
      <w:r>
        <w:t xml:space="preserve"> </w:t>
      </w:r>
      <w:r>
        <w:t xml:space="preserve">saliency). Framed as</w:t>
      </w:r>
      <w:r>
        <w:t xml:space="preserve"> </w:t>
      </w:r>
      <w:r>
        <w:rPr>
          <w:b/>
        </w:rPr>
        <w:t xml:space="preserve">adjunct</w:t>
      </w:r>
      <w:r>
        <w:t xml:space="preserve"> </w:t>
      </w:r>
      <w:r>
        <w:t xml:space="preserve">radiology. Main story:</w:t>
      </w:r>
      <w:r>
        <w:t xml:space="preserve"> </w:t>
      </w:r>
      <w:r>
        <w:rPr>
          <w:b/>
        </w:rPr>
        <w:t xml:space="preserve">higher PPV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fewer spurious clusters</w:t>
      </w:r>
      <w:r>
        <w:t xml:space="preserve"> </w:t>
      </w:r>
      <w:r>
        <w:t xml:space="preserve">than</w:t>
      </w:r>
      <w:r>
        <w:t xml:space="preserve"> </w:t>
      </w:r>
      <w:r>
        <w:rPr>
          <w:b/>
        </w:rPr>
        <w:t xml:space="preserve">MELD MLP</w:t>
      </w:r>
      <w:r>
        <w:t xml:space="preserve">; multicenter +</w:t>
      </w:r>
      <w:r>
        <w:t xml:space="preserve"> </w:t>
      </w:r>
      <w:r>
        <w:rPr>
          <w:b/>
        </w:rPr>
        <w:t xml:space="preserve">independent</w:t>
      </w:r>
      <w:r>
        <w:t xml:space="preserve"> </w:t>
      </w:r>
      <w:r>
        <w:t xml:space="preserve">test sites.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Deployment note:</w:t>
      </w:r>
      <w:r>
        <w:t xml:space="preserve"> </w:t>
      </w:r>
      <w:r>
        <w:t xml:space="preserve">this write-up assumes</w:t>
      </w:r>
      <w:r>
        <w:t xml:space="preserve"> </w:t>
      </w:r>
      <w:r>
        <w:rPr>
          <w:b/>
        </w:rPr>
        <w:t xml:space="preserve">no GNN retraining</w:t>
      </w:r>
      <w:r>
        <w:t xml:space="preserve">—</w:t>
      </w:r>
      <w:r>
        <w:rPr>
          <w:b/>
        </w:rPr>
        <w:t xml:space="preserve">Apptainer</w:t>
      </w:r>
      <w:r>
        <w:t xml:space="preserve">, paths,</w:t>
      </w:r>
      <w:r>
        <w:t xml:space="preserve"> </w:t>
      </w:r>
      <w:r>
        <w:rPr>
          <w:b/>
        </w:rPr>
        <w:t xml:space="preserve">SLURM</w:t>
      </w:r>
      <w:r>
        <w:t xml:space="preserve">, and</w:t>
      </w:r>
      <w:r>
        <w:t xml:space="preserve"> </w:t>
      </w:r>
      <w:r>
        <w:rPr>
          <w:b/>
        </w:rPr>
        <w:t xml:space="preserve">interpretability</w:t>
      </w:r>
      <w:r>
        <w:t xml:space="preserve"> </w:t>
      </w:r>
      <w:r>
        <w:t xml:space="preserve">(saliency) aligned with upstream.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can-it-run-usability-reproducibility"/>
      <w:r>
        <w:t xml:space="preserve">Can it run? (usability, reproducibility)</w:t>
      </w:r>
      <w:bookmarkEnd w:id="23"/>
    </w:p>
    <w:p>
      <w:pPr>
        <w:pStyle w:val="FirstParagraph"/>
      </w:pPr>
      <w:r>
        <w:rPr>
          <w:b/>
        </w:rPr>
        <w:t xml:space="preserve">Published path:</w:t>
      </w:r>
      <w:r>
        <w:t xml:space="preserve"> </w:t>
      </w:r>
      <w:r>
        <w:t xml:space="preserve">open</w:t>
      </w:r>
      <w:r>
        <w:t xml:space="preserve"> </w:t>
      </w:r>
      <w:hyperlink r:id="rId24">
        <w:r>
          <w:rPr>
            <w:rStyle w:val="Hyperlink"/>
          </w:rPr>
          <w:t xml:space="preserve">MELDProject/meld_graph</w:t>
        </w:r>
      </w:hyperlink>
      <w:r>
        <w:t xml:space="preserve"> </w:t>
      </w:r>
      <w:r>
        <w:t xml:space="preserve">+ weights; T1 + optional FLAIR →</w:t>
      </w:r>
      <w:r>
        <w:t xml:space="preserve"> </w:t>
      </w:r>
      <w:r>
        <w:rPr>
          <w:b/>
        </w:rPr>
        <w:t xml:space="preserve">FreeSurfer or FastSurfer</w:t>
      </w:r>
      <w:r>
        <w:t xml:space="preserve"> </w:t>
      </w:r>
      <w:r>
        <w:t xml:space="preserve">→ features → model → report.</w:t>
      </w:r>
      <w:r>
        <w:t xml:space="preserve"> </w:t>
      </w:r>
      <w:r>
        <w:rPr>
          <w:b/>
        </w:rPr>
        <w:t xml:space="preserve">Docs / Apptainer:</w:t>
      </w:r>
      <w:r>
        <w:t xml:space="preserve"> </w:t>
      </w:r>
      <w:hyperlink r:id="rId25">
        <w:r>
          <w:rPr>
            <w:rStyle w:val="Hyperlink"/>
          </w:rPr>
          <w:t xml:space="preserve">install (Singularity/Apptainer)</w:t>
        </w:r>
      </w:hyperlink>
      <w:r>
        <w:t xml:space="preserve">.</w:t>
      </w:r>
    </w:p>
    <w:p>
      <w:pPr>
        <w:pStyle w:val="BodyText"/>
      </w:pPr>
      <w:r>
        <w:rPr>
          <w:b/>
        </w:rPr>
        <w:t xml:space="preserve">Strengths in a Meld-style stack:</w:t>
      </w:r>
      <w:r>
        <w:t xml:space="preserve"> </w:t>
      </w:r>
      <w:r>
        <w:rPr>
          <w:rStyle w:val="VerbatimChar"/>
        </w:rPr>
        <w:t xml:space="preserve">meld-docker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,</w:t>
      </w:r>
      <w:r>
        <w:t xml:space="preserve"> </w:t>
      </w:r>
      <w:r>
        <w:rPr>
          <w:rStyle w:val="VerbatimChar"/>
        </w:rPr>
        <w:t xml:space="preserve">run</w:t>
      </w:r>
      <w:r>
        <w:t xml:space="preserve">/</w:t>
      </w:r>
      <w:r>
        <w:rPr>
          <w:rStyle w:val="VerbatimChar"/>
        </w:rPr>
        <w:t xml:space="preserve">batch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logs</w:t>
      </w:r>
      <w:r>
        <w:t xml:space="preserve">,</w:t>
      </w:r>
      <w:r>
        <w:t xml:space="preserve"> </w:t>
      </w:r>
      <w:r>
        <w:rPr>
          <w:rStyle w:val="VerbatimChar"/>
        </w:rPr>
        <w:t xml:space="preserve">slurm</w:t>
      </w:r>
      <w:r>
        <w:t xml:space="preserve">, cohort flows; flags to</w:t>
      </w:r>
      <w:r>
        <w:t xml:space="preserve"> </w:t>
      </w:r>
      <w:r>
        <w:rPr>
          <w:rStyle w:val="VerbatimChar"/>
          <w:b/>
        </w:rPr>
        <w:t xml:space="preserve">new_pt_pipeline.py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-harmo_code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--fastsurfer</w:t>
      </w:r>
      <w:r>
        <w:t xml:space="preserve">, step skips,</w:t>
      </w:r>
      <w:r>
        <w:t xml:space="preserve"> </w:t>
      </w:r>
      <w:r>
        <w:rPr>
          <w:rStyle w:val="VerbatimChar"/>
        </w:rPr>
        <w:t xml:space="preserve">no-report</w:t>
      </w:r>
      <w:r>
        <w:t xml:space="preserve">); portable</w:t>
      </w:r>
      <w:r>
        <w:t xml:space="preserve"> </w:t>
      </w:r>
      <w:r>
        <w:rPr>
          <w:rStyle w:val="VerbatimChar"/>
          <w:b/>
        </w:rPr>
        <w:t xml:space="preserve">MELD_DEPLOY_ROOT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  <w:b/>
        </w:rPr>
        <w:t xml:space="preserve">MELD_DATA_DIR</w:t>
      </w:r>
      <w:r>
        <w:t xml:space="preserve"> </w:t>
      </w:r>
      <w:r>
        <w:t xml:space="preserve">for NFS-style layouts.</w:t>
      </w:r>
    </w:p>
    <w:p>
      <w:pPr>
        <w:pStyle w:val="BodyText"/>
      </w:pPr>
      <w:r>
        <w:rPr>
          <w:b/>
        </w:rPr>
        <w:t xml:space="preserve">Friction:</w:t>
      </w:r>
      <w:r>
        <w:t xml:space="preserve"> </w:t>
      </w:r>
      <w:r>
        <w:rPr>
          <w:b/>
        </w:rPr>
        <w:t xml:space="preserve">FreeSurfer + MELD</w:t>
      </w:r>
      <w:r>
        <w:t xml:space="preserve"> </w:t>
      </w:r>
      <w:r>
        <w:t xml:space="preserve">licenses,</w:t>
      </w:r>
      <w:r>
        <w:t xml:space="preserve"> </w:t>
      </w:r>
      <w:r>
        <w:rPr>
          <w:b/>
        </w:rPr>
        <w:t xml:space="preserve">large</w:t>
      </w:r>
      <w:r>
        <w:t xml:space="preserve"> </w:t>
      </w:r>
      <w:r>
        <w:t xml:space="preserve">images/models,</w:t>
      </w:r>
      <w:r>
        <w:t xml:space="preserve"> </w:t>
      </w:r>
      <w:r>
        <w:rPr>
          <w:b/>
        </w:rPr>
        <w:t xml:space="preserve">long</w:t>
      </w:r>
      <w:r>
        <w:t xml:space="preserve"> </w:t>
      </w:r>
      <w:r>
        <w:t xml:space="preserve">per-subject runs.</w:t>
      </w:r>
      <w:r>
        <w:t xml:space="preserve"> </w:t>
      </w:r>
      <w:r>
        <w:rPr>
          <w:b/>
        </w:rPr>
        <w:t xml:space="preserve">BIDS</w:t>
      </w:r>
      <w:r>
        <w:t xml:space="preserve"> </w:t>
      </w:r>
      <w:r>
        <w:t xml:space="preserve">/ cohort</w:t>
      </w:r>
      <w:r>
        <w:t xml:space="preserve"> </w:t>
      </w:r>
      <w:r>
        <w:rPr>
          <w:rStyle w:val="VerbatimChar"/>
          <w:b/>
        </w:rPr>
        <w:t xml:space="preserve">input/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harmonization</w:t>
      </w:r>
      <w:r>
        <w:t xml:space="preserve"> </w:t>
      </w:r>
      <w:r>
        <w:t xml:space="preserve">(paper: ~</w:t>
      </w:r>
      <w:r>
        <w:rPr>
          <w:b/>
        </w:rPr>
        <w:t xml:space="preserve">20</w:t>
      </w:r>
      <w:r>
        <w:t xml:space="preserve"> </w:t>
      </w:r>
      <w:r>
        <w:t xml:space="preserve">scans/site for ComBat; else</w:t>
      </w:r>
      <w:r>
        <w:t xml:space="preserve"> </w:t>
      </w:r>
      <w:r>
        <w:rPr>
          <w:b/>
        </w:rPr>
        <w:t xml:space="preserve">non-harmonized</w:t>
      </w:r>
      <w:r>
        <w:t xml:space="preserve"> </w:t>
      </w:r>
      <w:r>
        <w:t xml:space="preserve">with documented tradeoffs) are</w:t>
      </w:r>
      <w:r>
        <w:t xml:space="preserve"> </w:t>
      </w:r>
      <w:r>
        <w:rPr>
          <w:b/>
        </w:rPr>
        <w:t xml:space="preserve">data</w:t>
      </w:r>
      <w:r>
        <w:t xml:space="preserve"> </w:t>
      </w:r>
      <w:r>
        <w:t xml:space="preserve">work, not fixed by shell alone.</w:t>
      </w:r>
    </w:p>
    <w:p>
      <w:pPr>
        <w:pStyle w:val="BodyText"/>
      </w:pPr>
      <w:r>
        <w:rPr>
          <w:b/>
        </w:rPr>
        <w:t xml:space="preserve">Reproducibility:</w:t>
      </w:r>
      <w:r>
        <w:t xml:space="preserve"> </w:t>
      </w:r>
      <w:r>
        <w:t xml:space="preserve">JAMA metrics assume</w:t>
      </w:r>
      <w:r>
        <w:t xml:space="preserve"> </w:t>
      </w:r>
      <w:r>
        <w:rPr>
          <w:b/>
        </w:rPr>
        <w:t xml:space="preserve">MELD-style</w:t>
      </w:r>
      <w:r>
        <w:t xml:space="preserve"> </w:t>
      </w:r>
      <w:r>
        <w:t xml:space="preserve">cohorts;</w:t>
      </w:r>
      <w:r>
        <w:t xml:space="preserve"> </w:t>
      </w:r>
      <w:r>
        <w:rPr>
          <w:b/>
        </w:rPr>
        <w:t xml:space="preserve">full</w:t>
      </w:r>
      <w:r>
        <w:t xml:space="preserve"> </w:t>
      </w:r>
      <w:r>
        <w:t xml:space="preserve">table replay needs data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all public. This tree offers</w:t>
      </w:r>
      <w:r>
        <w:t xml:space="preserve"> </w:t>
      </w:r>
      <w:r>
        <w:rPr>
          <w:b/>
        </w:rPr>
        <w:t xml:space="preserve">runnable entrypoints</w:t>
      </w:r>
      <w:r>
        <w:t xml:space="preserve">, not a replication of JAMA numbers. Local</w:t>
      </w:r>
      <w:r>
        <w:t xml:space="preserve"> </w:t>
      </w:r>
      <w:r>
        <w:rPr>
          <w:b/>
        </w:rPr>
        <w:t xml:space="preserve">PPV/sensitivity</w:t>
      </w:r>
      <w:r>
        <w:t xml:space="preserve"> </w:t>
      </w:r>
      <w:r>
        <w:t xml:space="preserve">can differ with</w:t>
      </w:r>
      <w:r>
        <w:t xml:space="preserve"> </w:t>
      </w:r>
      <w:r>
        <w:rPr>
          <w:b/>
        </w:rPr>
        <w:t xml:space="preserve">site + harmonization</w:t>
      </w:r>
      <w:r>
        <w:t xml:space="preserve"> </w:t>
      </w:r>
      <w:r>
        <w:t xml:space="preserve">even with the same weights.</w:t>
      </w:r>
      <w:r>
        <w:t xml:space="preserve"> </w:t>
      </w:r>
      <w:r>
        <w:rPr>
          <w:b/>
        </w:rPr>
        <w:t xml:space="preserve">Unit</w:t>
      </w:r>
      <w:r>
        <w:t xml:space="preserve"> </w:t>
      </w:r>
      <w:r>
        <w:t xml:space="preserve">tests in</w:t>
      </w:r>
      <w:r>
        <w:t xml:space="preserve"> </w:t>
      </w:r>
      <w:r>
        <w:rPr>
          <w:rStyle w:val="VerbatimChar"/>
        </w:rPr>
        <w:t xml:space="preserve">meld_graph</w:t>
      </w:r>
      <w:r>
        <w:t xml:space="preserve"> </w:t>
      </w:r>
      <w:r>
        <w:t xml:space="preserve">are</w:t>
      </w:r>
      <w:r>
        <w:t xml:space="preserve"> </w:t>
      </w:r>
      <w:r>
        <w:rPr>
          <w:b/>
        </w:rPr>
        <w:t xml:space="preserve">structural</w:t>
      </w:r>
      <w:r>
        <w:t xml:space="preserve">;</w:t>
      </w:r>
      <w:r>
        <w:t xml:space="preserve"> </w:t>
      </w:r>
      <w:r>
        <w:rPr>
          <w:b/>
        </w:rPr>
        <w:t xml:space="preserve">smoke</w:t>
      </w:r>
      <w:r>
        <w:t xml:space="preserve"> </w:t>
      </w:r>
      <w:r>
        <w:t xml:space="preserve">tests are</w:t>
      </w:r>
      <w:r>
        <w:t xml:space="preserve"> </w:t>
      </w:r>
      <w:r>
        <w:rPr>
          <w:b/>
        </w:rPr>
        <w:t xml:space="preserve">image + license + sanity</w:t>
      </w:r>
      <w:r>
        <w:t xml:space="preserve">, not imaging benchmarks.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X6168e0a7c4534e1f74c18902055a592a134df02"/>
      <w:r>
        <w:t xml:space="preserve">Does it work off-paper? (performance, generalization)</w:t>
      </w:r>
      <w:bookmarkEnd w:id="26"/>
    </w:p>
    <w:p>
      <w:pPr>
        <w:numPr>
          <w:ilvl w:val="0"/>
          <w:numId w:val="1002"/>
        </w:numPr>
        <w:pStyle w:val="Compact"/>
      </w:pPr>
      <w:r>
        <w:t xml:space="preserve">Treat JAMA results as a</w:t>
      </w:r>
      <w:r>
        <w:t xml:space="preserve"> </w:t>
      </w:r>
      <w:r>
        <w:rPr>
          <w:b/>
        </w:rPr>
        <w:t xml:space="preserve">prior</w:t>
      </w:r>
      <w:r>
        <w:t xml:space="preserve"> </w:t>
      </w:r>
      <w:r>
        <w:t xml:space="preserve">for</w:t>
      </w:r>
      <w:r>
        <w:t xml:space="preserve"> </w:t>
      </w:r>
      <w:r>
        <w:rPr>
          <w:b/>
        </w:rPr>
        <w:t xml:space="preserve">MELD-compatible</w:t>
      </w:r>
      <w:r>
        <w:t xml:space="preserve"> </w:t>
      </w:r>
      <w:r>
        <w:t xml:space="preserve">preprocessing; new sites need</w:t>
      </w:r>
      <w:r>
        <w:t xml:space="preserve"> </w:t>
      </w:r>
      <w:r>
        <w:rPr>
          <w:b/>
        </w:rPr>
        <w:t xml:space="preserve">QC, harmonization, and surface</w:t>
      </w:r>
      <w:r>
        <w:t xml:space="preserve"> </w:t>
      </w:r>
      <w:r>
        <w:t xml:space="preserve">quality, not only the checkpoint.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Harmonization off</w:t>
      </w:r>
      <w:r>
        <w:t xml:space="preserve"> </w:t>
      </w:r>
      <w:r>
        <w:t xml:space="preserve">especially hurts</w:t>
      </w:r>
      <w:r>
        <w:t xml:space="preserve"> </w:t>
      </w:r>
      <w:r>
        <w:rPr>
          <w:b/>
        </w:rPr>
        <w:t xml:space="preserve">specificity</w:t>
      </w:r>
      <w:r>
        <w:t xml:space="preserve">;</w:t>
      </w:r>
      <w:r>
        <w:t xml:space="preserve"> </w:t>
      </w:r>
      <w:r>
        <w:rPr>
          <w:b/>
        </w:rPr>
        <w:t xml:space="preserve">multifocal</w:t>
      </w:r>
      <w:r>
        <w:t xml:space="preserve"> </w:t>
      </w:r>
      <w:r>
        <w:t xml:space="preserve">FCD and broad</w:t>
      </w:r>
      <w:r>
        <w:t xml:space="preserve"> </w:t>
      </w:r>
      <w:r>
        <w:t xml:space="preserve">“</w:t>
      </w:r>
      <w:r>
        <w:t xml:space="preserve">all comers</w:t>
      </w:r>
      <w:r>
        <w:t xml:space="preserve">”</w:t>
      </w:r>
      <w:r>
        <w:t xml:space="preserve"> </w:t>
      </w:r>
      <w:r>
        <w:t xml:space="preserve">epilepsy are</w:t>
      </w:r>
      <w:r>
        <w:t xml:space="preserve"> </w:t>
      </w:r>
      <w:r>
        <w:rPr>
          <w:b/>
        </w:rPr>
        <w:t xml:space="preserve">out of scope</w:t>
      </w:r>
      <w:r>
        <w:t xml:space="preserve"> </w:t>
      </w:r>
      <w:r>
        <w:t xml:space="preserve">in the paper.</w:t>
      </w:r>
      <w:r>
        <w:t xml:space="preserve"> </w:t>
      </w:r>
      <w:r>
        <w:rPr>
          <w:b/>
        </w:rPr>
        <w:t xml:space="preserve">Research adjunct</w:t>
      </w:r>
      <w:r>
        <w:t xml:space="preserve">, not a cleared</w:t>
      </w:r>
      <w:r>
        <w:t xml:space="preserve"> </w:t>
      </w:r>
      <w:r>
        <w:rPr>
          <w:b/>
        </w:rPr>
        <w:t xml:space="preserve">device</w:t>
      </w:r>
      <w:r>
        <w:t xml:space="preserve">—governance is local.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vs. MELD MLP:</w:t>
      </w:r>
      <w:r>
        <w:t xml:space="preserve"> </w:t>
      </w:r>
      <w:r>
        <w:t xml:space="preserve">emphasis on</w:t>
      </w:r>
      <w:r>
        <w:t xml:space="preserve"> </w:t>
      </w:r>
      <w:r>
        <w:rPr>
          <w:b/>
        </w:rPr>
        <w:t xml:space="preserve">actionable</w:t>
      </w:r>
      <w:r>
        <w:t xml:space="preserve"> </w:t>
      </w:r>
      <w:r>
        <w:t xml:space="preserve">output (</w:t>
      </w:r>
      <w:r>
        <w:rPr>
          <w:b/>
        </w:rPr>
        <w:t xml:space="preserve">PPV</w:t>
      </w:r>
      <w:r>
        <w:t xml:space="preserve"> </w:t>
      </w:r>
      <w:r>
        <w:t xml:space="preserve">/ off-mask</w:t>
      </w:r>
      <w:r>
        <w:t xml:space="preserve"> </w:t>
      </w:r>
      <w:r>
        <w:rPr>
          <w:b/>
        </w:rPr>
        <w:t xml:space="preserve">clusters</w:t>
      </w:r>
      <w:r>
        <w:t xml:space="preserve">), not a single headline AUC.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/>
        </w:rPr>
        <w:t xml:space="preserve">check</w:t>
      </w:r>
      <w:r>
        <w:rPr>
          <w:b/>
        </w:rPr>
        <w:t xml:space="preserve"> </w:t>
      </w:r>
      <w:r>
        <w:rPr>
          <w:b/>
        </w:rPr>
        <w:t xml:space="preserve">/ logs</w:t>
      </w:r>
      <w:r>
        <w:t xml:space="preserve"> </w:t>
      </w:r>
      <w:r>
        <w:t xml:space="preserve">=</w:t>
      </w:r>
      <w:r>
        <w:t xml:space="preserve"> </w:t>
      </w:r>
      <w:r>
        <w:rPr>
          <w:b/>
        </w:rPr>
        <w:t xml:space="preserve">ops</w:t>
      </w:r>
      <w:r>
        <w:t xml:space="preserve"> </w:t>
      </w:r>
      <w:r>
        <w:t xml:space="preserve">health,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a local detection benchmark.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Xd402211aca1c3bdc32f65b6d4d150fe6a94a13d"/>
      <w:r>
        <w:t xml:space="preserve">Can it be used? (clinical fit, trust, integration)</w:t>
      </w:r>
      <w:bookmarkEnd w:id="27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Useful</w:t>
      </w:r>
      <w:r>
        <w:t xml:space="preserve"> </w:t>
      </w:r>
      <w:r>
        <w:t xml:space="preserve">for</w:t>
      </w:r>
      <w:r>
        <w:t xml:space="preserve"> </w:t>
      </w:r>
      <w:r>
        <w:rPr>
          <w:b/>
        </w:rPr>
        <w:t xml:space="preserve">FCD-oriented</w:t>
      </w:r>
      <w:r>
        <w:t xml:space="preserve"> </w:t>
      </w:r>
      <w:r>
        <w:rPr>
          <w:b/>
        </w:rPr>
        <w:t xml:space="preserve">research</w:t>
      </w:r>
      <w:r>
        <w:t xml:space="preserve"> </w:t>
      </w:r>
      <w:r>
        <w:t xml:space="preserve">triage: location, clusters,</w:t>
      </w:r>
      <w:r>
        <w:t xml:space="preserve"> </w:t>
      </w:r>
      <w:r>
        <w:rPr>
          <w:b/>
        </w:rPr>
        <w:t xml:space="preserve">confidence</w:t>
      </w:r>
      <w:r>
        <w:t xml:space="preserve">;</w:t>
      </w:r>
      <w:r>
        <w:t xml:space="preserve"> </w:t>
      </w:r>
      <w:r>
        <w:rPr>
          <w:b/>
        </w:rPr>
        <w:t xml:space="preserve">clinicians</w:t>
      </w:r>
      <w:r>
        <w:t xml:space="preserve"> </w:t>
      </w:r>
      <w:r>
        <w:t xml:space="preserve">still decide care.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Saliency</w:t>
      </w:r>
      <w:r>
        <w:t xml:space="preserve"> </w:t>
      </w:r>
      <w:r>
        <w:t xml:space="preserve">(Captum/IG in</w:t>
      </w:r>
      <w:r>
        <w:t xml:space="preserve"> </w:t>
      </w:r>
      <w:r>
        <w:rPr>
          <w:rStyle w:val="VerbatimChar"/>
        </w:rPr>
        <w:t xml:space="preserve">meld_graph</w:t>
      </w:r>
      <w:r>
        <w:t xml:space="preserve">) explains</w:t>
      </w:r>
      <w:r>
        <w:t xml:space="preserve"> </w:t>
      </w:r>
      <w:r>
        <w:rPr>
          <w:b/>
        </w:rPr>
        <w:t xml:space="preserve">model</w:t>
      </w:r>
      <w:r>
        <w:t xml:space="preserve"> </w:t>
      </w:r>
      <w:r>
        <w:t xml:space="preserve">drivers, not</w:t>
      </w:r>
      <w:r>
        <w:t xml:space="preserve"> </w:t>
      </w:r>
      <w:r>
        <w:rPr>
          <w:b/>
        </w:rPr>
        <w:t xml:space="preserve">causal</w:t>
      </w:r>
      <w:r>
        <w:t xml:space="preserve"> </w:t>
      </w:r>
      <w:r>
        <w:t xml:space="preserve">histology;</w:t>
      </w:r>
      <w:r>
        <w:t xml:space="preserve"> </w:t>
      </w:r>
      <w:r>
        <w:rPr>
          <w:b/>
        </w:rPr>
        <w:t xml:space="preserve">MRI-negative</w:t>
      </w:r>
      <w:r>
        <w:t xml:space="preserve"> </w:t>
      </w:r>
      <w:r>
        <w:t xml:space="preserve">/ low-confidence cases in the paper are a warning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to treat weak scores as automatic positives.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Fits</w:t>
      </w:r>
      <w:r>
        <w:t xml:space="preserve"> </w:t>
      </w:r>
      <w:r>
        <w:rPr>
          <w:b/>
        </w:rPr>
        <w:t xml:space="preserve">BIDS → NIfTI</w:t>
      </w:r>
      <w:r>
        <w:t xml:space="preserve"> </w:t>
      </w:r>
      <w:r>
        <w:t xml:space="preserve">research stacks;</w:t>
      </w:r>
      <w:r>
        <w:t xml:space="preserve"> </w:t>
      </w:r>
      <w:r>
        <w:rPr>
          <w:b/>
        </w:rPr>
        <w:t xml:space="preserve">PACS, identity, reporting</w:t>
      </w:r>
      <w:r>
        <w:t xml:space="preserve"> </w:t>
      </w:r>
      <w:r>
        <w:t xml:space="preserve">need</w:t>
      </w:r>
      <w:r>
        <w:t xml:space="preserve"> </w:t>
      </w:r>
      <w:r>
        <w:rPr>
          <w:b/>
        </w:rPr>
        <w:t xml:space="preserve">institutional</w:t>
      </w:r>
      <w:r>
        <w:t xml:space="preserve"> </w:t>
      </w:r>
      <w:r>
        <w:t xml:space="preserve">layers. Value in a builder stack:</w:t>
      </w:r>
      <w:r>
        <w:t xml:space="preserve"> </w:t>
      </w:r>
      <w:r>
        <w:rPr>
          <w:b/>
        </w:rPr>
        <w:t xml:space="preserve">container + SLURM + conventions</w:t>
      </w:r>
      <w:r>
        <w:t xml:space="preserve">, not a hospital product.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limitations-and-builder-insight"/>
      <w:r>
        <w:t xml:space="preserve">Limitations and builder insight</w:t>
      </w:r>
      <w:bookmarkEnd w:id="28"/>
    </w:p>
    <w:p>
      <w:pPr>
        <w:pStyle w:val="FirstParagraph"/>
      </w:pPr>
      <w:r>
        <w:rPr>
          <w:b/>
        </w:rPr>
        <w:t xml:space="preserve">Failure modes:</w:t>
      </w:r>
      <w:r>
        <w:t xml:space="preserve"> </w:t>
      </w:r>
      <w:r>
        <w:t xml:space="preserve">preprocessing</w:t>
      </w:r>
      <w:r>
        <w:t xml:space="preserve"> </w:t>
      </w:r>
      <w:r>
        <w:rPr>
          <w:b/>
        </w:rPr>
        <w:t xml:space="preserve">QC</w:t>
      </w:r>
      <w:r>
        <w:t xml:space="preserve">;</w:t>
      </w:r>
      <w:r>
        <w:t xml:space="preserve"> </w:t>
      </w:r>
      <w:r>
        <w:rPr>
          <w:b/>
        </w:rPr>
        <w:t xml:space="preserve">NFS</w:t>
      </w:r>
      <w:r>
        <w:t xml:space="preserve"> </w:t>
      </w:r>
      <w:r>
        <w:t xml:space="preserve">I/O (prefer</w:t>
      </w:r>
      <w:r>
        <w:t xml:space="preserve"> </w:t>
      </w:r>
      <w:r>
        <w:rPr>
          <w:b/>
        </w:rPr>
        <w:t xml:space="preserve">scratch</w:t>
      </w:r>
      <w:r>
        <w:t xml:space="preserve">/SSD); wrong</w:t>
      </w:r>
      <w:r>
        <w:t xml:space="preserve"> </w:t>
      </w:r>
      <w:r>
        <w:rPr>
          <w:rStyle w:val="VerbatimChar"/>
          <w:b/>
        </w:rPr>
        <w:t xml:space="preserve">-harmo_code</w:t>
      </w:r>
      <w:r>
        <w:t xml:space="preserve"> </w:t>
      </w:r>
      <w:r>
        <w:t xml:space="preserve">or</w:t>
      </w:r>
      <w:r>
        <w:t xml:space="preserve"> </w:t>
      </w:r>
      <w:r>
        <w:rPr>
          <w:b/>
        </w:rPr>
        <w:t xml:space="preserve">FLAIR</w:t>
      </w:r>
      <w:r>
        <w:t xml:space="preserve"> </w:t>
      </w:r>
      <w:r>
        <w:t xml:space="preserve">assumptions;</w:t>
      </w:r>
      <w:r>
        <w:t xml:space="preserve"> </w:t>
      </w:r>
      <w:r>
        <w:rPr>
          <w:b/>
        </w:rPr>
        <w:t xml:space="preserve">version drift</w:t>
      </w:r>
      <w:r>
        <w:t xml:space="preserve"> </w:t>
      </w:r>
      <w:r>
        <w:t xml:space="preserve">(pinned</w:t>
      </w:r>
      <w:r>
        <w:t xml:space="preserve"> </w:t>
      </w:r>
      <w:r>
        <w:rPr>
          <w:rStyle w:val="VerbatimChar"/>
          <w:b/>
        </w:rPr>
        <w:t xml:space="preserve">meld_graph_*.sif</w:t>
      </w:r>
      <w:r>
        <w:t xml:space="preserve"> </w:t>
      </w:r>
      <w:r>
        <w:t xml:space="preserve">vs. untested images);</w:t>
      </w:r>
      <w:r>
        <w:t xml:space="preserve"> </w:t>
      </w:r>
      <w:r>
        <w:rPr>
          <w:b/>
        </w:rPr>
        <w:t xml:space="preserve">license</w:t>
      </w:r>
      <w:r>
        <w:t xml:space="preserve"> </w:t>
      </w:r>
      <w:r>
        <w:t xml:space="preserve">compliance.</w:t>
      </w:r>
    </w:p>
    <w:p>
      <w:pPr>
        <w:pStyle w:val="BodyText"/>
      </w:pPr>
      <w:r>
        <w:rPr>
          <w:b/>
        </w:rPr>
        <w:t xml:space="preserve">Bottom line:</w:t>
      </w:r>
      <w:r>
        <w:t xml:space="preserve"> </w:t>
      </w:r>
      <w:r>
        <w:t xml:space="preserve">Strong</w:t>
      </w:r>
      <w:r>
        <w:t xml:space="preserve"> </w:t>
      </w:r>
      <w:r>
        <w:rPr>
          <w:b/>
        </w:rPr>
        <w:t xml:space="preserve">PPV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interpretability</w:t>
      </w:r>
      <w:r>
        <w:t xml:space="preserve"> </w:t>
      </w:r>
      <w:r>
        <w:t xml:space="preserve">story in a</w:t>
      </w:r>
      <w:r>
        <w:t xml:space="preserve"> </w:t>
      </w:r>
      <w:r>
        <w:rPr>
          <w:b/>
        </w:rPr>
        <w:t xml:space="preserve">multicenter</w:t>
      </w:r>
      <w:r>
        <w:t xml:space="preserve"> </w:t>
      </w:r>
      <w:r>
        <w:t xml:space="preserve">frame, with open</w:t>
      </w:r>
      <w:r>
        <w:t xml:space="preserve"> </w:t>
      </w:r>
      <w:r>
        <w:rPr>
          <w:b/>
        </w:rPr>
        <w:t xml:space="preserve">weights</w:t>
      </w:r>
      <w:r>
        <w:t xml:space="preserve">. The</w:t>
      </w:r>
      <w:r>
        <w:t xml:space="preserve"> </w:t>
      </w:r>
      <w:r>
        <w:rPr>
          <w:b/>
        </w:rPr>
        <w:t xml:space="preserve">builder</w:t>
      </w:r>
      <w:r>
        <w:t xml:space="preserve"> </w:t>
      </w:r>
      <w:r>
        <w:t xml:space="preserve">work is</w:t>
      </w:r>
      <w:r>
        <w:t xml:space="preserve"> </w:t>
      </w:r>
      <w:r>
        <w:rPr>
          <w:b/>
        </w:rPr>
        <w:t xml:space="preserve">stack + data</w:t>
      </w:r>
      <w:r>
        <w:t xml:space="preserve">: Apptainer, licenses,</w:t>
      </w:r>
      <w:r>
        <w:t xml:space="preserve"> </w:t>
      </w:r>
      <w:r>
        <w:rPr>
          <w:b/>
        </w:rPr>
        <w:t xml:space="preserve">harmonization</w:t>
      </w:r>
      <w:r>
        <w:t xml:space="preserve"> </w:t>
      </w:r>
      <w:r>
        <w:t xml:space="preserve">plan, BIDS/cohort layout,</w:t>
      </w:r>
      <w:r>
        <w:t xml:space="preserve"> </w:t>
      </w:r>
      <w:r>
        <w:rPr>
          <w:b/>
        </w:rPr>
        <w:t xml:space="preserve">SLURM</w:t>
      </w:r>
      <w:r>
        <w:t xml:space="preserve"> </w:t>
      </w:r>
      <w:r>
        <w:t xml:space="preserve">capacity,</w:t>
      </w:r>
      <w:r>
        <w:t xml:space="preserve"> </w:t>
      </w:r>
      <w:r>
        <w:rPr>
          <w:b/>
        </w:rPr>
        <w:t xml:space="preserve">QC</w:t>
      </w:r>
      <w:r>
        <w:t xml:space="preserve">.</w:t>
      </w:r>
    </w:p>
    <w:p>
      <w:pPr>
        <w:pStyle w:val="BodyText"/>
      </w:pPr>
      <w:r>
        <w:rPr>
          <w:i/>
        </w:rPr>
        <w:t xml:space="preserve">Extensions:</w:t>
      </w:r>
      <w:r>
        <w:t xml:space="preserve"> </w:t>
      </w:r>
      <w:r>
        <w:t xml:space="preserve">CI on</w:t>
      </w:r>
      <w:r>
        <w:t xml:space="preserve"> </w:t>
      </w:r>
      <w:r>
        <w:rPr>
          <w:rStyle w:val="VerbatimChar"/>
        </w:rPr>
        <w:t xml:space="preserve">meld-docker check</w:t>
      </w:r>
      <w:r>
        <w:t xml:space="preserve"> </w:t>
      </w:r>
      <w:r>
        <w:t xml:space="preserve">(+ optional smoke) on a</w:t>
      </w:r>
      <w:r>
        <w:t xml:space="preserve"> </w:t>
      </w:r>
      <w:r>
        <w:rPr>
          <w:b/>
        </w:rPr>
        <w:t xml:space="preserve">pinned</w:t>
      </w:r>
      <w:r>
        <w:t xml:space="preserve"> </w:t>
      </w:r>
      <w:r>
        <w:t xml:space="preserve">node; a</w:t>
      </w:r>
      <w:r>
        <w:t xml:space="preserve"> </w:t>
      </w:r>
      <w:r>
        <w:rPr>
          <w:b/>
        </w:rPr>
        <w:t xml:space="preserve">small public</w:t>
      </w:r>
      <w:r>
        <w:t xml:space="preserve"> </w:t>
      </w:r>
      <w:r>
        <w:t xml:space="preserve">BIDS fixture; a</w:t>
      </w:r>
      <w:r>
        <w:t xml:space="preserve"> </w:t>
      </w:r>
      <w:r>
        <w:rPr>
          <w:b/>
        </w:rPr>
        <w:t xml:space="preserve">version matrix</w:t>
      </w:r>
      <w:r>
        <w:t xml:space="preserve"> </w:t>
      </w:r>
      <w:r>
        <w:t xml:space="preserve">across</w:t>
      </w:r>
      <w:r>
        <w:t xml:space="preserve"> </w:t>
      </w:r>
      <w:r>
        <w:rPr>
          <w:rStyle w:val="VerbatimChar"/>
        </w:rPr>
        <w:t xml:space="preserve">meld_config.sh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meld-docker</w:t>
      </w:r>
      <w:r>
        <w:t xml:space="preserve"> </w:t>
      </w:r>
      <w:r>
        <w:t xml:space="preserve">pins.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references"/>
      <w:r>
        <w:t xml:space="preserve">References</w:t>
      </w:r>
      <w:bookmarkEnd w:id="29"/>
    </w:p>
    <w:p>
      <w:pPr>
        <w:numPr>
          <w:ilvl w:val="0"/>
          <w:numId w:val="1004"/>
        </w:numPr>
        <w:pStyle w:val="Compact"/>
      </w:pPr>
      <w:r>
        <w:t xml:space="preserve">Ripart et al. 2025 —</w:t>
      </w:r>
      <w:r>
        <w:t xml:space="preserve"> </w:t>
      </w:r>
      <w:hyperlink r:id="rId30">
        <w:r>
          <w:rPr>
            <w:rStyle w:val="Hyperlink"/>
          </w:rPr>
          <w:t xml:space="preserve">DOI</w:t>
        </w:r>
      </w:hyperlink>
      <w:r>
        <w:t xml:space="preserve">.</w:t>
      </w:r>
      <w:r>
        <w:t xml:space="preserve"> </w:t>
      </w:r>
      <w:r>
        <w:rPr>
          <w:b/>
        </w:rPr>
        <w:t xml:space="preserve">Code:</w:t>
      </w:r>
      <w:r>
        <w:t xml:space="preserve"> </w:t>
      </w:r>
      <w:r>
        <w:t xml:space="preserve">https://github.com/MELDProject/meld_graph</w:t>
      </w:r>
      <w:r>
        <w:br/>
      </w:r>
    </w:p>
    <w:p>
      <w:pPr>
        <w:numPr>
          <w:ilvl w:val="0"/>
          <w:numId w:val="1004"/>
        </w:numPr>
        <w:pStyle w:val="Compact"/>
      </w:pPr>
      <w:hyperlink r:id="rId21">
        <w:r>
          <w:rPr>
            <w:rStyle w:val="Hyperlink"/>
          </w:rPr>
          <w:t xml:space="preserve">Meld_implement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reference_papers/meld_br.md</w:t>
      </w:r>
      <w:r>
        <w:t xml:space="preserve"> </w:t>
      </w:r>
      <w:r>
        <w:t xml:space="preserve">(upstream of this bundle)</w:t>
      </w:r>
    </w:p>
    <w:p>
      <w:pPr>
        <w:pStyle w:val="FirstParagraph"/>
      </w:pPr>
      <w:r>
        <w:rPr>
          <w:i/>
        </w:rPr>
        <w:t xml:space="preserve">Last updated: 2026-04-24.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s://doi.org/10.1001/jamaneurol.2024.5406" TargetMode="External" /><Relationship Type="http://schemas.openxmlformats.org/officeDocument/2006/relationships/hyperlink" Id="rId24" Target="https://github.com/MELDProject/meld_graph" TargetMode="External" /><Relationship Type="http://schemas.openxmlformats.org/officeDocument/2006/relationships/hyperlink" Id="rId21" Target="https://github.com/phindagijimana/Meld_implement" TargetMode="External" /><Relationship Type="http://schemas.openxmlformats.org/officeDocument/2006/relationships/hyperlink" Id="rId25" Target="https://meld-graph.readthedocs.io/en/latest/install_singularity.html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s://doi.org/10.1001/jamaneurol.2024.5406" TargetMode="External" /><Relationship Type="http://schemas.openxmlformats.org/officeDocument/2006/relationships/hyperlink" Id="rId24" Target="https://github.com/MELDProject/meld_graph" TargetMode="External" /><Relationship Type="http://schemas.openxmlformats.org/officeDocument/2006/relationships/hyperlink" Id="rId21" Target="https://github.com/phindagijimana/Meld_implement" TargetMode="External" /><Relationship Type="http://schemas.openxmlformats.org/officeDocument/2006/relationships/hyperlink" Id="rId25" Target="https://meld-graph.readthedocs.io/en/latest/install_singularity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2026-04-24T03:03:09Z</dcterms:created>
  <dcterms:modified xsi:type="dcterms:W3CDTF">2026-04-24T03:03:09Z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