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a6fb51dd774b4b5f3dddd34e3f00a540d57b0b1"/>
      <w:r>
        <w:t xml:space="preserve">Builder Review — LeGUI (Davis et al. 2021) + local deployment</w:t>
      </w:r>
      <w:bookmarkEnd w:id="20"/>
    </w:p>
    <w:p>
      <w:pPr>
        <w:pStyle w:val="FirstParagraph"/>
      </w:pPr>
      <w:r>
        <w:rPr>
          <w:b/>
        </w:rPr>
        <w:t xml:space="preserve">Builder Review</w:t>
      </w:r>
      <w:r>
        <w:t xml:space="preserve"> </w:t>
      </w:r>
      <w:r>
        <w:t xml:space="preserve">of the</w:t>
      </w:r>
      <w:r>
        <w:t xml:space="preserve"> </w:t>
      </w:r>
      <w:r>
        <w:rPr>
          <w:i/>
        </w:rPr>
        <w:t xml:space="preserve">Frontiers in Neuroscience</w:t>
      </w:r>
      <w:r>
        <w:t xml:space="preserve"> </w:t>
      </w:r>
      <w:r>
        <w:t xml:space="preserve">methods paper and a</w:t>
      </w:r>
      <w:r>
        <w:t xml:space="preserve"> </w:t>
      </w:r>
      <w:hyperlink r:id="rId21">
        <w:r>
          <w:rPr>
            <w:rStyle w:val="Hyperlink"/>
          </w:rPr>
          <w:t xml:space="preserve">LeGUI_implement</w:t>
        </w:r>
      </w:hyperlink>
      <w:r>
        <w:t xml:space="preserve">-style</w:t>
      </w:r>
      <w:r>
        <w:t xml:space="preserve"> </w:t>
      </w:r>
      <w:r>
        <w:rPr>
          <w:b/>
        </w:rPr>
        <w:t xml:space="preserve">deployment shell</w:t>
      </w:r>
      <w:r>
        <w:t xml:space="preserve">—not a rewrite of LeGUI’s algorithms.</w:t>
      </w:r>
    </w:p>
    <w:p>
      <w:pPr>
        <w:pStyle w:val="BodyText"/>
      </w:pPr>
      <w:r>
        <w:rPr>
          <w:b/>
        </w:rPr>
        <w:t xml:space="preserve">Primary reference:</w:t>
      </w:r>
      <w:r>
        <w:t xml:space="preserve"> </w:t>
      </w:r>
      <w:r>
        <w:t xml:space="preserve">Davis TS, Caston RM, Philip B,</w:t>
      </w:r>
      <w:r>
        <w:t xml:space="preserve"> </w:t>
      </w:r>
      <w:r>
        <w:rPr>
          <w:i/>
        </w:rPr>
        <w:t xml:space="preserve">et al.</w:t>
      </w:r>
      <w:r>
        <w:t xml:space="preserve"> </w:t>
      </w:r>
      <w:r>
        <w:rPr>
          <w:i/>
        </w:rPr>
        <w:t xml:space="preserve">LeGUI: A Fast and Accurate Graphical User Interface for Automated Detection and Anatomical Localization of Intracranial Electrodes.</w:t>
      </w:r>
      <w:r>
        <w:t xml:space="preserve"> </w:t>
      </w:r>
      <w:r>
        <w:rPr>
          <w:i/>
        </w:rPr>
        <w:t xml:space="preserve">Front Neurosci.</w:t>
      </w:r>
      <w:r>
        <w:t xml:space="preserve"> </w:t>
      </w:r>
      <w:r>
        <w:t xml:space="preserve">2021;15:769872. https://doi.org/10.3389/fnins.2021.769872</w:t>
      </w:r>
    </w:p>
    <w:p>
      <w:pPr>
        <w:pStyle w:val="BodyText"/>
      </w:pPr>
      <w:r>
        <w:rPr>
          <w:b/>
        </w:rPr>
        <w:t xml:space="preserve">Typical layout:</w:t>
      </w:r>
      <w:r>
        <w:t xml:space="preserve"> </w:t>
      </w:r>
      <w:r>
        <w:rPr>
          <w:rStyle w:val="VerbatimChar"/>
        </w:rPr>
        <w:t xml:space="preserve">LeGUI</w:t>
      </w:r>
      <w:r>
        <w:t xml:space="preserve"> </w:t>
      </w:r>
      <w:r>
        <w:t xml:space="preserve">CLI,</w:t>
      </w:r>
      <w:r>
        <w:t xml:space="preserve"> </w:t>
      </w:r>
      <w:r>
        <w:rPr>
          <w:rStyle w:val="VerbatimChar"/>
        </w:rPr>
        <w:t xml:space="preserve">run_LeGUI.sh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verify_legui_setup.sh</w:t>
      </w:r>
      <w:r>
        <w:t xml:space="preserve">, docs;</w:t>
      </w:r>
      <w:r>
        <w:t xml:space="preserve"> </w:t>
      </w:r>
      <w:r>
        <w:rPr>
          <w:b/>
        </w:rPr>
        <w:t xml:space="preserve">local</w:t>
      </w:r>
      <w:r>
        <w:t xml:space="preserve"> </w:t>
      </w:r>
      <w:r>
        <w:t xml:space="preserve">MATLAB Runtime</w:t>
      </w:r>
      <w:r>
        <w:t xml:space="preserve"> </w:t>
      </w:r>
      <w:r>
        <w:rPr>
          <w:b/>
        </w:rPr>
        <w:t xml:space="preserve">R2021b</w:t>
      </w:r>
      <w:r>
        <w:t xml:space="preserve"> </w:t>
      </w:r>
      <w:r>
        <w:t xml:space="preserve">(e.g. v9.11),</w:t>
      </w:r>
      <w:r>
        <w:t xml:space="preserve"> </w:t>
      </w:r>
      <w:r>
        <w:rPr>
          <w:rStyle w:val="VerbatimChar"/>
        </w:rPr>
        <w:t xml:space="preserve">LeGUI_Linux_v1.2/</w:t>
      </w:r>
      <w:r>
        <w:t xml:space="preserve"> </w:t>
      </w:r>
      <w:r>
        <w:t xml:space="preserve">from releases, optional</w:t>
      </w:r>
      <w:r>
        <w:t xml:space="preserve"> </w:t>
      </w:r>
      <w:hyperlink r:id="rId22">
        <w:r>
          <w:rPr>
            <w:rStyle w:val="Hyperlink"/>
          </w:rPr>
          <w:t xml:space="preserve">Rolston-Lab/LeGUI</w:t>
        </w:r>
      </w:hyperlink>
      <w:r>
        <w:t xml:space="preserve"> </w:t>
      </w:r>
      <w:r>
        <w:t xml:space="preserve">source in</w:t>
      </w:r>
      <w:r>
        <w:t xml:space="preserve"> </w:t>
      </w:r>
      <w:r>
        <w:rPr>
          <w:rStyle w:val="VerbatimChar"/>
        </w:rPr>
        <w:t xml:space="preserve">legui-repo/</w:t>
      </w:r>
      <w:r>
        <w:t xml:space="preserve">.</w:t>
      </w:r>
      <w:r>
        <w:t xml:space="preserve"> </w:t>
      </w:r>
      <w:r>
        <w:rPr>
          <w:b/>
        </w:rPr>
        <w:t xml:space="preserve">GPL v3</w:t>
      </w:r>
      <w:r>
        <w:t xml:space="preserve"> </w:t>
      </w:r>
      <w:r>
        <w:t xml:space="preserve">upstream; compiled Linux build tied to a</w:t>
      </w:r>
      <w:r>
        <w:t xml:space="preserve"> </w:t>
      </w:r>
      <w:r>
        <w:rPr>
          <w:b/>
        </w:rPr>
        <w:t xml:space="preserve">specific</w:t>
      </w:r>
      <w:r>
        <w:t xml:space="preserve"> </w:t>
      </w:r>
      <w:r>
        <w:t xml:space="preserve">runtime.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context"/>
      <w:r>
        <w:t xml:space="preserve">Context</w:t>
      </w:r>
      <w:bookmarkEnd w:id="23"/>
    </w:p>
    <w:p>
      <w:pPr>
        <w:pStyle w:val="FirstParagraph"/>
      </w:pPr>
      <w:r>
        <w:rPr>
          <w:b/>
        </w:rPr>
        <w:t xml:space="preserve">LeGUI</w:t>
      </w:r>
      <w:r>
        <w:t xml:space="preserve"> </w:t>
      </w:r>
      <w:r>
        <w:t xml:space="preserve">is a</w:t>
      </w:r>
      <w:r>
        <w:t xml:space="preserve"> </w:t>
      </w:r>
      <w:r>
        <w:rPr>
          <w:b/>
        </w:rPr>
        <w:t xml:space="preserve">MATLAB/SPM12</w:t>
      </w:r>
      <w:r>
        <w:t xml:space="preserve"> </w:t>
      </w:r>
      <w:r>
        <w:t xml:space="preserve">workflow: CT–MRI coregistration, MNI normalization,</w:t>
      </w:r>
      <w:r>
        <w:t xml:space="preserve"> </w:t>
      </w:r>
      <w:r>
        <w:rPr>
          <w:b/>
        </w:rPr>
        <w:t xml:space="preserve">automated</w:t>
      </w:r>
      <w:r>
        <w:t xml:space="preserve"> </w:t>
      </w:r>
      <w:r>
        <w:t xml:space="preserve">ECoG + SEEG detection, brain-shift / spacing correction, labeling,</w:t>
      </w:r>
      <w:r>
        <w:t xml:space="preserve"> </w:t>
      </w:r>
      <w:r>
        <w:rPr>
          <w:b/>
        </w:rPr>
        <w:t xml:space="preserve">atlas</w:t>
      </w:r>
      <w:r>
        <w:t xml:space="preserve"> </w:t>
      </w:r>
      <w:r>
        <w:t xml:space="preserve">anatomy, export for analysis. A deployment repo adds MCR install paths,</w:t>
      </w:r>
      <w:r>
        <w:t xml:space="preserve"> </w:t>
      </w:r>
      <w:r>
        <w:rPr>
          <w:b/>
        </w:rPr>
        <w:t xml:space="preserve">verification</w:t>
      </w:r>
      <w:r>
        <w:t xml:space="preserve">,</w:t>
      </w:r>
      <w:r>
        <w:t xml:space="preserve"> </w:t>
      </w:r>
      <w:r>
        <w:rPr>
          <w:rStyle w:val="VerbatimChar"/>
          <w:b/>
        </w:rPr>
        <w:t xml:space="preserve">./LeGUI</w:t>
      </w:r>
      <w:r>
        <w:t xml:space="preserve"> </w:t>
      </w:r>
      <w:r>
        <w:t xml:space="preserve">(</w:t>
      </w:r>
      <w:r>
        <w:rPr>
          <w:rStyle w:val="VerbatimChar"/>
        </w:rPr>
        <w:t xml:space="preserve">install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logs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)—</w:t>
      </w:r>
      <w:r>
        <w:rPr>
          <w:b/>
        </w:rPr>
        <w:t xml:space="preserve">infrastructure</w:t>
      </w:r>
      <w:r>
        <w:t xml:space="preserve">, not new science.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platform-fit-and-reproducibility"/>
      <w:r>
        <w:t xml:space="preserve">Platform fit and reproducibility</w:t>
      </w:r>
      <w:bookmarkEnd w:id="24"/>
    </w:p>
    <w:p>
      <w:pPr>
        <w:pStyle w:val="FirstParagraph"/>
      </w:pPr>
      <w:r>
        <w:rPr>
          <w:b/>
        </w:rPr>
        <w:t xml:space="preserve">Published:</w:t>
      </w:r>
      <w:r>
        <w:t xml:space="preserve"> </w:t>
      </w:r>
      <w:r>
        <w:t xml:space="preserve">integrated</w:t>
      </w:r>
      <w:r>
        <w:t xml:space="preserve"> </w:t>
      </w:r>
      <w:r>
        <w:rPr>
          <w:b/>
        </w:rPr>
        <w:t xml:space="preserve">GUI</w:t>
      </w:r>
      <w:r>
        <w:t xml:space="preserve"> </w:t>
      </w:r>
      <w:r>
        <w:t xml:space="preserve">vs. chaining many tools; SPM12 for coregistration/segmentation;</w:t>
      </w:r>
      <w:r>
        <w:t xml:space="preserve"> </w:t>
      </w:r>
      <w:r>
        <w:rPr>
          <w:b/>
        </w:rPr>
        <w:t xml:space="preserve">standalone</w:t>
      </w:r>
      <w:r>
        <w:t xml:space="preserve"> </w:t>
      </w:r>
      <w:r>
        <w:t xml:space="preserve">binaries +</w:t>
      </w:r>
      <w:r>
        <w:t xml:space="preserve"> </w:t>
      </w:r>
      <w:r>
        <w:rPr>
          <w:b/>
        </w:rPr>
        <w:t xml:space="preserve">MATLAB Runtime</w:t>
      </w:r>
      <w:r>
        <w:t xml:space="preserve"> </w:t>
      </w:r>
      <w:r>
        <w:t xml:space="preserve">for users without a MATLAB license. Inputs: pre-implant T1, post-implant CT (ideally ≤1 mm isotropic), AC–PC alignment; time on the order of</w:t>
      </w:r>
      <w:r>
        <w:t xml:space="preserve"> </w:t>
      </w:r>
      <w:r>
        <w:rPr>
          <w:b/>
        </w:rPr>
        <w:t xml:space="preserve">~1 h</w:t>
      </w:r>
      <w:r>
        <w:t xml:space="preserve">/case in the paper (mixed user + compute).</w:t>
      </w:r>
    </w:p>
    <w:p>
      <w:pPr>
        <w:pStyle w:val="BodyText"/>
      </w:pPr>
      <w:r>
        <w:rPr>
          <w:b/>
        </w:rPr>
        <w:t xml:space="preserve">Deployment strengths:</w:t>
      </w:r>
      <w:r>
        <w:t xml:space="preserve"> </w:t>
      </w:r>
      <w:r>
        <w:t xml:space="preserve">one surface:</w:t>
      </w:r>
      <w:r>
        <w:t xml:space="preserve"> </w:t>
      </w:r>
      <w:r>
        <w:rPr>
          <w:rStyle w:val="VerbatimChar"/>
        </w:rPr>
        <w:t xml:space="preserve">./LeGUI install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./LeGUI start</w:t>
      </w:r>
      <w:r>
        <w:t xml:space="preserve"> </w:t>
      </w:r>
      <w:r>
        <w:t xml:space="preserve">after MCR;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may wrap filesystem +</w:t>
      </w:r>
      <w:r>
        <w:t xml:space="preserve"> </w:t>
      </w:r>
      <w:r>
        <w:rPr>
          <w:rStyle w:val="VerbatimChar"/>
        </w:rPr>
        <w:t xml:space="preserve">ldd</w:t>
      </w:r>
      <w:r>
        <w:t xml:space="preserve"> </w:t>
      </w:r>
      <w:r>
        <w:t xml:space="preserve">against bundled MCR.</w:t>
      </w:r>
    </w:p>
    <w:p>
      <w:pPr>
        <w:pStyle w:val="BodyText"/>
      </w:pPr>
      <w:r>
        <w:rPr>
          <w:b/>
        </w:rPr>
        <w:t xml:space="preserve">Friction:</w:t>
      </w:r>
      <w:r>
        <w:t xml:space="preserve"> </w:t>
      </w:r>
      <w:r>
        <w:rPr>
          <w:b/>
        </w:rPr>
        <w:t xml:space="preserve">MCR ~3.7 GB</w:t>
      </w:r>
      <w:r>
        <w:t xml:space="preserve">; silent install is slow;</w:t>
      </w:r>
      <w:r>
        <w:t xml:space="preserve"> </w:t>
      </w:r>
      <w:r>
        <w:rPr>
          <w:b/>
        </w:rPr>
        <w:t xml:space="preserve">GUI needs a display</w:t>
      </w:r>
      <w:r>
        <w:t xml:space="preserve"> </w:t>
      </w:r>
      <w:r>
        <w:t xml:space="preserve">(desktop, VNC, RDP, X11)—</w:t>
      </w:r>
      <w:r>
        <w:rPr>
          <w:b/>
        </w:rPr>
        <w:t xml:space="preserve">not</w:t>
      </w:r>
      <w:r>
        <w:t xml:space="preserve"> </w:t>
      </w:r>
      <w:r>
        <w:t xml:space="preserve">a headless batch cluster product.</w:t>
      </w:r>
      <w:r>
        <w:t xml:space="preserve"> </w:t>
      </w:r>
      <w:r>
        <w:rPr>
          <w:b/>
        </w:rPr>
        <w:t xml:space="preserve">Atlas</w:t>
      </w:r>
      <w:r>
        <w:t xml:space="preserve">/SPM toolbox and</w:t>
      </w:r>
      <w:r>
        <w:t xml:space="preserve"> </w:t>
      </w:r>
      <w:r>
        <w:rPr>
          <w:b/>
        </w:rPr>
        <w:t xml:space="preserve">DICOM</w:t>
      </w:r>
      <w:r>
        <w:t xml:space="preserve"> </w:t>
      </w:r>
      <w:r>
        <w:t xml:space="preserve">quirks still drive manual cleanup (false positives, labeling), as the paper notes.</w:t>
      </w:r>
    </w:p>
    <w:p>
      <w:pPr>
        <w:pStyle w:val="BodyText"/>
      </w:pPr>
      <w:r>
        <w:rPr>
          <w:b/>
        </w:rPr>
        <w:t xml:space="preserve">Reproducibility — paper vs. your site</w:t>
      </w:r>
    </w:p>
    <w:p>
      <w:pPr>
        <w:numPr>
          <w:ilvl w:val="0"/>
          <w:numId w:val="1001"/>
        </w:numPr>
        <w:pStyle w:val="Compact"/>
      </w:pPr>
      <w:r>
        <w:t xml:space="preserve">Fixed</w:t>
      </w:r>
      <w:r>
        <w:t xml:space="preserve"> </w:t>
      </w:r>
      <w:r>
        <w:rPr>
          <w:b/>
        </w:rPr>
        <w:t xml:space="preserve">algorithmic</w:t>
      </w:r>
      <w:r>
        <w:t xml:space="preserve"> </w:t>
      </w:r>
      <w:r>
        <w:t xml:space="preserve">story and validation on</w:t>
      </w:r>
      <w:r>
        <w:t xml:space="preserve"> </w:t>
      </w:r>
      <w:r>
        <w:rPr>
          <w:b/>
        </w:rPr>
        <w:t xml:space="preserve">51</w:t>
      </w:r>
      <w:r>
        <w:t xml:space="preserve"> </w:t>
      </w:r>
      <w:r>
        <w:t xml:space="preserve">datasets;</w:t>
      </w:r>
      <w:r>
        <w:t xml:space="preserve"> </w:t>
      </w:r>
      <w:r>
        <w:rPr>
          <w:b/>
        </w:rPr>
        <w:t xml:space="preserve">sensitivity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atlas agreement</w:t>
      </w:r>
      <w:r>
        <w:t xml:space="preserve"> </w:t>
      </w:r>
      <w:r>
        <w:t xml:space="preserve">reported.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Your</w:t>
      </w:r>
      <w:r>
        <w:t xml:space="preserve"> </w:t>
      </w:r>
      <w:r>
        <w:t xml:space="preserve">end-to-end numbers need</w:t>
      </w:r>
      <w:r>
        <w:t xml:space="preserve"> </w:t>
      </w:r>
      <w:r>
        <w:rPr>
          <w:b/>
        </w:rPr>
        <w:t xml:space="preserve">your</w:t>
      </w:r>
      <w:r>
        <w:t xml:space="preserve"> </w:t>
      </w:r>
      <w:r>
        <w:t xml:space="preserve">imaging.</w:t>
      </w:r>
      <w:r>
        <w:t xml:space="preserve"> </w:t>
      </w:r>
      <w:r>
        <w:rPr>
          <w:b/>
        </w:rPr>
        <w:t xml:space="preserve">MNI</w:t>
      </w:r>
      <w:r>
        <w:t xml:space="preserve">-centric; comparisons to</w:t>
      </w:r>
      <w:r>
        <w:t xml:space="preserve"> </w:t>
      </w:r>
      <w:r>
        <w:rPr>
          <w:b/>
        </w:rPr>
        <w:t xml:space="preserve">FreeSurfer</w:t>
      </w:r>
      <w:r>
        <w:t xml:space="preserve">-class pipelines need</w:t>
      </w:r>
      <w:r>
        <w:t xml:space="preserve"> </w:t>
      </w:r>
      <w:r>
        <w:rPr>
          <w:b/>
        </w:rPr>
        <w:t xml:space="preserve">harmonization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This shell</w:t>
      </w:r>
      <w:r>
        <w:t xml:space="preserve"> </w:t>
      </w:r>
      <w:r>
        <w:t xml:space="preserve">=</w:t>
      </w:r>
      <w:r>
        <w:t xml:space="preserve"> </w:t>
      </w:r>
      <w:r>
        <w:rPr>
          <w:b/>
        </w:rPr>
        <w:t xml:space="preserve">runnable</w:t>
      </w:r>
      <w:r>
        <w:t xml:space="preserve"> </w:t>
      </w:r>
      <w:r>
        <w:t xml:space="preserve">MCR + binary + CLI; it does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re-validate the paper on new data by itself.</w:t>
      </w:r>
    </w:p>
    <w:p>
      <w:pPr>
        <w:pStyle w:val="FirstParagraph"/>
      </w:pPr>
      <w:r>
        <w:rPr>
          <w:b/>
        </w:rPr>
        <w:t xml:space="preserve">Observed:</w:t>
      </w:r>
      <w:r>
        <w:t xml:space="preserve"> </w:t>
      </w:r>
      <w:r>
        <w:t xml:space="preserve">detection sensitivity varies by</w:t>
      </w:r>
      <w:r>
        <w:t xml:space="preserve"> </w:t>
      </w:r>
      <w:r>
        <w:rPr>
          <w:b/>
        </w:rPr>
        <w:t xml:space="preserve">implant</w:t>
      </w:r>
      <w:r>
        <w:t xml:space="preserve"> </w:t>
      </w:r>
      <w:r>
        <w:t xml:space="preserve">vendor/geometry;</w:t>
      </w:r>
      <w:r>
        <w:t xml:space="preserve"> </w:t>
      </w:r>
      <w:r>
        <w:rPr>
          <w:b/>
        </w:rPr>
        <w:t xml:space="preserve">CT</w:t>
      </w:r>
      <w:r>
        <w:t xml:space="preserve"> </w:t>
      </w:r>
      <w:r>
        <w:t xml:space="preserve">thresholds are</w:t>
      </w:r>
      <w:r>
        <w:t xml:space="preserve"> </w:t>
      </w:r>
      <w:r>
        <w:rPr>
          <w:b/>
        </w:rPr>
        <w:t xml:space="preserve">cohort-specific</w:t>
      </w:r>
      <w:r>
        <w:t xml:space="preserve"> </w:t>
      </w:r>
      <w:r>
        <w:t xml:space="preserve">(HU distribution)—avoid one global default.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performance-generalization-comparison"/>
      <w:r>
        <w:t xml:space="preserve">Performance, generalization, comparison</w:t>
      </w:r>
      <w:bookmarkEnd w:id="25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Paper:</w:t>
      </w:r>
      <w:r>
        <w:t xml:space="preserve"> </w:t>
      </w:r>
      <w:r>
        <w:t xml:space="preserve">~</w:t>
      </w:r>
      <w:r>
        <w:rPr>
          <w:b/>
        </w:rPr>
        <w:t xml:space="preserve">93%</w:t>
      </w:r>
      <w:r>
        <w:t xml:space="preserve"> </w:t>
      </w:r>
      <w:r>
        <w:t xml:space="preserve">auto-detection sensitivity with manageable FPs; ~</w:t>
      </w:r>
      <w:r>
        <w:rPr>
          <w:b/>
        </w:rPr>
        <w:t xml:space="preserve">30 min</w:t>
      </w:r>
      <w:r>
        <w:t xml:space="preserve"> </w:t>
      </w:r>
      <w:r>
        <w:t xml:space="preserve">for heavy image steps; atlas vs. expert</w:t>
      </w:r>
      <w:r>
        <w:t xml:space="preserve"> </w:t>
      </w:r>
      <w:r>
        <w:rPr>
          <w:b/>
        </w:rPr>
        <w:t xml:space="preserve">73%</w:t>
      </w:r>
      <w:r>
        <w:t xml:space="preserve"> </w:t>
      </w:r>
      <w:r>
        <w:t xml:space="preserve">at</w:t>
      </w:r>
      <w:r>
        <w:t xml:space="preserve"> </w:t>
      </w:r>
      <w:r>
        <w:rPr>
          <w:b/>
        </w:rPr>
        <w:t xml:space="preserve">1.3 mm</w:t>
      </w:r>
      <w:r>
        <w:t xml:space="preserve"> </w:t>
      </w:r>
      <w:r>
        <w:t xml:space="preserve">sphere,</w:t>
      </w:r>
      <w:r>
        <w:t xml:space="preserve"> </w:t>
      </w:r>
      <w:r>
        <w:rPr>
          <w:b/>
        </w:rPr>
        <w:t xml:space="preserve">94%</w:t>
      </w:r>
      <w:r>
        <w:t xml:space="preserve"> </w:t>
      </w:r>
      <w:r>
        <w:t xml:space="preserve">with</w:t>
      </w:r>
      <w:r>
        <w:t xml:space="preserve"> </w:t>
      </w:r>
      <w:r>
        <w:rPr>
          <w:b/>
        </w:rPr>
        <w:t xml:space="preserve">~1 cm</w:t>
      </w:r>
      <w:r>
        <w:t xml:space="preserve"> </w:t>
      </w:r>
      <w:r>
        <w:t xml:space="preserve">neighborhood—</w:t>
      </w:r>
      <w:r>
        <w:rPr>
          <w:b/>
        </w:rPr>
        <w:t xml:space="preserve">resolution</w:t>
      </w:r>
      <w:r>
        <w:t xml:space="preserve"> </w:t>
      </w:r>
      <w:r>
        <w:t xml:space="preserve">matters.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New institution:</w:t>
      </w:r>
      <w:r>
        <w:t xml:space="preserve"> </w:t>
      </w:r>
      <w:r>
        <w:t xml:space="preserve">treat paper stats as a</w:t>
      </w:r>
      <w:r>
        <w:t xml:space="preserve"> </w:t>
      </w:r>
      <w:r>
        <w:rPr>
          <w:b/>
        </w:rPr>
        <w:t xml:space="preserve">prior</w:t>
      </w:r>
      <w:r>
        <w:t xml:space="preserve">; local</w:t>
      </w:r>
      <w:r>
        <w:t xml:space="preserve"> </w:t>
      </w:r>
      <w:r>
        <w:rPr>
          <w:b/>
        </w:rPr>
        <w:t xml:space="preserve">QC</w:t>
      </w:r>
      <w:r>
        <w:t xml:space="preserve"> </w:t>
      </w:r>
      <w:r>
        <w:t xml:space="preserve">and hand correction stay in scope.</w:t>
      </w:r>
      <w:r>
        <w:t xml:space="preserve"> </w:t>
      </w:r>
      <w:r>
        <w:rPr>
          <w:rStyle w:val="VerbatimChar"/>
          <w:b/>
        </w:rPr>
        <w:t xml:space="preserve">verify_legui_setup.sh</w:t>
      </w:r>
      <w:r>
        <w:t xml:space="preserve"> </w:t>
      </w:r>
      <w:r>
        <w:t xml:space="preserve">=</w:t>
      </w:r>
      <w:r>
        <w:t xml:space="preserve"> </w:t>
      </w:r>
      <w:r>
        <w:rPr>
          <w:b/>
        </w:rPr>
        <w:t xml:space="preserve">linker</w:t>
      </w:r>
      <w:r>
        <w:t xml:space="preserve">/MCR sanity,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imaging benchmarks.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Cohort:</w:t>
      </w:r>
      <w:r>
        <w:t xml:space="preserve"> </w:t>
      </w:r>
      <w:r>
        <w:t xml:space="preserve">epilepsy</w:t>
      </w:r>
      <w:r>
        <w:t xml:space="preserve"> </w:t>
      </w:r>
      <w:r>
        <w:rPr>
          <w:b/>
        </w:rPr>
        <w:t xml:space="preserve">surgical</w:t>
      </w:r>
      <w:r>
        <w:t xml:space="preserve"> </w:t>
      </w:r>
      <w:r>
        <w:t xml:space="preserve">monitoring (Utah + small WA set); other iEEG research is</w:t>
      </w:r>
      <w:r>
        <w:t xml:space="preserve"> </w:t>
      </w:r>
      <w:r>
        <w:rPr>
          <w:b/>
        </w:rPr>
        <w:t xml:space="preserve">plausible</w:t>
      </w:r>
      <w:r>
        <w:t xml:space="preserve"> </w:t>
      </w:r>
      <w:r>
        <w:t xml:space="preserve">but not a separate validation study.</w:t>
      </w:r>
      <w:r>
        <w:t xml:space="preserve"> </w:t>
      </w:r>
      <w:r>
        <w:rPr>
          <w:b/>
        </w:rPr>
        <w:t xml:space="preserve">&gt;250</w:t>
      </w:r>
      <w:r>
        <w:t xml:space="preserve"> </w:t>
      </w:r>
      <w:r>
        <w:t xml:space="preserve">contacts, extreme artifacts, odd implants = config/code attention.</w:t>
      </w:r>
      <w:r>
        <w:t xml:space="preserve"> </w:t>
      </w:r>
      <w:r>
        <w:rPr>
          <w:b/>
        </w:rPr>
        <w:t xml:space="preserve">Not FDA-evaluated</w:t>
      </w:r>
      <w:r>
        <w:t xml:space="preserve"> </w:t>
      </w:r>
      <w:r>
        <w:t xml:space="preserve">in the paper—research governance applies.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Table 1</w:t>
      </w:r>
      <w:r>
        <w:t xml:space="preserve"> </w:t>
      </w:r>
      <w:r>
        <w:t xml:space="preserve">(paper) vs. iElvis, ALICE, iElectrodes,</w:t>
      </w:r>
      <w:r>
        <w:t xml:space="preserve"> </w:t>
      </w:r>
      <w:r>
        <w:rPr>
          <w:i/>
        </w:rPr>
        <w:t xml:space="preserve">etc.</w:t>
      </w:r>
      <w:r>
        <w:t xml:space="preserve">: LeGUI trades some</w:t>
      </w:r>
      <w:r>
        <w:t xml:space="preserve"> </w:t>
      </w:r>
      <w:r>
        <w:rPr>
          <w:b/>
        </w:rPr>
        <w:t xml:space="preserve">FreeSurfer</w:t>
      </w:r>
      <w:r>
        <w:t xml:space="preserve"> </w:t>
      </w:r>
      <w:r>
        <w:t xml:space="preserve">depth for</w:t>
      </w:r>
      <w:r>
        <w:t xml:space="preserve"> </w:t>
      </w:r>
      <w:r>
        <w:rPr>
          <w:b/>
        </w:rPr>
        <w:t xml:space="preserve">SPM</w:t>
      </w:r>
      <w:r>
        <w:t xml:space="preserve">,</w:t>
      </w:r>
      <w:r>
        <w:t xml:space="preserve"> </w:t>
      </w:r>
      <w:r>
        <w:rPr>
          <w:b/>
        </w:rPr>
        <w:t xml:space="preserve">shorter</w:t>
      </w:r>
      <w:r>
        <w:t xml:space="preserve"> </w:t>
      </w:r>
      <w:r>
        <w:t xml:space="preserve">wall time,</w:t>
      </w:r>
      <w:r>
        <w:t xml:space="preserve"> </w:t>
      </w:r>
      <w:r>
        <w:rPr>
          <w:b/>
        </w:rPr>
        <w:t xml:space="preserve">single</w:t>
      </w:r>
      <w:r>
        <w:t xml:space="preserve"> </w:t>
      </w:r>
      <w:r>
        <w:t xml:space="preserve">GUI, at the cost of</w:t>
      </w:r>
      <w:r>
        <w:t xml:space="preserve"> </w:t>
      </w:r>
      <w:r>
        <w:rPr>
          <w:b/>
        </w:rPr>
        <w:t xml:space="preserve">MathWorks</w:t>
      </w:r>
      <w:r>
        <w:t xml:space="preserve"> </w:t>
      </w:r>
      <w:r>
        <w:t xml:space="preserve">runtime for compiled use.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df38453e7b81dbf353ecd4d59ff5408f2fc5f70"/>
      <w:r>
        <w:t xml:space="preserve">Clinical relevance, interpretability, integration</w:t>
      </w:r>
      <w:bookmarkEnd w:id="26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Research:</w:t>
      </w:r>
      <w:r>
        <w:t xml:space="preserve"> </w:t>
      </w:r>
      <w:r>
        <w:t xml:space="preserve">strong for</w:t>
      </w:r>
      <w:r>
        <w:t xml:space="preserve"> </w:t>
      </w:r>
      <w:r>
        <w:rPr>
          <w:b/>
        </w:rPr>
        <w:t xml:space="preserve">SEEG/ECoG</w:t>
      </w:r>
      <w:r>
        <w:t xml:space="preserve"> </w:t>
      </w:r>
      <w:r>
        <w:t xml:space="preserve">localization (MNI, atlas, gray/white) feeding standard analyses.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Clinical production</w:t>
      </w:r>
      <w:r>
        <w:t xml:space="preserve"> </w:t>
      </w:r>
      <w:r>
        <w:t xml:space="preserve">(e.g. surgical CAD)</w:t>
      </w:r>
      <w:r>
        <w:t xml:space="preserve"> </w:t>
      </w:r>
      <w:r>
        <w:rPr>
          <w:b/>
        </w:rPr>
        <w:t xml:space="preserve">out of scope</w:t>
      </w:r>
      <w:r>
        <w:t xml:space="preserve"> </w:t>
      </w:r>
      <w:r>
        <w:t xml:space="preserve">of the publication and a thin</w:t>
      </w:r>
      <w:r>
        <w:t xml:space="preserve"> </w:t>
      </w:r>
      <w:r>
        <w:rPr>
          <w:b/>
        </w:rPr>
        <w:t xml:space="preserve">deploy</w:t>
      </w:r>
      <w:r>
        <w:t xml:space="preserve"> </w:t>
      </w:r>
      <w:r>
        <w:t xml:space="preserve">repo—expert</w:t>
      </w:r>
      <w:r>
        <w:t xml:space="preserve"> </w:t>
      </w:r>
      <w:r>
        <w:rPr>
          <w:b/>
        </w:rPr>
        <w:t xml:space="preserve">QA</w:t>
      </w:r>
      <w:r>
        <w:t xml:space="preserve"> </w:t>
      </w:r>
      <w:r>
        <w:t xml:space="preserve">at gyral boundaries remains essential.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Interpretability:</w:t>
      </w:r>
      <w:r>
        <w:t xml:space="preserve"> </w:t>
      </w:r>
      <w:r>
        <w:t xml:space="preserve">2D/3D views, atlas overlays, saved structures (</w:t>
      </w:r>
      <w:r>
        <w:rPr>
          <w:rStyle w:val="VerbatimChar"/>
        </w:rPr>
        <w:t xml:space="preserve">ChannelMap.mat</w:t>
      </w:r>
      <w:r>
        <w:t xml:space="preserve">,</w:t>
      </w:r>
      <w:r>
        <w:t xml:space="preserve"> </w:t>
      </w:r>
      <w:r>
        <w:rPr>
          <w:i/>
        </w:rPr>
        <w:t xml:space="preserve">etc.</w:t>
      </w:r>
      <w:r>
        <w:t xml:space="preserve">). Labels only as good as</w:t>
      </w:r>
      <w:r>
        <w:t xml:space="preserve"> </w:t>
      </w:r>
      <w:r>
        <w:rPr>
          <w:b/>
        </w:rPr>
        <w:t xml:space="preserve">normalization</w:t>
      </w:r>
      <w:r>
        <w:t xml:space="preserve"> </w:t>
      </w:r>
      <w:r>
        <w:t xml:space="preserve">+</w:t>
      </w:r>
      <w:r>
        <w:t xml:space="preserve"> </w:t>
      </w:r>
      <w:r>
        <w:rPr>
          <w:b/>
        </w:rPr>
        <w:t xml:space="preserve">warping</w:t>
      </w:r>
      <w:r>
        <w:t xml:space="preserve"> </w:t>
      </w:r>
      <w:r>
        <w:t xml:space="preserve">(paper notes border cases, e.g. STG vs MTG).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Integration:</w:t>
      </w:r>
      <w:r>
        <w:t xml:space="preserve"> </w:t>
      </w:r>
      <w:r>
        <w:rPr>
          <w:b/>
        </w:rPr>
        <w:t xml:space="preserve">MAT</w:t>
      </w:r>
      <w:r>
        <w:t xml:space="preserve"> </w:t>
      </w:r>
      <w:r>
        <w:t xml:space="preserve">/ NIfTI ecosystem; custom atlases in</w:t>
      </w:r>
      <w:r>
        <w:t xml:space="preserve"> </w:t>
      </w:r>
      <w:r>
        <w:rPr>
          <w:rStyle w:val="VerbatimChar"/>
        </w:rPr>
        <w:t xml:space="preserve">atlases/</w:t>
      </w:r>
      <w:r>
        <w:t xml:space="preserve">; pairs with</w:t>
      </w:r>
      <w:r>
        <w:t xml:space="preserve"> </w:t>
      </w:r>
      <w:r>
        <w:rPr>
          <w:b/>
        </w:rPr>
        <w:t xml:space="preserve">BIDS</w:t>
      </w:r>
      <w:r>
        <w:t xml:space="preserve">-style DICOM→NIfTI</w:t>
      </w:r>
      <w:r>
        <w:t xml:space="preserve"> </w:t>
      </w:r>
      <w:r>
        <w:rPr>
          <w:b/>
        </w:rPr>
        <w:t xml:space="preserve">upstream</w:t>
      </w:r>
      <w:r>
        <w:t xml:space="preserve">.</w:t>
      </w:r>
      <w:r>
        <w:t xml:space="preserve"> </w:t>
      </w:r>
      <w:r>
        <w:rPr>
          <w:b/>
        </w:rPr>
        <w:t xml:space="preserve">No</w:t>
      </w:r>
      <w:r>
        <w:t xml:space="preserve"> </w:t>
      </w:r>
      <w:r>
        <w:t xml:space="preserve">PACS/HL7 here. CLI improves</w:t>
      </w:r>
      <w:r>
        <w:t xml:space="preserve"> </w:t>
      </w:r>
      <w:r>
        <w:rPr>
          <w:b/>
        </w:rPr>
        <w:t xml:space="preserve">ops</w:t>
      </w:r>
      <w:r>
        <w:t xml:space="preserve">, not hospital plumbing.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limitations-and-builder-insight"/>
      <w:r>
        <w:t xml:space="preserve">Limitations and builder insight</w:t>
      </w:r>
      <w:bookmarkEnd w:id="27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GUI</w:t>
      </w:r>
      <w:r>
        <w:t xml:space="preserve">-first; headless</w:t>
      </w:r>
      <w:r>
        <w:t xml:space="preserve"> </w:t>
      </w:r>
      <w:r>
        <w:t xml:space="preserve">“</w:t>
      </w:r>
      <w:r>
        <w:t xml:space="preserve">full</w:t>
      </w:r>
      <w:r>
        <w:t xml:space="preserve">”</w:t>
      </w:r>
      <w:r>
        <w:t xml:space="preserve"> </w:t>
      </w:r>
      <w:r>
        <w:t xml:space="preserve">use is not the design center.</w:t>
      </w:r>
      <w:r>
        <w:t xml:space="preserve"> </w:t>
      </w:r>
      <w:r>
        <w:rPr>
          <w:b/>
        </w:rPr>
        <w:t xml:space="preserve">MCR</w:t>
      </w:r>
      <w:r>
        <w:t xml:space="preserve"> </w:t>
      </w:r>
      <w:r>
        <w:t xml:space="preserve">version must</w:t>
      </w:r>
      <w:r>
        <w:t xml:space="preserve"> </w:t>
      </w:r>
      <w:r>
        <w:rPr>
          <w:b/>
        </w:rPr>
        <w:t xml:space="preserve">match</w:t>
      </w:r>
      <w:r>
        <w:t xml:space="preserve"> </w:t>
      </w:r>
      <w:r>
        <w:t xml:space="preserve">the compiled app.</w:t>
      </w:r>
      <w:r>
        <w:t xml:space="preserve"> </w:t>
      </w:r>
      <w:r>
        <w:rPr>
          <w:b/>
        </w:rPr>
        <w:t xml:space="preserve">SPM/MATLAB</w:t>
      </w:r>
      <w:r>
        <w:t xml:space="preserve"> </w:t>
      </w:r>
      <w:r>
        <w:t xml:space="preserve">on</w:t>
      </w:r>
      <w:r>
        <w:t xml:space="preserve"> </w:t>
      </w:r>
      <w:r>
        <w:rPr>
          <w:b/>
        </w:rPr>
        <w:t xml:space="preserve">HPC</w:t>
      </w:r>
      <w:r>
        <w:t xml:space="preserve"> </w:t>
      </w:r>
      <w:r>
        <w:t xml:space="preserve">may need</w:t>
      </w:r>
      <w:r>
        <w:t xml:space="preserve"> </w:t>
      </w:r>
      <w:r>
        <w:rPr>
          <w:b/>
        </w:rPr>
        <w:t xml:space="preserve">Apptainer</w:t>
      </w:r>
      <w:r>
        <w:t xml:space="preserve">/modules.</w:t>
      </w:r>
      <w:r>
        <w:t xml:space="preserve"> </w:t>
      </w:r>
      <w:r>
        <w:rPr>
          <w:b/>
        </w:rPr>
        <w:t xml:space="preserve">NFS</w:t>
      </w:r>
      <w:r>
        <w:t xml:space="preserve"> </w:t>
      </w:r>
      <w:r>
        <w:t xml:space="preserve">home can slow I/O;</w:t>
      </w:r>
      <w:r>
        <w:t xml:space="preserve"> </w:t>
      </w:r>
      <w:r>
        <w:rPr>
          <w:b/>
        </w:rPr>
        <w:t xml:space="preserve">local SSD</w:t>
      </w:r>
      <w:r>
        <w:t xml:space="preserve"> </w:t>
      </w:r>
      <w:r>
        <w:t xml:space="preserve">for heavy batch.</w:t>
      </w:r>
      <w:r>
        <w:t xml:space="preserve"> </w:t>
      </w:r>
      <w:r>
        <w:rPr>
          <w:b/>
        </w:rPr>
        <w:t xml:space="preserve">iEEG</w:t>
      </w:r>
      <w:r>
        <w:t xml:space="preserve">-specific, not a general seg platform.</w:t>
      </w:r>
    </w:p>
    <w:p>
      <w:pPr>
        <w:pStyle w:val="FirstParagraph"/>
      </w:pPr>
      <w:r>
        <w:rPr>
          <w:b/>
        </w:rPr>
        <w:t xml:space="preserve">Bottom line:</w:t>
      </w:r>
      <w:r>
        <w:t xml:space="preserve"> </w:t>
      </w:r>
      <w:r>
        <w:t xml:space="preserve">Strong</w:t>
      </w:r>
      <w:r>
        <w:t xml:space="preserve"> </w:t>
      </w:r>
      <w:r>
        <w:rPr>
          <w:b/>
        </w:rPr>
        <w:t xml:space="preserve">unified</w:t>
      </w:r>
      <w:r>
        <w:t xml:space="preserve"> </w:t>
      </w:r>
      <w:r>
        <w:t xml:space="preserve">workflow and validation story.</w:t>
      </w:r>
      <w:r>
        <w:t xml:space="preserve"> </w:t>
      </w:r>
      <w:r>
        <w:rPr>
          <w:b/>
        </w:rPr>
        <w:t xml:space="preserve">Builder gap</w:t>
      </w:r>
      <w:r>
        <w:t xml:space="preserve"> </w:t>
      </w:r>
      <w:r>
        <w:t xml:space="preserve">=</w:t>
      </w:r>
      <w:r>
        <w:t xml:space="preserve"> </w:t>
      </w:r>
      <w:r>
        <w:rPr>
          <w:b/>
        </w:rPr>
        <w:t xml:space="preserve">MCR R2021b</w:t>
      </w:r>
      <w:r>
        <w:t xml:space="preserve"> </w:t>
      </w:r>
      <w:r>
        <w:t xml:space="preserve">pin, a</w:t>
      </w:r>
      <w:r>
        <w:t xml:space="preserve"> </w:t>
      </w:r>
      <w:r>
        <w:rPr>
          <w:b/>
        </w:rPr>
        <w:t xml:space="preserve">graphical</w:t>
      </w:r>
      <w:r>
        <w:t xml:space="preserve"> </w:t>
      </w:r>
      <w:r>
        <w:t xml:space="preserve">execution path, and</w:t>
      </w:r>
      <w:r>
        <w:t xml:space="preserve"> </w:t>
      </w:r>
      <w:r>
        <w:rPr>
          <w:b/>
        </w:rPr>
        <w:t xml:space="preserve">QC</w:t>
      </w:r>
      <w:r>
        <w:t xml:space="preserve"> </w:t>
      </w:r>
      <w:r>
        <w:t xml:space="preserve">budget for detection + labeling.</w:t>
      </w:r>
    </w:p>
    <w:p>
      <w:pPr>
        <w:pStyle w:val="BodyText"/>
      </w:pPr>
      <w:r>
        <w:rPr>
          <w:i/>
        </w:rPr>
        <w:t xml:space="preserve">Extensions:</w:t>
      </w:r>
      <w:r>
        <w:t xml:space="preserve"> </w:t>
      </w:r>
      <w:r>
        <w:t xml:space="preserve">container with MCR + binary + entrypoint (display still for interactive use);</w:t>
      </w:r>
      <w:r>
        <w:t xml:space="preserve"> </w:t>
      </w:r>
      <w:r>
        <w:rPr>
          <w:b/>
        </w:rPr>
        <w:t xml:space="preserve">CI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verify_legui_setup.sh</w:t>
      </w:r>
      <w:r>
        <w:t xml:space="preserve">; BIDS/sourcedata</w:t>
      </w:r>
      <w:r>
        <w:t xml:space="preserve"> </w:t>
      </w:r>
      <w:r>
        <w:rPr>
          <w:b/>
        </w:rPr>
        <w:t xml:space="preserve">helpers</w:t>
      </w:r>
      <w:r>
        <w:t xml:space="preserve"> </w:t>
      </w:r>
      <w:r>
        <w:t xml:space="preserve">and channel conventions per site.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references"/>
      <w:r>
        <w:t xml:space="preserve">References</w:t>
      </w:r>
      <w:bookmarkEnd w:id="28"/>
    </w:p>
    <w:p>
      <w:pPr>
        <w:numPr>
          <w:ilvl w:val="0"/>
          <w:numId w:val="1005"/>
        </w:numPr>
        <w:pStyle w:val="Compact"/>
      </w:pPr>
      <w:r>
        <w:t xml:space="preserve">Davis</w:t>
      </w:r>
      <w:r>
        <w:t xml:space="preserve"> </w:t>
      </w:r>
      <w:r>
        <w:rPr>
          <w:i/>
        </w:rPr>
        <w:t xml:space="preserve">et al.</w:t>
      </w:r>
      <w:r>
        <w:t xml:space="preserve"> </w:t>
      </w:r>
      <w:r>
        <w:t xml:space="preserve">2021</w:t>
      </w:r>
      <w:r>
        <w:t xml:space="preserve"> </w:t>
      </w:r>
      <w:r>
        <w:rPr>
          <w:i/>
        </w:rPr>
        <w:t xml:space="preserve">Front. Neurosci.</w:t>
      </w:r>
      <w:r>
        <w:t xml:space="preserve"> </w:t>
      </w:r>
      <w:r>
        <w:t xml:space="preserve">—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.</w:t>
      </w:r>
    </w:p>
    <w:p>
      <w:pPr>
        <w:numPr>
          <w:ilvl w:val="0"/>
          <w:numId w:val="1005"/>
        </w:numPr>
        <w:pStyle w:val="Compact"/>
      </w:pPr>
      <w:hyperlink r:id="rId22">
        <w:r>
          <w:rPr>
            <w:rStyle w:val="Hyperlink"/>
          </w:rPr>
          <w:t xml:space="preserve">Rolston-Lab/LeGUI</w:t>
        </w:r>
      </w:hyperlink>
      <w:r>
        <w:t xml:space="preserve"> </w:t>
      </w:r>
      <w:r>
        <w:t xml:space="preserve">— source and releases.</w:t>
      </w:r>
    </w:p>
    <w:p>
      <w:pPr>
        <w:numPr>
          <w:ilvl w:val="0"/>
          <w:numId w:val="1005"/>
        </w:numPr>
        <w:pStyle w:val="Compact"/>
      </w:pPr>
      <w:hyperlink r:id="rId21">
        <w:r>
          <w:rPr>
            <w:rStyle w:val="Hyperlink"/>
          </w:rPr>
          <w:t xml:space="preserve">LeGUI_implement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LeGUI_br.md</w:t>
      </w:r>
      <w:r>
        <w:t xml:space="preserve"> </w:t>
      </w:r>
      <w:r>
        <w:t xml:space="preserve">upstream of this bundle.</w:t>
      </w:r>
    </w:p>
    <w:p>
      <w:pPr>
        <w:pStyle w:val="FirstParagraph"/>
      </w:pPr>
      <w:r>
        <w:rPr>
          <w:i/>
        </w:rPr>
        <w:t xml:space="preserve">Last updated: 2026-04-24.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s://doi.org/10.3389/fnins.2021.769872" TargetMode="External" /><Relationship Type="http://schemas.openxmlformats.org/officeDocument/2006/relationships/hyperlink" Id="rId22" Target="https://github.com/Rolston-Lab/LeGUI" TargetMode="External" /><Relationship Type="http://schemas.openxmlformats.org/officeDocument/2006/relationships/hyperlink" Id="rId21" Target="https://github.com/phindagijimana/LeGUI_implement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9" Target="https://doi.org/10.3389/fnins.2021.769872" TargetMode="External" /><Relationship Type="http://schemas.openxmlformats.org/officeDocument/2006/relationships/hyperlink" Id="rId22" Target="https://github.com/Rolston-Lab/LeGUI" TargetMode="External" /><Relationship Type="http://schemas.openxmlformats.org/officeDocument/2006/relationships/hyperlink" Id="rId21" Target="https://github.com/phindagijimana/LeGUI_impl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2026-04-24T03:32:57Z</dcterms:created>
  <dcterms:modified xsi:type="dcterms:W3CDTF">2026-04-24T03:32:57Z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