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7e53749637b98cfd8602180d81bc41ba249a26c"/>
      <w:r>
        <w:t xml:space="preserve">Builder Review — HippUnfold (DeKraker et al.,</w:t>
      </w:r>
      <w:r>
        <w:t xml:space="preserve"> </w:t>
      </w:r>
      <w:r>
        <w:rPr>
          <w:i/>
        </w:rPr>
        <w:t xml:space="preserve">eLife</w:t>
      </w:r>
      <w:r>
        <w:t xml:space="preserve"> </w:t>
      </w:r>
      <w:r>
        <w:t xml:space="preserve">2022)</w:t>
      </w:r>
      <w:bookmarkEnd w:id="20"/>
    </w:p>
    <w:p>
      <w:pPr>
        <w:pStyle w:val="FirstParagraph"/>
      </w:pPr>
      <w:r>
        <w:t xml:space="preserve">Concise</w:t>
      </w:r>
      <w:r>
        <w:t xml:space="preserve"> </w:t>
      </w:r>
      <w:r>
        <w:rPr>
          <w:b/>
        </w:rPr>
        <w:t xml:space="preserve">Builder Review</w:t>
      </w:r>
      <w:r>
        <w:t xml:space="preserve"> </w:t>
      </w:r>
      <w:r>
        <w:t xml:space="preserve">of the primary methods paper—not an audit of wrapper scripts.</w:t>
      </w:r>
      <w:r>
        <w:t xml:space="preserve"> </w:t>
      </w:r>
      <w:r>
        <w:rPr>
          <w:b/>
        </w:rPr>
        <w:t xml:space="preserve">HippUnfold</w:t>
      </w:r>
      <w:r>
        <w:t xml:space="preserve">: Snakemake</w:t>
      </w:r>
      <w:r>
        <w:t xml:space="preserve"> </w:t>
      </w:r>
      <w:r>
        <w:rPr>
          <w:b/>
        </w:rPr>
        <w:t xml:space="preserve">BIDS App</w:t>
      </w:r>
      <w:r>
        <w:t xml:space="preserve"> </w:t>
      </w:r>
      <w:r>
        <w:t xml:space="preserve">that (i) segments hippocampal tissue and subfields with</w:t>
      </w:r>
      <w:r>
        <w:t xml:space="preserve"> </w:t>
      </w:r>
      <w:r>
        <w:rPr>
          <w:b/>
        </w:rPr>
        <w:t xml:space="preserve">deep learning</w:t>
      </w:r>
      <w:r>
        <w:t xml:space="preserve"> </w:t>
      </w:r>
      <w:r>
        <w:t xml:space="preserve">(nnU-Net–class models), (ii)</w:t>
      </w:r>
      <w:r>
        <w:t xml:space="preserve"> </w:t>
      </w:r>
      <w:r>
        <w:rPr>
          <w:b/>
        </w:rPr>
        <w:t xml:space="preserve">unfolds</w:t>
      </w:r>
      <w:r>
        <w:t xml:space="preserve"> </w:t>
      </w:r>
      <w:r>
        <w:t xml:space="preserve">the structure into an</w:t>
      </w:r>
      <w:r>
        <w:t xml:space="preserve"> </w:t>
      </w:r>
      <w:r>
        <w:rPr>
          <w:b/>
        </w:rPr>
        <w:t xml:space="preserve">intrinsic coordinate system</w:t>
      </w:r>
      <w:r>
        <w:t xml:space="preserve"> </w:t>
      </w:r>
      <w:r>
        <w:t xml:space="preserve">for position along the long axis, and (iii) outputs</w:t>
      </w:r>
      <w:r>
        <w:t xml:space="preserve"> </w:t>
      </w:r>
      <w:r>
        <w:rPr>
          <w:b/>
        </w:rPr>
        <w:t xml:space="preserve">surfaces, unfolded maps, and subfield labels</w:t>
      </w:r>
      <w:r>
        <w:t xml:space="preserve"> </w:t>
      </w:r>
      <w:r>
        <w:t xml:space="preserve">for</w:t>
      </w:r>
      <w:r>
        <w:t xml:space="preserve"> </w:t>
      </w:r>
      <w:r>
        <w:rPr>
          <w:b/>
        </w:rPr>
        <w:t xml:space="preserve">morphometry</w:t>
      </w:r>
      <w:r>
        <w:t xml:space="preserve"> </w:t>
      </w:r>
      <w:r>
        <w:t xml:space="preserve">and group work—aimed at clearer</w:t>
      </w:r>
      <w:r>
        <w:t xml:space="preserve"> </w:t>
      </w:r>
      <w:r>
        <w:rPr>
          <w:b/>
        </w:rPr>
        <w:t xml:space="preserve">intersubject alignment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surface-based</w:t>
      </w:r>
      <w:r>
        <w:t xml:space="preserve"> </w:t>
      </w:r>
      <w:r>
        <w:t xml:space="preserve">stats than voxel-only ROIs.</w:t>
      </w:r>
    </w:p>
    <w:p>
      <w:pPr>
        <w:pStyle w:val="BodyText"/>
      </w:pPr>
      <w:r>
        <w:rPr>
          <w:b/>
        </w:rPr>
        <w:t xml:space="preserve">DeKraker J, Haast RA, Yousif MD, Karat B, Lau JC, Köhler S, Khan AR.</w:t>
      </w:r>
      <w:r>
        <w:t xml:space="preserve"> </w:t>
      </w:r>
      <w:r>
        <w:rPr>
          <w:i/>
        </w:rPr>
        <w:t xml:space="preserve">Automated hippocampal unfolding for morphometry and subfield segmentation with HippUnfold.</w:t>
      </w:r>
      <w:r>
        <w:t xml:space="preserve"> </w:t>
      </w:r>
      <w:r>
        <w:rPr>
          <w:i/>
        </w:rPr>
        <w:t xml:space="preserve">eLife</w:t>
      </w:r>
      <w:r>
        <w:t xml:space="preserve"> </w:t>
      </w:r>
      <w:r>
        <w:t xml:space="preserve">2022;11:e77945. https://doi.org/10.7554/eLife.77945</w:t>
      </w:r>
    </w:p>
    <w:p>
      <w:pPr>
        <w:pStyle w:val="BodyText"/>
      </w:pPr>
      <w:r>
        <w:rPr>
          <w:b/>
        </w:rPr>
        <w:t xml:space="preserve">Software ≥1.3.0 (unfolded-space atlas registration):</w:t>
      </w:r>
      <w:r>
        <w:t xml:space="preserve"> </w:t>
      </w:r>
      <w:r>
        <w:t xml:space="preserve">DeKraker J, et al. </w:t>
      </w:r>
      <w:r>
        <w:rPr>
          <w:i/>
        </w:rPr>
        <w:t xml:space="preserve">eLife</w:t>
      </w:r>
      <w:r>
        <w:t xml:space="preserve"> </w:t>
      </w:r>
      <w:r>
        <w:t xml:space="preserve">2023;12:RP88404. https://doi.org/10.7554/eLife.88404.3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methods-and-reproducibility-as-presented"/>
      <w:r>
        <w:t xml:space="preserve">Methods and reproducibility (as presented)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Inputs:</w:t>
      </w:r>
      <w:r>
        <w:t xml:space="preserve"> </w:t>
      </w:r>
      <w:r>
        <w:rPr>
          <w:b/>
        </w:rPr>
        <w:t xml:space="preserve">BIDS</w:t>
      </w:r>
      <w:r>
        <w:t xml:space="preserve"> </w:t>
      </w:r>
      <w:r>
        <w:t xml:space="preserve">structural MRI (</w:t>
      </w:r>
      <w:r>
        <w:rPr>
          <w:b/>
        </w:rPr>
        <w:t xml:space="preserve">T1w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T2w</w:t>
      </w:r>
      <w:r>
        <w:t xml:space="preserve">); tuned for research cohorts—</w:t>
      </w:r>
      <w:r>
        <w:rPr>
          <w:b/>
        </w:rPr>
        <w:t xml:space="preserve">higher resolution</w:t>
      </w:r>
      <w:r>
        <w:t xml:space="preserve"> </w:t>
      </w:r>
      <w:r>
        <w:t xml:space="preserve">helps when available.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Segmentation:</w:t>
      </w:r>
      <w:r>
        <w:t xml:space="preserve"> </w:t>
      </w:r>
      <w:r>
        <w:rPr>
          <w:b/>
        </w:rPr>
        <w:t xml:space="preserve">CNN</w:t>
      </w:r>
      <w:r>
        <w:t xml:space="preserve"> </w:t>
      </w:r>
      <w:r>
        <w:t xml:space="preserve">segmentation vs. manual labels in validation; comparison to other pipelines (e.g. FreeSurfer/ASHS-style) under stated acquisition assumptions.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Distribution:</w:t>
      </w:r>
      <w:r>
        <w:t xml:space="preserve"> </w:t>
      </w:r>
      <w:r>
        <w:t xml:space="preserve">Open code and</w:t>
      </w:r>
      <w:r>
        <w:t xml:space="preserve"> </w:t>
      </w:r>
      <w:r>
        <w:rPr>
          <w:b/>
        </w:rPr>
        <w:t xml:space="preserve">containers</w:t>
      </w:r>
      <w:r>
        <w:t xml:space="preserve"> </w:t>
      </w:r>
      <w:r>
        <w:t xml:space="preserve">help</w:t>
      </w:r>
      <w:r>
        <w:t xml:space="preserve"> </w:t>
      </w:r>
      <w:r>
        <w:rPr>
          <w:b/>
        </w:rPr>
        <w:t xml:space="preserve">reproducibility</w:t>
      </w:r>
      <w:r>
        <w:t xml:space="preserve">;</w:t>
      </w:r>
      <w:r>
        <w:t xml:space="preserve"> </w:t>
      </w:r>
      <w:r>
        <w:rPr>
          <w:b/>
        </w:rPr>
        <w:t xml:space="preserve">exact metrics on new</w:t>
      </w:r>
      <w:r>
        <w:t xml:space="preserve"> </w:t>
      </w:r>
      <w:r>
        <w:t xml:space="preserve">data stay</w:t>
      </w:r>
      <w:r>
        <w:t xml:space="preserve"> </w:t>
      </w:r>
      <w:r>
        <w:rPr>
          <w:b/>
        </w:rPr>
        <w:t xml:space="preserve">protocol-dependent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trengths"/>
      <w:r>
        <w:t xml:space="preserve">Strengths</w:t>
      </w:r>
      <w:bookmarkEnd w:id="2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Problem framing:</w:t>
      </w:r>
      <w:r>
        <w:t xml:space="preserve"> </w:t>
      </w:r>
      <w:r>
        <w:t xml:space="preserve">subfields and laminar position are easier to reason about in</w:t>
      </w:r>
      <w:r>
        <w:t xml:space="preserve"> </w:t>
      </w:r>
      <w:r>
        <w:rPr>
          <w:b/>
        </w:rPr>
        <w:t xml:space="preserve">unfolded</w:t>
      </w:r>
      <w:r>
        <w:t xml:space="preserve"> </w:t>
      </w:r>
      <w:r>
        <w:t xml:space="preserve">space than in slice or single-volume summaries alone.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End-to-end</w:t>
      </w:r>
      <w:r>
        <w:t xml:space="preserve"> </w:t>
      </w:r>
      <w:r>
        <w:t xml:space="preserve">path from BIDS to</w:t>
      </w:r>
      <w:r>
        <w:t xml:space="preserve"> </w:t>
      </w:r>
      <w:r>
        <w:rPr>
          <w:b/>
        </w:rPr>
        <w:t xml:space="preserve">surfaces, metrics, subfields</w:t>
      </w:r>
      <w:r>
        <w:t xml:space="preserve"> </w:t>
      </w:r>
      <w:r>
        <w:t xml:space="preserve">with docs and community tooling.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Empirical validation</w:t>
      </w:r>
      <w:r>
        <w:t xml:space="preserve"> </w:t>
      </w:r>
      <w:r>
        <w:t xml:space="preserve">vs. manual references and alternatives, with</w:t>
      </w:r>
      <w:r>
        <w:t xml:space="preserve"> </w:t>
      </w:r>
      <w:r>
        <w:rPr>
          <w:b/>
        </w:rPr>
        <w:t xml:space="preserve">resolution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failure</w:t>
      </w:r>
      <w:r>
        <w:t xml:space="preserve"> </w:t>
      </w:r>
      <w:r>
        <w:t xml:space="preserve">discussion (motion, contrast, FOV limits).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limitations-and-generalization"/>
      <w:r>
        <w:t xml:space="preserve">Limitations and generalization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Reported performance is</w:t>
      </w:r>
      <w:r>
        <w:t xml:space="preserve"> </w:t>
      </w:r>
      <w:r>
        <w:rPr>
          <w:b/>
        </w:rPr>
        <w:t xml:space="preserve">cohort-specific</w:t>
      </w:r>
      <w:r>
        <w:t xml:space="preserve">; new scanner/sequence/cohort needs</w:t>
      </w:r>
      <w:r>
        <w:t xml:space="preserve"> </w:t>
      </w:r>
      <w:r>
        <w:rPr>
          <w:b/>
        </w:rPr>
        <w:t xml:space="preserve">local QA</w:t>
      </w:r>
      <w:r>
        <w:t xml:space="preserve">—not universal numbers.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Unusual modalities</w:t>
      </w:r>
      <w:r>
        <w:t xml:space="preserve"> </w:t>
      </w:r>
      <w:r>
        <w:t xml:space="preserve">or species may need</w:t>
      </w:r>
      <w:r>
        <w:t xml:space="preserve"> </w:t>
      </w:r>
      <w:r>
        <w:rPr>
          <w:b/>
        </w:rPr>
        <w:t xml:space="preserve">masks</w:t>
      </w:r>
      <w:r>
        <w:t xml:space="preserve"> </w:t>
      </w:r>
      <w:r>
        <w:t xml:space="preserve">or</w:t>
      </w:r>
      <w:r>
        <w:t xml:space="preserve"> </w:t>
      </w:r>
      <w:r>
        <w:rPr>
          <w:b/>
        </w:rPr>
        <w:t xml:space="preserve">templates</w:t>
      </w:r>
      <w:r>
        <w:t xml:space="preserve"> </w:t>
      </w:r>
      <w:r>
        <w:t xml:space="preserve">off the default human T1w/T2w path.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Research software</w:t>
      </w:r>
      <w:r>
        <w:t xml:space="preserve">—not a regulated clinical product; outputs remain</w:t>
      </w:r>
      <w:r>
        <w:t xml:space="preserve"> </w:t>
      </w:r>
      <w:r>
        <w:rPr>
          <w:b/>
        </w:rPr>
        <w:t xml:space="preserve">algorithm-dependent</w:t>
      </w:r>
      <w:r>
        <w:t xml:space="preserve"> </w:t>
      </w:r>
      <w:r>
        <w:t xml:space="preserve">and need</w:t>
      </w:r>
      <w:r>
        <w:t xml:space="preserve"> </w:t>
      </w:r>
      <w:r>
        <w:rPr>
          <w:b/>
        </w:rPr>
        <w:t xml:space="preserve">expert review</w:t>
      </w:r>
      <w:r>
        <w:t xml:space="preserve"> </w:t>
      </w:r>
      <w:r>
        <w:t xml:space="preserve">for care decisions.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positioning-vs.-other-tools"/>
      <w:r>
        <w:t xml:space="preserve">Positioning vs. other tools</w:t>
      </w:r>
      <w:bookmarkEnd w:id="24"/>
    </w:p>
    <w:p>
      <w:pPr>
        <w:pStyle w:val="FirstParagraph"/>
      </w:pPr>
      <w:r>
        <w:t xml:space="preserve">Among</w:t>
      </w:r>
      <w:r>
        <w:t xml:space="preserve"> </w:t>
      </w:r>
      <w:r>
        <w:rPr>
          <w:b/>
        </w:rPr>
        <w:t xml:space="preserve">hippocampal subfield</w:t>
      </w:r>
      <w:r>
        <w:t xml:space="preserve"> </w:t>
      </w:r>
      <w:r>
        <w:t xml:space="preserve">options: vs. </w:t>
      </w:r>
      <w:r>
        <w:rPr>
          <w:b/>
        </w:rPr>
        <w:t xml:space="preserve">volumetric ROI</w:t>
      </w:r>
      <w:r>
        <w:t xml:space="preserve">-first tools, HippUnfold stresses</w:t>
      </w:r>
      <w:r>
        <w:t xml:space="preserve"> </w:t>
      </w:r>
      <w:r>
        <w:rPr>
          <w:b/>
        </w:rPr>
        <w:t xml:space="preserve">unfolding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unfold/surface</w:t>
      </w:r>
      <w:r>
        <w:t xml:space="preserve"> </w:t>
      </w:r>
      <w:r>
        <w:t xml:space="preserve">metrics. Teams needing only</w:t>
      </w:r>
      <w:r>
        <w:t xml:space="preserve"> </w:t>
      </w:r>
      <w:r>
        <w:rPr>
          <w:b/>
        </w:rPr>
        <w:t xml:space="preserve">fast volume</w:t>
      </w:r>
      <w:r>
        <w:t xml:space="preserve"> </w:t>
      </w:r>
      <w:r>
        <w:t xml:space="preserve">may prefer lighter stacks; teams needing</w:t>
      </w:r>
      <w:r>
        <w:t xml:space="preserve"> </w:t>
      </w:r>
      <w:r>
        <w:rPr>
          <w:b/>
        </w:rPr>
        <w:t xml:space="preserve">intrinsic coordinates</w:t>
      </w:r>
      <w:r>
        <w:t xml:space="preserve">,</w:t>
      </w:r>
      <w:r>
        <w:t xml:space="preserve"> </w:t>
      </w:r>
      <w:r>
        <w:rPr>
          <w:b/>
        </w:rPr>
        <w:t xml:space="preserve">laminar-style</w:t>
      </w:r>
      <w:r>
        <w:t xml:space="preserve"> </w:t>
      </w:r>
      <w:r>
        <w:t xml:space="preserve">measures, or</w:t>
      </w:r>
      <w:r>
        <w:t xml:space="preserve"> </w:t>
      </w:r>
      <w:r>
        <w:rPr>
          <w:b/>
        </w:rPr>
        <w:t xml:space="preserve">unfolded registration</w:t>
      </w:r>
      <w:r>
        <w:t xml:space="preserve"> </w:t>
      </w:r>
      <w:r>
        <w:t xml:space="preserve">get a better fit at the cost of</w:t>
      </w:r>
      <w:r>
        <w:t xml:space="preserve"> </w:t>
      </w:r>
      <w:r>
        <w:rPr>
          <w:b/>
        </w:rPr>
        <w:t xml:space="preserve">compute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workflow</w:t>
      </w:r>
      <w:r>
        <w:t xml:space="preserve"> </w:t>
      </w:r>
      <w:r>
        <w:t xml:space="preserve">complexity.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synthesis"/>
      <w:r>
        <w:t xml:space="preserve">Synthesis</w:t>
      </w:r>
      <w:bookmarkEnd w:id="25"/>
    </w:p>
    <w:p>
      <w:pPr>
        <w:pStyle w:val="FirstParagraph"/>
      </w:pPr>
      <w:r>
        <w:t xml:space="preserve">Credible case that</w:t>
      </w:r>
      <w:r>
        <w:t xml:space="preserve"> </w:t>
      </w:r>
      <w:r>
        <w:rPr>
          <w:b/>
        </w:rPr>
        <w:t xml:space="preserve">automated unfolding</w:t>
      </w:r>
      <w:r>
        <w:t xml:space="preserve"> </w:t>
      </w:r>
      <w:r>
        <w:t xml:space="preserve">plus</w:t>
      </w:r>
      <w:r>
        <w:t xml:space="preserve"> </w:t>
      </w:r>
      <w:r>
        <w:rPr>
          <w:b/>
        </w:rPr>
        <w:t xml:space="preserve">segmentation</w:t>
      </w:r>
      <w:r>
        <w:t xml:space="preserve"> </w:t>
      </w:r>
      <w:r>
        <w:t xml:space="preserve">lowers the barrier to</w:t>
      </w:r>
      <w:r>
        <w:t xml:space="preserve"> </w:t>
      </w:r>
      <w:r>
        <w:rPr>
          <w:b/>
        </w:rPr>
        <w:t xml:space="preserve">surface-oriented</w:t>
      </w:r>
      <w:r>
        <w:t xml:space="preserve"> </w:t>
      </w:r>
      <w:r>
        <w:t xml:space="preserve">hippocampal analysis in</w:t>
      </w:r>
      <w:r>
        <w:t xml:space="preserve"> </w:t>
      </w:r>
      <w:r>
        <w:rPr>
          <w:b/>
        </w:rPr>
        <w:t xml:space="preserve">typical multicenter T1w/T2w</w:t>
      </w:r>
      <w:r>
        <w:t xml:space="preserve"> </w:t>
      </w:r>
      <w:r>
        <w:t xml:space="preserve">settings, with explicit</w:t>
      </w:r>
      <w:r>
        <w:t xml:space="preserve"> </w:t>
      </w:r>
      <w:r>
        <w:rPr>
          <w:b/>
        </w:rPr>
        <w:t xml:space="preserve">QC</w:t>
      </w:r>
      <w:r>
        <w:t xml:space="preserve">,</w:t>
      </w:r>
      <w:r>
        <w:t xml:space="preserve"> </w:t>
      </w:r>
      <w:r>
        <w:rPr>
          <w:b/>
        </w:rPr>
        <w:t xml:space="preserve">protocol</w:t>
      </w:r>
      <w:r>
        <w:t xml:space="preserve">, and</w:t>
      </w:r>
      <w:r>
        <w:t xml:space="preserve"> </w:t>
      </w:r>
      <w:r>
        <w:rPr>
          <w:b/>
        </w:rPr>
        <w:t xml:space="preserve">automation</w:t>
      </w:r>
      <w:r>
        <w:t xml:space="preserve"> </w:t>
      </w:r>
      <w:r>
        <w:t xml:space="preserve">limits. Cite</w:t>
      </w:r>
      <w:r>
        <w:t xml:space="preserve"> </w:t>
      </w:r>
      <w:r>
        <w:rPr>
          <w:b/>
        </w:rPr>
        <w:t xml:space="preserve">2022</w:t>
      </w:r>
      <w:r>
        <w:rPr>
          <w:b/>
        </w:rPr>
        <w:t xml:space="preserve"> </w:t>
      </w:r>
      <w:r>
        <w:rPr>
          <w:i/>
          <w:b/>
        </w:rPr>
        <w:t xml:space="preserve">eLife</w:t>
      </w:r>
      <w:r>
        <w:t xml:space="preserve"> </w:t>
      </w:r>
      <w:r>
        <w:t xml:space="preserve">for core method;</w:t>
      </w:r>
      <w:r>
        <w:t xml:space="preserve"> </w:t>
      </w:r>
      <w:r>
        <w:rPr>
          <w:b/>
        </w:rPr>
        <w:t xml:space="preserve">2023</w:t>
      </w:r>
      <w:r>
        <w:rPr>
          <w:b/>
        </w:rPr>
        <w:t xml:space="preserve"> </w:t>
      </w:r>
      <w:r>
        <w:rPr>
          <w:i/>
          <w:b/>
        </w:rPr>
        <w:t xml:space="preserve">eLife</w:t>
      </w:r>
      <w:r>
        <w:t xml:space="preserve"> </w:t>
      </w:r>
      <w:r>
        <w:t xml:space="preserve">if you depend on</w:t>
      </w:r>
      <w:r>
        <w:t xml:space="preserve"> </w:t>
      </w:r>
      <w:r>
        <w:rPr>
          <w:b/>
        </w:rPr>
        <w:t xml:space="preserve">unfolded-space atlas registration</w:t>
      </w:r>
      <w:r>
        <w:t xml:space="preserve"> </w:t>
      </w:r>
      <w:r>
        <w:t xml:space="preserve">in current defaults.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relation-to-hippunfold_implement"/>
      <w:r>
        <w:t xml:space="preserve">Relation to</w:t>
      </w:r>
      <w:r>
        <w:t xml:space="preserve"> </w:t>
      </w:r>
      <w:hyperlink r:id="rId26">
        <w:r>
          <w:rPr>
            <w:rStyle w:val="Hyperlink"/>
          </w:rPr>
          <w:t xml:space="preserve">HippUnfold_implement</w:t>
        </w:r>
      </w:hyperlink>
      <w:bookmarkEnd w:id="27"/>
    </w:p>
    <w:p>
      <w:pPr>
        <w:pStyle w:val="FirstParagraph"/>
      </w:pPr>
      <w:r>
        <w:t xml:space="preserve">That repo holds</w:t>
      </w:r>
      <w:r>
        <w:t xml:space="preserve"> </w:t>
      </w:r>
      <w:r>
        <w:rPr>
          <w:b/>
        </w:rPr>
        <w:t xml:space="preserve">HPC wrappers</w:t>
      </w:r>
      <w:r>
        <w:t xml:space="preserve"> </w:t>
      </w:r>
      <w:r>
        <w:t xml:space="preserve">(image pull, SLURM, isolation)—</w:t>
      </w:r>
      <w:r>
        <w:rPr>
          <w:b/>
        </w:rPr>
        <w:t xml:space="preserve">not</w:t>
      </w:r>
      <w:r>
        <w:t xml:space="preserve"> </w:t>
      </w:r>
      <w:r>
        <w:t xml:space="preserve">the paper’s experiments. Successful</w:t>
      </w:r>
      <w:r>
        <w:t xml:space="preserve"> </w:t>
      </w:r>
      <w:r>
        <w:rPr>
          <w:b/>
        </w:rPr>
        <w:t xml:space="preserve">jobs</w:t>
      </w:r>
      <w:r>
        <w:t xml:space="preserve"> </w:t>
      </w:r>
      <w:r>
        <w:t xml:space="preserve">are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 substitute for the paper and</w:t>
      </w:r>
      <w:r>
        <w:t xml:space="preserve"> </w:t>
      </w:r>
      <w:hyperlink r:id="rId28">
        <w:r>
          <w:rPr>
            <w:rStyle w:val="Hyperlink"/>
          </w:rPr>
          <w:t xml:space="preserve">upstream</w:t>
        </w:r>
      </w:hyperlink>
      <w:r>
        <w:t xml:space="preserve"> </w:t>
      </w:r>
      <w:r>
        <w:t xml:space="preserve">docs for</w:t>
      </w:r>
      <w:r>
        <w:t xml:space="preserve"> </w:t>
      </w:r>
      <w:r>
        <w:rPr>
          <w:b/>
        </w:rPr>
        <w:t xml:space="preserve">interpretation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references"/>
      <w:r>
        <w:t xml:space="preserve">References</w:t>
      </w:r>
      <w:bookmarkEnd w:id="29"/>
    </w:p>
    <w:p>
      <w:pPr>
        <w:numPr>
          <w:ilvl w:val="0"/>
          <w:numId w:val="1004"/>
        </w:numPr>
        <w:pStyle w:val="Compact"/>
      </w:pPr>
      <w:r>
        <w:t xml:space="preserve">DeKraker et al. 2022 — HippUnfold methods (</w:t>
      </w:r>
      <w:r>
        <w:rPr>
          <w:i/>
        </w:rPr>
        <w:t xml:space="preserve">eLife</w:t>
      </w:r>
      <w:r>
        <w:t xml:space="preserve"> </w:t>
      </w:r>
      <w:r>
        <w:t xml:space="preserve">e77945).</w:t>
      </w:r>
    </w:p>
    <w:p>
      <w:pPr>
        <w:numPr>
          <w:ilvl w:val="0"/>
          <w:numId w:val="1004"/>
        </w:numPr>
        <w:pStyle w:val="Compact"/>
      </w:pPr>
      <w:r>
        <w:t xml:space="preserve">DeKraker et al. 2023 — unfolded registration / multihist atlas (</w:t>
      </w:r>
      <w:r>
        <w:rPr>
          <w:i/>
        </w:rPr>
        <w:t xml:space="preserve">eLife</w:t>
      </w:r>
      <w:r>
        <w:t xml:space="preserve"> </w:t>
      </w:r>
      <w:r>
        <w:t xml:space="preserve">RP88404).</w:t>
      </w:r>
    </w:p>
    <w:p>
      <w:pPr>
        <w:numPr>
          <w:ilvl w:val="0"/>
          <w:numId w:val="1004"/>
        </w:numPr>
        <w:pStyle w:val="Compact"/>
      </w:pPr>
      <w:hyperlink r:id="rId30">
        <w:r>
          <w:rPr>
            <w:rStyle w:val="Hyperlink"/>
          </w:rPr>
          <w:t xml:space="preserve">hippunfold.readthedocs.io</w:t>
        </w:r>
      </w:hyperlink>
      <w:r>
        <w:t xml:space="preserve"> </w:t>
      </w:r>
      <w:r>
        <w:t xml:space="preserve">— manual.</w:t>
      </w:r>
    </w:p>
    <w:p>
      <w:pPr>
        <w:numPr>
          <w:ilvl w:val="0"/>
          <w:numId w:val="1004"/>
        </w:numPr>
        <w:pStyle w:val="Compact"/>
      </w:pPr>
      <w:hyperlink r:id="rId28">
        <w:r>
          <w:rPr>
            <w:rStyle w:val="Hyperlink"/>
          </w:rPr>
          <w:t xml:space="preserve">github.com/khanlab/hippunfold</w:t>
        </w:r>
      </w:hyperlink>
      <w:r>
        <w:t xml:space="preserve"> </w:t>
      </w:r>
      <w:r>
        <w:t xml:space="preserve">— source.</w:t>
      </w:r>
    </w:p>
    <w:p>
      <w:pPr>
        <w:pStyle w:val="FirstParagraph"/>
      </w:pPr>
      <w:r>
        <w:rPr>
          <w:i/>
        </w:rPr>
        <w:t xml:space="preserve">Updated: 2026-04-24.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github.com/khanlab/hippunfold" TargetMode="External" /><Relationship Type="http://schemas.openxmlformats.org/officeDocument/2006/relationships/hyperlink" Id="rId26" Target="https://github.com/phindagijimana/HippUnfold_implement" TargetMode="External" /><Relationship Type="http://schemas.openxmlformats.org/officeDocument/2006/relationships/hyperlink" Id="rId30" Target="https://hippunfold.readthedocs.io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8" Target="https://github.com/khanlab/hippunfold" TargetMode="External" /><Relationship Type="http://schemas.openxmlformats.org/officeDocument/2006/relationships/hyperlink" Id="rId26" Target="https://github.com/phindagijimana/HippUnfold_implement" TargetMode="External" /><Relationship Type="http://schemas.openxmlformats.org/officeDocument/2006/relationships/hyperlink" Id="rId30" Target="https://hippunfold.readthedocs.i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2026-04-24T03:32:56Z</dcterms:created>
  <dcterms:modified xsi:type="dcterms:W3CDTF">2026-04-24T03:32:56Z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