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6ae8c6f2a41d12ca67b08f236e29dc02620a63"/>
      <w:r>
        <w:t xml:space="preserve">Builder Review — voxTool (intracranial localization on CT)</w:t>
      </w:r>
      <w:bookmarkEnd w:id="20"/>
    </w:p>
    <w:p>
      <w:pPr>
        <w:pStyle w:val="FirstParagraph"/>
      </w:pPr>
      <w:r>
        <w:t xml:space="preserve">Evaluation of the</w:t>
      </w:r>
      <w:r>
        <w:t xml:space="preserve"> </w:t>
      </w:r>
      <w:hyperlink r:id="rId21">
        <w:r>
          <w:rPr>
            <w:rStyle w:val="Hyperlink"/>
            <w:b/>
          </w:rPr>
          <w:t xml:space="preserve">pennmem/voxTool</w:t>
        </w:r>
      </w:hyperlink>
      <w:r>
        <w:t xml:space="preserve"> </w:t>
      </w:r>
      <w:r>
        <w:t xml:space="preserve">stack and a</w:t>
      </w:r>
      <w:r>
        <w:t xml:space="preserve"> </w:t>
      </w:r>
      <w:r>
        <w:rPr>
          <w:b/>
        </w:rPr>
        <w:t xml:space="preserve">modernized</w:t>
      </w:r>
      <w:r>
        <w:t xml:space="preserve"> </w:t>
      </w:r>
      <w:hyperlink r:id="rId22">
        <w:r>
          <w:rPr>
            <w:rStyle w:val="Hyperlink"/>
          </w:rPr>
          <w:t xml:space="preserve">vox_implement</w:t>
        </w:r>
      </w:hyperlink>
      <w:r>
        <w:t xml:space="preserve"> </w:t>
      </w:r>
      <w:r>
        <w:t xml:space="preserve">layout (Python 3, conda-forge,</w:t>
      </w:r>
      <w:r>
        <w:t xml:space="preserve"> </w:t>
      </w:r>
      <w:r>
        <w:rPr>
          <w:rStyle w:val="VerbatimChar"/>
        </w:rPr>
        <w:t xml:space="preserve">vox</w:t>
      </w:r>
      <w:r>
        <w:t xml:space="preserve"> </w:t>
      </w:r>
      <w:r>
        <w:t xml:space="preserve">CLI, targeted fixes). Dimensions: usability, reproducibility, performance, generalization, clinical research fit, interpretability and trust, comparison, limitations, integration, builder insight.</w:t>
      </w:r>
    </w:p>
    <w:p>
      <w:pPr>
        <w:pStyle w:val="BodyText"/>
      </w:pPr>
      <w:r>
        <w:rPr>
          <w:b/>
        </w:rPr>
        <w:t xml:space="preserve">Primary reference (software):</w:t>
      </w:r>
      <w:r>
        <w:t xml:space="preserve"> </w:t>
      </w:r>
      <w:hyperlink r:id="rId21">
        <w:r>
          <w:rPr>
            <w:rStyle w:val="Hyperlink"/>
          </w:rPr>
          <w:t xml:space="preserve">pennmem/voxTool</w:t>
        </w:r>
      </w:hyperlink>
      <w:r>
        <w:t xml:space="preserve"> </w:t>
      </w:r>
      <w:r>
        <w:t xml:space="preserve">— GUI for interactive SEEG/ECoG-style</w:t>
      </w:r>
      <w:r>
        <w:t xml:space="preserve"> </w:t>
      </w:r>
      <w:r>
        <w:rPr>
          <w:b/>
        </w:rPr>
        <w:t xml:space="preserve">contact localization</w:t>
      </w:r>
      <w:r>
        <w:t xml:space="preserve"> </w:t>
      </w:r>
      <w:r>
        <w:t xml:space="preserve">on post-implant</w:t>
      </w:r>
      <w:r>
        <w:t xml:space="preserve"> </w:t>
      </w:r>
      <w:r>
        <w:rPr>
          <w:b/>
        </w:rPr>
        <w:t xml:space="preserve">CT</w:t>
      </w:r>
      <w:r>
        <w:t xml:space="preserve">, with JSON coordinate export (MIT license).</w:t>
      </w:r>
    </w:p>
    <w:p>
      <w:pPr>
        <w:pStyle w:val="BodyText"/>
      </w:pPr>
      <w:r>
        <w:rPr>
          <w:b/>
        </w:rPr>
        <w:t xml:space="preserve">Typical kit:</w:t>
      </w:r>
      <w:r>
        <w:t xml:space="preserve"> </w:t>
      </w:r>
      <w:r>
        <w:rPr>
          <w:rStyle w:val="VerbatimChar"/>
        </w:rPr>
        <w:t xml:space="preserve">voxTool/</w:t>
      </w:r>
      <w:r>
        <w:t xml:space="preserve"> </w:t>
      </w:r>
      <w:r>
        <w:t xml:space="preserve">sources,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implementation.md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./vox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xt"/>
      <w:r>
        <w:t xml:space="preserve">Context</w:t>
      </w:r>
      <w:bookmarkEnd w:id="23"/>
    </w:p>
    <w:p>
      <w:pPr>
        <w:pStyle w:val="FirstParagraph"/>
      </w:pPr>
      <w:r>
        <w:rPr>
          <w:b/>
        </w:rPr>
        <w:t xml:space="preserve">voxTool</w:t>
      </w:r>
      <w:r>
        <w:t xml:space="preserve"> </w:t>
      </w:r>
      <w:r>
        <w:t xml:space="preserve">is an interactive</w:t>
      </w:r>
      <w:r>
        <w:t xml:space="preserve"> </w:t>
      </w:r>
      <w:r>
        <w:rPr>
          <w:b/>
        </w:rPr>
        <w:t xml:space="preserve">desktop</w:t>
      </w:r>
      <w:r>
        <w:t xml:space="preserve"> </w:t>
      </w:r>
      <w:r>
        <w:t xml:space="preserve">app: load CT, threshold for contacts, define</w:t>
      </w:r>
      <w:r>
        <w:t xml:space="preserve"> </w:t>
      </w:r>
      <w:r>
        <w:rPr>
          <w:b/>
        </w:rPr>
        <w:t xml:space="preserve">leads</w:t>
      </w:r>
      <w:r>
        <w:t xml:space="preserve"> </w:t>
      </w:r>
      <w:r>
        <w:t xml:space="preserve">(geometry, naming), place contacts in</w:t>
      </w:r>
      <w:r>
        <w:t xml:space="preserve"> </w:t>
      </w:r>
      <w:r>
        <w:rPr>
          <w:b/>
        </w:rPr>
        <w:t xml:space="preserve">3D/slice</w:t>
      </w:r>
      <w:r>
        <w:t xml:space="preserve"> </w:t>
      </w:r>
      <w:r>
        <w:t xml:space="preserve">views, optional seeding/interpolation, save coordinates (and optional bipolar midpoints). Upstream targeted</w:t>
      </w:r>
      <w:r>
        <w:t xml:space="preserve"> </w:t>
      </w:r>
      <w:r>
        <w:rPr>
          <w:b/>
        </w:rPr>
        <w:t xml:space="preserve">Python 2.7 / PyQt4 / older VTK</w:t>
      </w:r>
      <w:r>
        <w:t xml:space="preserve">—impractical on current Linux. A maintainer fork may ship</w:t>
      </w:r>
      <w:r>
        <w:t xml:space="preserve"> </w:t>
      </w:r>
      <w:r>
        <w:rPr>
          <w:b/>
        </w:rPr>
        <w:t xml:space="preserve">Python 3.10+</w:t>
      </w:r>
      <w:r>
        <w:t xml:space="preserve">,</w:t>
      </w:r>
      <w:r>
        <w:t xml:space="preserve"> </w:t>
      </w:r>
      <w:r>
        <w:rPr>
          <w:b/>
        </w:rPr>
        <w:t xml:space="preserve">VTK/Mayavi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PySide6</w:t>
      </w:r>
      <w:r>
        <w:t xml:space="preserve"> </w:t>
      </w:r>
      <w:r>
        <w:t xml:space="preserve">(via pyface), pinned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, and lifecycle helpers.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usability"/>
      <w:r>
        <w:t xml:space="preserve">Usability</w:t>
      </w:r>
      <w:bookmarkEnd w:id="24"/>
    </w:p>
    <w:p>
      <w:pPr>
        <w:pStyle w:val="FirstParagraph"/>
      </w:pPr>
      <w:r>
        <w:rPr>
          <w:b/>
        </w:rPr>
        <w:t xml:space="preserve">Upstream:</w:t>
      </w:r>
      <w:r>
        <w:t xml:space="preserve"> </w:t>
      </w:r>
      <w:r>
        <w:t xml:space="preserve">README covers workflow, shortcuts, Conda setup (</w:t>
      </w:r>
      <w:r>
        <w:rPr>
          <w:rStyle w:val="VerbatimChar"/>
        </w:rPr>
        <w:t xml:space="preserve">setup_env.sh</w:t>
      </w:r>
      <w:r>
        <w:t xml:space="preserve">, env</w:t>
      </w:r>
      <w:r>
        <w:t xml:space="preserve"> </w:t>
      </w:r>
      <w:r>
        <w:rPr>
          <w:rStyle w:val="VerbatimChar"/>
        </w:rPr>
        <w:t xml:space="preserve">vt</w:t>
      </w:r>
      <w:r>
        <w:t xml:space="preserve">); small, readable codebase.</w:t>
      </w:r>
    </w:p>
    <w:p>
      <w:pPr>
        <w:pStyle w:val="BodyText"/>
      </w:pPr>
      <w:r>
        <w:rPr>
          <w:b/>
        </w:rPr>
        <w:t xml:space="preserve">Typical implementation:</w:t>
      </w:r>
      <w:r>
        <w:t xml:space="preserve"> </w:t>
      </w:r>
      <w:r>
        <w:rPr>
          <w:rStyle w:val="VerbatimChar"/>
        </w:rPr>
        <w:t xml:space="preserve">./vox install</w:t>
      </w:r>
      <w:r>
        <w:t xml:space="preserve"> </w:t>
      </w:r>
      <w:r>
        <w:t xml:space="preserve">(e.g. micromamba +</w:t>
      </w:r>
      <w:r>
        <w:t xml:space="preserve"> </w:t>
      </w:r>
      <w:r>
        <w:rPr>
          <w:rStyle w:val="VerbatimChar"/>
        </w:rPr>
        <w:t xml:space="preserve">voxtool-env/</w:t>
      </w:r>
      <w:r>
        <w:t xml:space="preserve"> </w:t>
      </w:r>
      <w:r>
        <w:t xml:space="preserve">from conda-forge pins);</w:t>
      </w:r>
      <w:r>
        <w:t xml:space="preserve"> </w:t>
      </w:r>
      <w:r>
        <w:rPr>
          <w:rStyle w:val="VerbatimChar"/>
        </w:rPr>
        <w:t xml:space="preserve">./vox check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PylocControl</w:t>
      </w:r>
      <w:r>
        <w:t xml:space="preserve"> </w:t>
      </w:r>
      <w:r>
        <w:t xml:space="preserve">offscreen;</w:t>
      </w:r>
      <w:r>
        <w:t xml:space="preserve"> </w:t>
      </w:r>
      <w:r>
        <w:rPr>
          <w:rStyle w:val="VerbatimChar"/>
        </w:rPr>
        <w:t xml:space="preserve">./vox start -f</w:t>
      </w:r>
      <w:r>
        <w:t xml:space="preserve"> </w:t>
      </w:r>
      <w:r>
        <w:t xml:space="preserve">on a</w:t>
      </w:r>
      <w:r>
        <w:t xml:space="preserve"> </w:t>
      </w:r>
      <w:r>
        <w:rPr>
          <w:b/>
        </w:rPr>
        <w:t xml:space="preserve">workstation with display</w:t>
      </w:r>
      <w:r>
        <w:t xml:space="preserve">; background mode →</w:t>
      </w:r>
      <w:r>
        <w:t xml:space="preserve"> </w:t>
      </w:r>
      <w:r>
        <w:rPr>
          <w:rStyle w:val="VerbatimChar"/>
        </w:rPr>
        <w:t xml:space="preserve">.vox/voxtool.log</w:t>
      </w:r>
      <w:r>
        <w:t xml:space="preserve">.</w:t>
      </w:r>
    </w:p>
    <w:p>
      <w:pPr>
        <w:pStyle w:val="BodyText"/>
      </w:pPr>
      <w:r>
        <w:rPr>
          <w:b/>
        </w:rPr>
        <w:t xml:space="preserve">Friction:</w:t>
      </w:r>
      <w:r>
        <w:t xml:space="preserve"> </w:t>
      </w:r>
      <w:r>
        <w:rPr>
          <w:b/>
        </w:rPr>
        <w:t xml:space="preserve">Mayavi/VTK</w:t>
      </w:r>
      <w:r>
        <w:t xml:space="preserve"> </w:t>
      </w:r>
      <w:r>
        <w:t xml:space="preserve">need a real</w:t>
      </w:r>
      <w:r>
        <w:t xml:space="preserve"> </w:t>
      </w:r>
      <w:r>
        <w:rPr>
          <w:b/>
        </w:rPr>
        <w:t xml:space="preserve">graphics</w:t>
      </w:r>
      <w:r>
        <w:t xml:space="preserve"> </w:t>
      </w:r>
      <w:r>
        <w:t xml:space="preserve">stack—headless or broken</w:t>
      </w:r>
      <w:r>
        <w:t xml:space="preserve"> </w:t>
      </w:r>
      <w:r>
        <w:rPr>
          <w:b/>
        </w:rPr>
        <w:t xml:space="preserve">OpenGL</w:t>
      </w:r>
      <w:r>
        <w:t xml:space="preserve"> </w:t>
      </w:r>
      <w:r>
        <w:t xml:space="preserve">→ warnings or blank 3D.</w:t>
      </w:r>
      <w:r>
        <w:t xml:space="preserve"> </w:t>
      </w:r>
      <w:r>
        <w:rPr>
          <w:b/>
        </w:rPr>
        <w:t xml:space="preserve">Operator</w:t>
      </w:r>
      <w:r>
        <w:t xml:space="preserve"> </w:t>
      </w:r>
      <w:r>
        <w:t xml:space="preserve">skill: lead layouts, CT quality, when</w:t>
      </w:r>
      <w:r>
        <w:t xml:space="preserve"> </w:t>
      </w:r>
      <w:r>
        <w:rPr>
          <w:b/>
        </w:rPr>
        <w:t xml:space="preserve">seeding/interpolation</w:t>
      </w:r>
      <w:r>
        <w:t xml:space="preserve"> </w:t>
      </w:r>
      <w:r>
        <w:t xml:space="preserve">is unsafe (upstream notes duplicate locations and ordering pitfalls).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reproducibility"/>
      <w:r>
        <w:t xml:space="preserve">Reproducibility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Aligned with upstream conceptually:</w:t>
      </w:r>
      <w:r>
        <w:t xml:space="preserve"> </w:t>
      </w:r>
      <w:r>
        <w:rPr>
          <w:rStyle w:val="VerbatimChar"/>
        </w:rPr>
        <w:t xml:space="preserve">launch_pyloc.py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config.yml</w:t>
      </w:r>
      <w:r>
        <w:t xml:space="preserve">, lead/contact model, save semantics per upstream README.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Changed stack:</w:t>
      </w:r>
      <w:r>
        <w:t xml:space="preserve"> </w:t>
      </w:r>
      <w:r>
        <w:t xml:space="preserve">interpreter, Qt, VTK major, matplotlib backends—</w:t>
      </w:r>
      <w:r>
        <w:rPr>
          <w:b/>
        </w:rPr>
        <w:t xml:space="preserve">re-validate</w:t>
      </w:r>
      <w:r>
        <w:t xml:space="preserve"> </w:t>
      </w:r>
      <w:r>
        <w:t xml:space="preserve">on representative CTs after upgrades.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Patch example:</w:t>
      </w:r>
      <w:r>
        <w:t xml:space="preserve"> </w:t>
      </w:r>
      <w:r>
        <w:t xml:space="preserve">dropping a Traits/Mayavi hook in</w:t>
      </w:r>
      <w:r>
        <w:t xml:space="preserve"> </w:t>
      </w:r>
      <w:r>
        <w:rPr>
          <w:rStyle w:val="VerbatimChar"/>
        </w:rPr>
        <w:t xml:space="preserve">view/slice_viewer.py</w:t>
      </w:r>
      <w:r>
        <w:t xml:space="preserve"> </w:t>
      </w:r>
      <w:r>
        <w:t xml:space="preserve">that</w:t>
      </w:r>
      <w:r>
        <w:t xml:space="preserve"> </w:t>
      </w:r>
      <w:r>
        <w:rPr>
          <w:b/>
        </w:rPr>
        <w:t xml:space="preserve">segfaulted</w:t>
      </w:r>
      <w:r>
        <w:t xml:space="preserve"> </w:t>
      </w:r>
      <w:r>
        <w:t xml:space="preserve">on import with modern stacks; slice views stay</w:t>
      </w:r>
      <w:r>
        <w:t xml:space="preserve"> </w:t>
      </w:r>
      <w:r>
        <w:rPr>
          <w:b/>
        </w:rPr>
        <w:t xml:space="preserve">matplotlib</w:t>
      </w:r>
      <w:r>
        <w:t xml:space="preserve">-based.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Repeatability</w:t>
      </w:r>
      <w:r>
        <w:t xml:space="preserve"> </w:t>
      </w:r>
      <w:r>
        <w:t xml:space="preserve">is dominated by</w:t>
      </w:r>
      <w:r>
        <w:t xml:space="preserve"> </w:t>
      </w:r>
      <w:r>
        <w:rPr>
          <w:b/>
        </w:rPr>
        <w:t xml:space="preserve">threshold</w:t>
      </w:r>
      <w:r>
        <w:t xml:space="preserve">,</w:t>
      </w:r>
      <w:r>
        <w:t xml:space="preserve"> </w:t>
      </w:r>
      <w:r>
        <w:rPr>
          <w:b/>
        </w:rPr>
        <w:t xml:space="preserve">CT</w:t>
      </w:r>
      <w:r>
        <w:t xml:space="preserve"> </w:t>
      </w:r>
      <w:r>
        <w:t xml:space="preserve">protocol, and</w:t>
      </w:r>
      <w:r>
        <w:t xml:space="preserve"> </w:t>
      </w:r>
      <w:r>
        <w:rPr>
          <w:b/>
        </w:rPr>
        <w:t xml:space="preserve">manual</w:t>
      </w:r>
      <w:r>
        <w:t xml:space="preserve"> </w:t>
      </w:r>
      <w:r>
        <w:t xml:space="preserve">clicking—not automated detection.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erformance-generalization"/>
      <w:r>
        <w:t xml:space="preserve">Performance, generalization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depends on</w:t>
      </w:r>
      <w:r>
        <w:t xml:space="preserve"> </w:t>
      </w:r>
      <w:r>
        <w:rPr>
          <w:b/>
        </w:rPr>
        <w:t xml:space="preserve">volume size</w:t>
      </w:r>
      <w:r>
        <w:t xml:space="preserve">, GPU/CPU, VTK scene complexity—no standard benchmark in upstream or a thin wrapper. Expect</w:t>
      </w:r>
      <w:r>
        <w:t xml:space="preserve"> </w:t>
      </w:r>
      <w:r>
        <w:rPr>
          <w:b/>
        </w:rPr>
        <w:t xml:space="preserve">interactive</w:t>
      </w:r>
      <w:r>
        <w:t xml:space="preserve"> </w:t>
      </w:r>
      <w:r>
        <w:t xml:space="preserve">use on typical clinical CT on a normal workstation.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Generalization:</w:t>
      </w:r>
      <w:r>
        <w:t xml:space="preserve"> </w:t>
      </w:r>
      <w:r>
        <w:t xml:space="preserve">scanners, kernels, implants,</w:t>
      </w:r>
      <w:r>
        <w:t xml:space="preserve"> </w:t>
      </w:r>
      <w:r>
        <w:rPr>
          <w:b/>
        </w:rPr>
        <w:t xml:space="preserve">recon</w:t>
      </w:r>
      <w:r>
        <w:t xml:space="preserve"> </w:t>
      </w:r>
      <w:r>
        <w:t xml:space="preserve">vary; settings are</w:t>
      </w:r>
      <w:r>
        <w:t xml:space="preserve"> </w:t>
      </w:r>
      <w:r>
        <w:rPr>
          <w:b/>
        </w:rPr>
        <w:t xml:space="preserve">study-specific</w:t>
      </w:r>
      <w:r>
        <w:t xml:space="preserve">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pretrained model for contacts; cross-site use =</w:t>
      </w:r>
      <w:r>
        <w:t xml:space="preserve"> </w:t>
      </w:r>
      <w:r>
        <w:rPr>
          <w:b/>
        </w:rPr>
        <w:t xml:space="preserve">QC</w:t>
      </w:r>
      <w:r>
        <w:t xml:space="preserve"> </w:t>
      </w:r>
      <w:r>
        <w:t xml:space="preserve">and operator judgment. Seeding/interpolation =</w:t>
      </w:r>
      <w:r>
        <w:t xml:space="preserve"> </w:t>
      </w:r>
      <w:r>
        <w:rPr>
          <w:b/>
        </w:rPr>
        <w:t xml:space="preserve">heuristics</w:t>
      </w:r>
      <w:r>
        <w:t xml:space="preserve">—worse on odd grids or</w:t>
      </w:r>
      <w:r>
        <w:t xml:space="preserve"> </w:t>
      </w:r>
      <w:r>
        <w:rPr>
          <w:b/>
        </w:rPr>
        <w:t xml:space="preserve">artifact</w:t>
      </w:r>
      <w:r>
        <w:t xml:space="preserve">-heavy 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df38453e7b81dbf353ecd4d59ff5408f2fc5f70"/>
      <w:r>
        <w:t xml:space="preserve">Clinical relevance, interpretability, integration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Use:</w:t>
      </w:r>
      <w:r>
        <w:t xml:space="preserve"> </w:t>
      </w:r>
      <w:r>
        <w:rPr>
          <w:b/>
        </w:rP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surgical-planning adjunct</w:t>
      </w:r>
      <w:r>
        <w:t xml:space="preserve">: named contacts and coordinates (optional bipolars) for downstream registration/analysis—</w:t>
      </w:r>
      <w:r>
        <w:rPr>
          <w:b/>
        </w:rPr>
        <w:t xml:space="preserve">not</w:t>
      </w:r>
      <w:r>
        <w:t xml:space="preserve"> </w:t>
      </w:r>
      <w:r>
        <w:t xml:space="preserve">a silent clinical device.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Trust:</w:t>
      </w:r>
      <w:r>
        <w:t xml:space="preserve"> </w:t>
      </w:r>
      <w:r>
        <w:t xml:space="preserve">placements are</w:t>
      </w:r>
      <w:r>
        <w:t xml:space="preserve"> </w:t>
      </w:r>
      <w:r>
        <w:rPr>
          <w:b/>
        </w:rPr>
        <w:t xml:space="preserve">explicit</w:t>
      </w:r>
      <w:r>
        <w:t xml:space="preserve"> </w:t>
      </w:r>
      <w:r>
        <w:t xml:space="preserve">(click + submit); state is visible in UI and</w:t>
      </w:r>
      <w:r>
        <w:t xml:space="preserve"> </w:t>
      </w:r>
      <w:r>
        <w:rPr>
          <w:b/>
        </w:rPr>
        <w:t xml:space="preserve">exported JSON</w:t>
      </w:r>
      <w:r>
        <w:t xml:space="preserve">. Still depends on</w:t>
      </w:r>
      <w:r>
        <w:t xml:space="preserve"> </w:t>
      </w:r>
      <w:r>
        <w:rPr>
          <w:b/>
        </w:rPr>
        <w:t xml:space="preserve">artifact</w:t>
      </w:r>
      <w:r>
        <w:t xml:space="preserve"> </w:t>
      </w:r>
      <w:r>
        <w:t xml:space="preserve">review, lead definition consistency, and double-checking</w:t>
      </w:r>
      <w:r>
        <w:t xml:space="preserve"> </w:t>
      </w:r>
      <w:r>
        <w:rPr>
          <w:b/>
        </w:rPr>
        <w:t xml:space="preserve">seeding/interpolation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mparison-limitations"/>
      <w:r>
        <w:t xml:space="preserve">Comparison, limitations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Niche:</w:t>
      </w:r>
      <w:r>
        <w:t xml:space="preserve"> </w:t>
      </w:r>
      <w:r>
        <w:t xml:space="preserve">open,</w:t>
      </w:r>
      <w:r>
        <w:t xml:space="preserve"> </w:t>
      </w:r>
      <w:r>
        <w:rPr>
          <w:b/>
        </w:rPr>
        <w:t xml:space="preserve">CT-centric</w:t>
      </w:r>
      <w:r>
        <w:t xml:space="preserve">,</w:t>
      </w:r>
      <w:r>
        <w:t xml:space="preserve"> </w:t>
      </w:r>
      <w:r>
        <w:rPr>
          <w:b/>
        </w:rPr>
        <w:t xml:space="preserve">interactive</w:t>
      </w:r>
      <w:r>
        <w:t xml:space="preserve"> </w:t>
      </w:r>
      <w:r>
        <w:t xml:space="preserve">localization vs. commercial tools, atlas pipelines, or fully manual logs. This fork’s edge vs. stock upstream is</w:t>
      </w:r>
      <w:r>
        <w:t xml:space="preserve"> </w:t>
      </w:r>
      <w:r>
        <w:rPr>
          <w:b/>
        </w:rPr>
        <w:t xml:space="preserve">runnable modern pins</w:t>
      </w:r>
      <w:r>
        <w:t xml:space="preserve"> </w:t>
      </w:r>
      <w:r>
        <w:t xml:space="preserve">+ small</w:t>
      </w:r>
      <w:r>
        <w:t xml:space="preserve"> </w:t>
      </w:r>
      <w:r>
        <w:rPr>
          <w:b/>
        </w:rPr>
        <w:t xml:space="preserve">CLI</w:t>
      </w:r>
      <w:r>
        <w:t xml:space="preserve">, not new segmentation.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Limits:</w:t>
      </w:r>
      <w:r>
        <w:t xml:space="preserve"> </w:t>
      </w:r>
      <w:r>
        <w:t xml:space="preserve">legacy upstream</w:t>
      </w:r>
      <w:r>
        <w:t xml:space="preserve"> </w:t>
      </w:r>
      <w:r>
        <w:rPr>
          <w:rStyle w:val="VerbatimChar"/>
        </w:rPr>
        <w:t xml:space="preserve">conda_env.yml</w:t>
      </w:r>
      <w:r>
        <w:t xml:space="preserve"> </w:t>
      </w:r>
      <w:r>
        <w:t xml:space="preserve">may be</w:t>
      </w:r>
      <w:r>
        <w:t xml:space="preserve"> </w:t>
      </w:r>
      <w:r>
        <w:rPr>
          <w:b/>
        </w:rPr>
        <w:t xml:space="preserve">unsupported</w:t>
      </w:r>
      <w:r>
        <w:t xml:space="preserve">—only the modern</w:t>
      </w:r>
      <w:r>
        <w:t xml:space="preserve"> </w:t>
      </w:r>
      <w:r>
        <w:rPr>
          <w:b/>
        </w:rPr>
        <w:t xml:space="preserve">environment</w:t>
      </w:r>
      <w:r>
        <w:t xml:space="preserve"> </w:t>
      </w:r>
      <w:r>
        <w:t xml:space="preserve">path.</w:t>
      </w:r>
      <w:r>
        <w:t xml:space="preserve"> </w:t>
      </w:r>
      <w:r>
        <w:rPr>
          <w:b/>
        </w:rPr>
        <w:t xml:space="preserve">Background GUI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unreliable</w:t>
      </w:r>
      <w:r>
        <w:t xml:space="preserve">;</w:t>
      </w:r>
      <w:r>
        <w:t xml:space="preserve"> </w:t>
      </w:r>
      <w:r>
        <w:rPr>
          <w:b/>
        </w:rPr>
        <w:t xml:space="preserve">foreground</w:t>
      </w:r>
      <w:r>
        <w:t xml:space="preserve"> </w:t>
      </w:r>
      <w:r>
        <w:t xml:space="preserve">on a desktop session is robust.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/ incomplete upstream files may remain unless extended locally.</w:t>
      </w:r>
      <w:r>
        <w:t xml:space="preserve"> </w:t>
      </w:r>
      <w:r>
        <w:rPr>
          <w:b/>
        </w:rPr>
        <w:t xml:space="preserve">Installers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enterprise</w:t>
      </w:r>
      <w:r>
        <w:t xml:space="preserve"> </w:t>
      </w:r>
      <w:r>
        <w:t xml:space="preserve">packaging out of scope unless added.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ntegration"/>
      <w:r>
        <w:t xml:space="preserve">Integration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Natural:</w:t>
      </w:r>
      <w:r>
        <w:t xml:space="preserve"> </w:t>
      </w:r>
      <w:r>
        <w:t xml:space="preserve">BIDS-oriented stacks, FreeSurfer/brain viz,</w:t>
      </w:r>
      <w:r>
        <w:t xml:space="preserve"> </w:t>
      </w:r>
      <w:r>
        <w:rPr>
          <w:b/>
        </w:rPr>
        <w:t xml:space="preserve">MNE</w:t>
      </w:r>
      <w:r>
        <w:t xml:space="preserve">-family tools consuming contact JSON; containers for</w:t>
      </w:r>
      <w:r>
        <w:t xml:space="preserve"> </w:t>
      </w:r>
      <w:r>
        <w:rPr>
          <w:b/>
        </w:rPr>
        <w:t xml:space="preserve">pre-CT</w:t>
      </w:r>
      <w:r>
        <w:t xml:space="preserve"> </w:t>
      </w:r>
      <w:r>
        <w:t xml:space="preserve">steps.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Boundary:</w:t>
      </w:r>
      <w:r>
        <w:t xml:space="preserve"> </w:t>
      </w:r>
      <w:r>
        <w:t xml:space="preserve">exports follow voxTool</w:t>
      </w:r>
      <w:r>
        <w:t xml:space="preserve"> </w:t>
      </w:r>
      <w:r>
        <w:rPr>
          <w:b/>
        </w:rPr>
        <w:t xml:space="preserve">JSON</w:t>
      </w:r>
      <w:r>
        <w:t xml:space="preserve"> </w:t>
      </w:r>
      <w:r>
        <w:t xml:space="preserve">conventions—downstream must map</w:t>
      </w:r>
      <w:r>
        <w:t xml:space="preserve"> </w:t>
      </w:r>
      <w:r>
        <w:rPr>
          <w:b/>
        </w:rPr>
        <w:t xml:space="preserve">fields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frames</w:t>
      </w:r>
      <w:r>
        <w:t xml:space="preserve"> </w:t>
      </w:r>
      <w:r>
        <w:t xml:space="preserve">explicitly.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uilder-insight"/>
      <w:r>
        <w:t xml:space="preserve">Builder insight</w:t>
      </w:r>
      <w:bookmarkEnd w:id="30"/>
    </w:p>
    <w:p>
      <w:pPr>
        <w:pStyle w:val="FirstParagraph"/>
      </w:pPr>
      <w:r>
        <w:t xml:space="preserve">Value is</w:t>
      </w:r>
      <w:r>
        <w:t xml:space="preserve"> </w:t>
      </w:r>
      <w:r>
        <w:rPr>
          <w:b/>
        </w:rPr>
        <w:t xml:space="preserve">workflow capture</w:t>
      </w:r>
      <w:r>
        <w:t xml:space="preserve"> </w:t>
      </w:r>
      <w:r>
        <w:t xml:space="preserve">(structured leads + coordinates), not full</w:t>
      </w:r>
      <w:r>
        <w:t xml:space="preserve"> </w:t>
      </w:r>
      <w:r>
        <w:rPr>
          <w:b/>
        </w:rPr>
        <w:t xml:space="preserve">automation</w:t>
      </w:r>
      <w:r>
        <w:t xml:space="preserve">. Highest-leverage work is</w:t>
      </w:r>
      <w:r>
        <w:t xml:space="preserve"> </w:t>
      </w:r>
      <w:r>
        <w:rPr>
          <w:b/>
        </w:rPr>
        <w:t xml:space="preserve">keeping the GUI stack viable</w:t>
      </w:r>
      <w:r>
        <w:t xml:space="preserve"> </w:t>
      </w:r>
      <w:r>
        <w:t xml:space="preserve">(Python, Qt, VTK, Mayavi) and documenting</w:t>
      </w:r>
      <w:r>
        <w:t xml:space="preserve"> </w:t>
      </w:r>
      <w:r>
        <w:rPr>
          <w:b/>
        </w:rPr>
        <w:t xml:space="preserve">display/OpenGL</w:t>
      </w:r>
      <w:r>
        <w:t xml:space="preserve"> </w:t>
      </w:r>
      <w:r>
        <w:t xml:space="preserve">needs. Roadmap: pin versions; CI with</w:t>
      </w:r>
      <w:r>
        <w:t xml:space="preserve"> </w:t>
      </w:r>
      <w:r>
        <w:rPr>
          <w:rStyle w:val="VerbatimChar"/>
          <w:b/>
        </w:rPr>
        <w:t xml:space="preserve">vox check</w:t>
      </w:r>
      <w:r>
        <w:t xml:space="preserve">;</w:t>
      </w:r>
      <w:r>
        <w:t xml:space="preserve"> </w:t>
      </w:r>
      <w:r>
        <w:rPr>
          <w:b/>
        </w:rPr>
        <w:t xml:space="preserve">smoke</w:t>
      </w:r>
      <w:r>
        <w:t xml:space="preserve"> </w:t>
      </w:r>
      <w:r>
        <w:t xml:space="preserve">tests on tiny</w:t>
      </w:r>
      <w:r>
        <w:t xml:space="preserve"> </w:t>
      </w:r>
      <w:r>
        <w:rPr>
          <w:b/>
        </w:rPr>
        <w:t xml:space="preserve">synthetic</w:t>
      </w:r>
      <w:r>
        <w:t xml:space="preserve"> </w:t>
      </w:r>
      <w:r>
        <w:t xml:space="preserve">NIfTI where licensing allows; consider</w:t>
      </w:r>
      <w:r>
        <w:t xml:space="preserve"> </w:t>
      </w:r>
      <w:r>
        <w:rPr>
          <w:b/>
        </w:rPr>
        <w:t xml:space="preserve">upstreaming</w:t>
      </w:r>
      <w:r>
        <w:t xml:space="preserve"> </w:t>
      </w:r>
      <w:r>
        <w:t xml:space="preserve">Python 3 deltas.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ferences"/>
      <w:r>
        <w:t xml:space="preserve">References</w:t>
      </w:r>
      <w:bookmarkEnd w:id="31"/>
    </w:p>
    <w:p>
      <w:pPr>
        <w:numPr>
          <w:ilvl w:val="0"/>
          <w:numId w:val="1006"/>
        </w:numPr>
        <w:pStyle w:val="Compact"/>
      </w:pPr>
      <w:hyperlink r:id="rId21">
        <w:r>
          <w:rPr>
            <w:rStyle w:val="Hyperlink"/>
          </w:rPr>
          <w:t xml:space="preserve">pennmem/voxTool</w:t>
        </w:r>
      </w:hyperlink>
      <w:r>
        <w:t xml:space="preserve"> </w:t>
      </w:r>
      <w:r>
        <w:t xml:space="preserve">— upstream README and code.</w:t>
      </w:r>
    </w:p>
    <w:p>
      <w:pPr>
        <w:numPr>
          <w:ilvl w:val="0"/>
          <w:numId w:val="1006"/>
        </w:numPr>
        <w:pStyle w:val="Compact"/>
      </w:pPr>
      <w:hyperlink r:id="rId22">
        <w:r>
          <w:rPr>
            <w:rStyle w:val="Hyperlink"/>
          </w:rPr>
          <w:t xml:space="preserve">vox_implement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implementation.md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vox_br.md</w:t>
      </w:r>
      <w:r>
        <w:t xml:space="preserve"> </w:t>
      </w:r>
      <w:r>
        <w:t xml:space="preserve">upstream of this bundle.</w:t>
      </w:r>
    </w:p>
    <w:p>
      <w:pPr>
        <w:pStyle w:val="FirstParagraph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pennmem/voxTool" TargetMode="External" /><Relationship Type="http://schemas.openxmlformats.org/officeDocument/2006/relationships/hyperlink" Id="rId22" Target="https://github.com/phindagijimana/vox_implemen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pennmem/voxTool" TargetMode="External" /><Relationship Type="http://schemas.openxmlformats.org/officeDocument/2006/relationships/hyperlink" Id="rId22" Target="https://github.com/phindagijimana/vox_i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2026-04-24T03:32:56Z</dcterms:created>
  <dcterms:modified xsi:type="dcterms:W3CDTF">2026-04-24T03:32:56Z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