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color w:val="17365D"/>
          <w:sz w:val="68"/>
        </w:rPr>
        <w:t>MedAI</w:t>
      </w:r>
    </w:p>
    <w:p>
      <w:pPr>
        <w:jc w:val="center"/>
      </w:pPr>
      <w:r>
        <w:rPr>
          <w:b/>
          <w:color w:val="2F5597"/>
          <w:sz w:val="42"/>
        </w:rPr>
        <w:t>Phase 3B — Source Taxonomy Reconstruction</w:t>
      </w:r>
    </w:p>
    <w:p>
      <w:pPr>
        <w:jc w:val="center"/>
      </w:pPr>
      <w:r>
        <w:rPr>
          <w:sz w:val="22"/>
        </w:rPr>
        <w:t>Version 1.0 • 25 September 2026</w:t>
        <w:br/>
        <w:t>Authoritative epilepsy hierarchy before the MedAI application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B"/>
          </w:tcPr>
          <w:p>
            <w:r>
              <w:rPr>
                <w:b/>
                <w:color w:val="17365D"/>
              </w:rPr>
              <w:t>Rule of this phase</w:t>
              <w:br/>
            </w:r>
            <w:r>
              <w:t>This document reconstructs only relationships supported by the audited source documentation. It does not insert convenient MedAI categories into an ILAE/SCORE hierarchy. Project-specific fields belong in Phase 3C/3D.</w:t>
            </w:r>
          </w:p>
        </w:tc>
      </w:tr>
    </w:tbl>
    <w:p/>
    <w:p>
      <w:r>
        <w:br w:type="page"/>
      </w:r>
    </w:p>
    <w:p>
      <w:pPr>
        <w:pStyle w:val="Heading1"/>
      </w:pPr>
      <w:r>
        <w:t>1. Why Phase 3B exists</w:t>
      </w:r>
    </w:p>
    <w:p>
      <w:r>
        <w:t>Phase 3A was a useful preliminary dictionary, but a flat field/value representation can obscure whether an item is a class, subtype, descriptor, parallel diagnostic axis, observation or project-specific operational state. Phase 3B restores the source taxonomies first.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B"/>
          </w:tcPr>
          <w:p>
            <w:r>
              <w:rPr>
                <w:b/>
                <w:color w:val="17365D"/>
              </w:rPr>
              <w:t>Separation</w:t>
              <w:br/>
            </w:r>
            <w:r>
              <w:t>SOURCE TAXONOMY → MedAI application profile → annotation schema → synthetic generation subset. The source taxonomy is never modified merely to make the downstream database convenient.</w:t>
            </w:r>
          </w:p>
        </w:tc>
      </w:tr>
    </w:tbl>
    <w:p/>
    <w:p>
      <w:pPr>
        <w:pStyle w:val="Heading1"/>
      </w:pPr>
      <w:r>
        <w:t>2. ILAE epilepsy diagnostic framework</w:t>
      </w:r>
    </w:p>
    <w:p>
      <w:r>
        <w:t>The 2017 ILAE framework has three diagnostic levels: seizure type, epilepsy type, and epilepsy syndrome. Etiology is considered at every stage rather than functioning as a simple child beneath syndrome.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Level/axis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Source-supported structure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Level 1 — seizure type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For new MedAI work, the seizure-type level points to the current 2025 ILAE seizure taxonomy.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Level 2 — epilepsy type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Focal; Generalized; Combined generalized and focal; Unknown.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Level 3 — epilepsy syndrome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Specific syndrome diagnosis when the relevant electroclinical/other criteria are met.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Parallel axis — etiology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Structural; Genetic; Infectious; Metabolic; Immune; Unknown. More than one category may apply.</w:t>
            </w:r>
          </w:p>
        </w:tc>
      </w:tr>
    </w:tbl>
    <w:p/>
    <w:p>
      <w:pPr>
        <w:pStyle w:val="Heading1"/>
      </w:pPr>
      <w:r>
        <w:t>3. ILAE 2025 seizure taxonomy</w:t>
      </w:r>
    </w:p>
    <w:p>
      <w:r>
        <w:t>The 2025 position paper explicitly provides a taxonomic hierarchy intended to guide electronic databases. It contains four main classes and 21 seizure types. Classifiers define seizure types; descriptors characterize seizures but are not themselves seizure types.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D9EAF7"/>
          </w:tcPr>
          <w:p>
            <w:r>
              <w:rPr>
                <w:b/>
                <w:sz w:val="13"/>
              </w:rPr>
              <w:t>Code</w:t>
            </w:r>
          </w:p>
        </w:tc>
        <w:tc>
          <w:tcPr>
            <w:tcW w:type="dxa" w:w="2033"/>
            <w:shd w:fill="D9EAF7"/>
          </w:tcPr>
          <w:p>
            <w:r>
              <w:rPr>
                <w:b/>
                <w:sz w:val="13"/>
              </w:rPr>
              <w:t>Label</w:t>
            </w:r>
          </w:p>
        </w:tc>
        <w:tc>
          <w:tcPr>
            <w:tcW w:type="dxa" w:w="2033"/>
            <w:shd w:fill="D9EAF7"/>
          </w:tcPr>
          <w:p>
            <w:r>
              <w:rPr>
                <w:b/>
                <w:sz w:val="13"/>
              </w:rPr>
              <w:t>Source type</w:t>
            </w:r>
          </w:p>
        </w:tc>
        <w:tc>
          <w:tcPr>
            <w:tcW w:type="dxa" w:w="2033"/>
            <w:shd w:fill="D9EAF7"/>
          </w:tcPr>
          <w:p>
            <w:r>
              <w:rPr>
                <w:b/>
                <w:sz w:val="13"/>
              </w:rPr>
              <w:t>Parent</w:t>
            </w:r>
          </w:p>
        </w:tc>
        <w:tc>
          <w:tcPr>
            <w:tcW w:type="dxa" w:w="2033"/>
            <w:shd w:fill="D9EAF7"/>
          </w:tcPr>
          <w:p>
            <w:r>
              <w:rPr>
                <w:b/>
                <w:sz w:val="13"/>
              </w:rPr>
              <w:t>Note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F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Focal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main_seizure_class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seizure_taxonomy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Classifier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U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Unknown whether focal or generalized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main_seizure_class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seizure_taxonomy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Classifier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Generalized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main_seizure_class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seizure_taxonomy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Classifier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UNC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Unclassified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main_seizure_class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seizure_taxonomy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Classifier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FPC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Focal preserved consciousness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F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FIC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Focal impaired consciousness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F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FBTC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Focal-to-bilateral tonic-clonic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F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UPC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Unknown whether focal or generalized – preserved consciousness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U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UIC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Unknown whether focal or generalized – impaired consciousness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U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UBTC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Unknown whether focal or generalized – bilateral tonic-clonic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U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AS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Absence seizures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TA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Typical absence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AS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AA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Atypical absence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AS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MA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Myoclonic absence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AS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EMA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Eyelid myoclonia with / without absence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AS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GTC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Generalized tonic-clonic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MTC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Myoclonic tonic-clonic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GTC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ATC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Absence-to-tonic-clonic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GTC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GM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Generalized myoclonic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GC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Generalized clonic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GNM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Generalized negative myoclonic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GES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Generalized epileptic spasms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GT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Generalized tonic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GA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Generalized atonic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GMA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Generalized myoclonic-atonic seizure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seizure_type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Official Table 1 seizure type</w:t>
            </w:r>
          </w:p>
        </w:tc>
      </w:tr>
      <w:tr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other_generalized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Other generalized seizures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grouping_term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G</w:t>
            </w:r>
          </w:p>
        </w:tc>
        <w:tc>
          <w:tcPr>
            <w:tcW w:type="dxa" w:w="2033"/>
            <w:vAlign w:val="top"/>
          </w:tcPr>
          <w:p>
            <w:pPr>
              <w:spacing w:after="0"/>
            </w:pPr>
            <w:r>
              <w:rPr>
                <w:sz w:val="12"/>
              </w:rPr>
              <w:t>Explicitly a grouping term, not a defined concept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color w:val="17365D"/>
              </w:rPr>
              <w:t>Important source rule</w:t>
              <w:br/>
            </w:r>
            <w:r>
              <w:t>“Other generalized seizures” is explicitly a grouping term, not a defined concept. It is therefore represented as a grouping node but must not be used as if it were one of the 21 seizure types.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B"/>
          </w:tcPr>
          <w:p>
            <w:r>
              <w:rPr>
                <w:b/>
                <w:color w:val="17365D"/>
              </w:rPr>
              <w:t>Classification can stop early</w:t>
              <w:br/>
            </w:r>
            <w:r>
              <w:t>The ILAE permits classification to halt at any level of the hierarchy when available information does not support a more specific type. Unknown and unclassified seizures can later be reclassified when new information becomes available.</w:t>
            </w:r>
          </w:p>
        </w:tc>
      </w:tr>
    </w:tbl>
    <w:p/>
    <w:p>
      <w:pPr>
        <w:pStyle w:val="Heading1"/>
      </w:pPr>
      <w:r>
        <w:t>4. Classifiers versus descriptors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Element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Role in source taxonomy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Main seizure class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Classifier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Seizure type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Classifier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Consciousness for focal/unknown-origin seizures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Classifier; preserved or impaired when determinable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With/without observable manifestations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Basic descriptor representation for focal and unknown classes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Chronological semiology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Expanded descriptor representation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Somatotopic modifier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Descriptor: side + body part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Context such as sleep/reflex occurrence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Clinically relevant but explicitly not formally part of seizure classification in the 2025 paper</w:t>
            </w:r>
          </w:p>
        </w:tc>
      </w:tr>
    </w:tbl>
    <w:p/>
    <w:p>
      <w:r>
        <w:t>This distinction is central for MedAI: a descriptor extracted from text should not automatically be promoted into a taxonomic child node.</w:t>
      </w:r>
    </w:p>
    <w:p>
      <w:pPr>
        <w:pStyle w:val="Heading1"/>
      </w:pPr>
      <w:r>
        <w:t>5. ILAE 2022 epilepsy syndrome organization</w:t>
      </w:r>
    </w:p>
    <w:p>
      <w:r>
        <w:t>The 2022 ILAE syndrome work supplies syndrome lists and syndrome-specific diagnostic electroclinical criteria through dedicated position papers. The current Phase 3B index records source-listed syndromes, but does not invent or compress their diagnostic criteria.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  <w:sz w:val="13"/>
              </w:rPr>
              <w:t>Group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3"/>
              </w:rPr>
              <w:t>Examples represented in source index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Neonates/infants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Self-limited neonatal/infantile epilepsies, GEFS+, myoclonic epilepsy in infancy, EIDEE, EIMFS, IESS, Dravet, etiology-specific entities.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Childhood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SeLECTS, SeLEAS, childhood occipital visual epilepsy, POLE, EMA, EEM, EMAtS, LGS, EE/DEE-SWAS, FIRES, HHE.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Variable age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MTLE-HS, familial MTLE, SHE, FFEVF, EAF, reading-induced epilepsy, Rasmussen syndrome, PME.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Idiopathic generalized epilepsies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CAE, JAE, JME, epilepsy with generalized tonic-clonic seizures alone.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B"/>
          </w:tcPr>
          <w:p>
            <w:r>
              <w:rPr>
                <w:b/>
                <w:color w:val="17365D"/>
              </w:rPr>
              <w:t>Boundary</w:t>
              <w:br/>
            </w:r>
            <w:r>
              <w:t>A syndrome appearing in the ILAE list does not mean MedAI can diagnose it from a name mention or a few features. Syndrome-specific mandatory, alert and exclusionary criteria must be extracted from the relevant source paper before synthetic truth generation.</w:t>
            </w:r>
          </w:p>
        </w:tc>
      </w:tr>
    </w:tbl>
    <w:p/>
    <w:p>
      <w:pPr>
        <w:pStyle w:val="Heading1"/>
      </w:pPr>
      <w:r>
        <w:t>6. Etiology is not a simple subtype tree</w:t>
      </w:r>
    </w:p>
    <w:p>
      <w:r>
        <w:t>The six 2017 etiologic categories are a source-supported axis. Phase 3B intentionally does not create a large structural→HS→FCD→tumor tree unless a source explicitly establishes those relationships in the relevant clinical taxonomy.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Etiology category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Source status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Structural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Official ILAE 2017 category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Genetic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Official ILAE 2017 category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Infectious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Official ILAE 2017 category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Metabolic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Official ILAE 2017 category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Immune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Official ILAE 2017 category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Unknown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Official ILAE 2017 category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B"/>
          </w:tcPr>
          <w:p>
            <w:r>
              <w:rPr>
                <w:b/>
                <w:color w:val="17365D"/>
              </w:rPr>
              <w:t>Why this matters</w:t>
              <w:br/>
            </w:r>
            <w:r>
              <w:t>A useful MedAI research grouping such as “structural → hippocampal sclerosis” may eventually be created in the application profile, but it must be labeled as a MedAI mapping/harmonization unless the chosen authoritative ontology explicitly supplies that parent-child relationship.</w:t>
            </w:r>
          </w:p>
        </w:tc>
      </w:tr>
    </w:tbl>
    <w:p/>
    <w:p>
      <w:pPr>
        <w:pStyle w:val="Heading1"/>
      </w:pPr>
      <w:r>
        <w:t>7. EEG source structure</w:t>
      </w:r>
    </w:p>
    <w:p>
      <w:r>
        <w:t>The audited SCORE publication supports a structured, context-sensitive reporting framework with major feature families/modules. Phase 3B records only those source-supported families; it does not yet fabricate the detailed term tree.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SCORE family/module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Patient/referral data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Recording conditions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Modulators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Background activity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Drowsiness and sleep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Interictal findings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Episodes / clinical or subclinical events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Physiologic patterns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Patterns of uncertain significance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Artifacts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Polygraphic channels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Diagnostic significance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Seizure module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Neonatal module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Critical Care EEG Terminology module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SOURCE-SUPPORTED FAMILY</w:t>
            </w:r>
          </w:p>
        </w:tc>
      </w:tr>
    </w:tbl>
    <w:p/>
    <w:p>
      <w:pPr>
        <w:pStyle w:val="Heading1"/>
      </w:pPr>
      <w:r>
        <w:t>8. Treatment/DRE hierarchy</w:t>
      </w:r>
    </w:p>
    <w:p>
      <w:r>
        <w:t>The 2010 ILAE consensus itself describes two hierarchical levels: Level 1 categorizes response to each therapeutic intervention and the minimum information needed; Level 2 supplies the core DRE definition based on responses to antiseizure-drug trials.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  <w:sz w:val="15"/>
              </w:rPr>
              <w:t>Level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5"/>
              </w:rPr>
              <w:t>Meaning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1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Response to each therapeutic intervention; evidence about the intervention is required.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2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4"/>
              </w:rPr>
              <w:t>Core DRE definition based on qualifying treatment failures.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4FB"/>
          </w:tcPr>
          <w:p>
            <w:r>
              <w:rPr>
                <w:b/>
                <w:color w:val="17365D"/>
              </w:rPr>
              <w:t>Consequence for MedAI</w:t>
              <w:br/>
            </w:r>
            <w:r>
              <w:t>Medication names alone are not a DRE taxonomy. The future application profile must represent trials, adequacy/tolerability/appropriateness, outcome and evidence before deriving a DRE assertion.</w:t>
            </w:r>
          </w:p>
        </w:tc>
      </w:tr>
    </w:tbl>
    <w:p/>
    <w:p>
      <w:pPr>
        <w:pStyle w:val="Heading1"/>
      </w:pPr>
      <w:r>
        <w:t>9. Pathology taxonomies are separate from imaging</w:t>
      </w:r>
    </w:p>
    <w:p>
      <w:r>
        <w:t>The ILAE hippocampal sclerosis consensus is a histopathology taxonomy. Phase 3B therefore places its types under a pathology root, not under MRI.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Pathology node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Source definition summary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HS ILAE type 1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Severe neuronal loss/gliosis predominantly CA1 and CA4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HS ILAE type 2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CA1-predominant neuronal loss/gliosis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HS ILAE type 3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CA4-predominant neuronal loss/gliosis</w:t>
            </w:r>
          </w:p>
        </w:tc>
      </w:tr>
    </w:tbl>
    <w:p/>
    <w:p>
      <w:r>
        <w:t>The 2022 FCD classification is likewise a pathology classification. Its source is frozen, but the exact updated node hierarchy remains unresolved in this package until direct node-by-node extraction is completed.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color w:val="17365D"/>
              </w:rPr>
              <w:t>Hard rule</w:t>
              <w:br/>
            </w:r>
            <w:r>
              <w:t>MRI report text may mention hippocampal sclerosis or focal cortical dysplasia, but the NLP system must not map that report directly to an ILAE histopathology subtype without pathology evidence.</w:t>
            </w:r>
          </w:p>
        </w:tc>
      </w:tr>
    </w:tbl>
    <w:p/>
    <w:p>
      <w:pPr>
        <w:pStyle w:val="Heading1"/>
      </w:pPr>
      <w:r>
        <w:t>10. What is deliberately NOT in the source taxonomy</w:t>
      </w:r>
    </w:p>
    <w:p>
      <w:pPr>
        <w:pStyle w:val="ListBullet"/>
      </w:pPr>
      <w:r>
        <w:t>MedAI yes/no/indeterminate operational states unless a source itself defines them.</w:t>
      </w:r>
    </w:p>
    <w:p>
      <w:pPr>
        <w:pStyle w:val="ListBullet"/>
      </w:pPr>
      <w:r>
        <w:t>A convenient MRI lesion taxonomy invented from common report phrases.</w:t>
      </w:r>
    </w:p>
    <w:p>
      <w:pPr>
        <w:pStyle w:val="ListBullet"/>
      </w:pPr>
      <w:r>
        <w:t>A MedAI laterality value set presented as if it were an ILAE epilepsy classification.</w:t>
      </w:r>
    </w:p>
    <w:p>
      <w:pPr>
        <w:pStyle w:val="ListBullet"/>
      </w:pPr>
      <w:r>
        <w:t>Cross-modal concordance categories.</w:t>
      </w:r>
    </w:p>
    <w:p>
      <w:pPr>
        <w:pStyle w:val="ListBullet"/>
      </w:pPr>
      <w:r>
        <w:t>Clinical localization synthesis.</w:t>
      </w:r>
    </w:p>
    <w:p>
      <w:pPr>
        <w:pStyle w:val="ListBullet"/>
      </w:pPr>
      <w:r>
        <w:t>Derived patient-level labels that require inference across documents.</w:t>
      </w:r>
    </w:p>
    <w:p>
      <w:pPr>
        <w:pStyle w:val="ListBullet"/>
      </w:pPr>
      <w:r>
        <w:t>Raw-MRI or raw-EEG model outputs.</w:t>
      </w:r>
    </w:p>
    <w:p>
      <w:pPr>
        <w:pStyle w:val="Heading1"/>
      </w:pPr>
      <w:r>
        <w:t>11. Relationship model</w:t>
      </w:r>
    </w:p>
    <w:p>
      <w:r>
        <w:t>The machine-readable relationship file separates hierarchical relationships from cross-axis relationships. `has_child` is used only for source-supported hierarchy/organization; `consider_at_stage` represents the ILAE etiology axis; `current_taxonomy_for` links the current 2025 seizure taxonomy to the seizure-type diagnostic level.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Relationship</w:t>
            </w:r>
          </w:p>
        </w:tc>
        <w:tc>
          <w:tcPr>
            <w:tcW w:type="dxa" w:w="5083"/>
            <w:shd w:fill="D9EAF7"/>
          </w:tcPr>
          <w:p>
            <w:r>
              <w:rPr>
                <w:b/>
                <w:sz w:val="14"/>
              </w:rPr>
              <w:t>Meaning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has_child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Source supports a hierarchical/organizational child.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consider_at_stage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Parallel axis is considered at the diagnostic stage; not a parent-child claim.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applies_to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Descriptor/model applies to a source class without becoming a taxonomic child.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current_taxonomy_for</w:t>
            </w:r>
          </w:p>
        </w:tc>
        <w:tc>
          <w:tcPr>
            <w:tcW w:type="dxa" w:w="5083"/>
            <w:vAlign w:val="top"/>
          </w:tcPr>
          <w:p>
            <w:pPr>
              <w:spacing w:after="0"/>
            </w:pPr>
            <w:r>
              <w:rPr>
                <w:sz w:val="13"/>
              </w:rPr>
              <w:t>Version-aware link from current seizure taxonomy to the diagnostic framework.</w:t>
            </w:r>
          </w:p>
        </w:tc>
      </w:tr>
    </w:tbl>
    <w:p/>
    <w:p>
      <w:pPr>
        <w:pStyle w:val="Heading1"/>
      </w:pPr>
      <w:r>
        <w:t>12. Unresolved source-taxonomy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7"/>
          </w:tcPr>
          <w:p>
            <w:r>
              <w:rPr>
                <w:b/>
                <w:sz w:val="13"/>
              </w:rPr>
              <w:t>Domain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  <w:sz w:val="13"/>
              </w:rPr>
              <w:t>Unresolved item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  <w:sz w:val="13"/>
              </w:rPr>
              <w:t>Required action</w:t>
            </w:r>
          </w:p>
        </w:tc>
        <w:tc>
          <w:tcPr>
            <w:tcW w:type="dxa" w:w="2541"/>
            <w:shd w:fill="D9EAF7"/>
          </w:tcPr>
          <w:p>
            <w:r>
              <w:rPr>
                <w:b/>
                <w:sz w:val="13"/>
              </w:rPr>
              <w:t>Priority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ILAE 2025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Full descriptor/glossary hierarchy beyond audited Table 2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Extract complete semiology glossary and all descriptor relations before using as generation ontology.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ILAE 2022 syndromes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Syndrome-specific mandatory/alert/exclusionary criteria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Each syndrome must be expanded from its dedicated position paper; list alone is not diagnostic criteria.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EpSO v3.1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Class URIs and predicates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Requires actual ontology artifact extraction; do not recreate from memory.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NINDS Epilepsy CDE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Exact CDE IDs/value sets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Freeze revision/version and extract exact rows.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SCORE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Exact context-sensitive EEG term tree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Current file captures only publication-supported modules/feature families.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ILAE 2022 FCD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Exact updated FCD node hierarchy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Source publication verified; exact nodes not extracted in this phase file.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Imaging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MRI-specific epilepsy finding taxonomy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HS/FCD pathology taxonomies are not MRI-report taxonomies; dedicated imaging terminology phase needed.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Outcomes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Engel and ILAE postsurgical outcome hierarchies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Authoritative sources not yet frozen in Phase 1/3B.</w:t>
            </w:r>
          </w:p>
        </w:tc>
        <w:tc>
          <w:tcPr>
            <w:tcW w:type="dxa" w:w="2541"/>
            <w:vAlign w:val="top"/>
          </w:tcPr>
          <w:p>
            <w:pPr>
              <w:spacing w:after="0"/>
            </w:pPr>
            <w:r>
              <w:rPr>
                <w:sz w:val="12"/>
              </w:rPr>
              <w:t>MEDIUM</w:t>
            </w:r>
          </w:p>
        </w:tc>
      </w:tr>
    </w:tbl>
    <w:p/>
    <w:p>
      <w:pPr>
        <w:pStyle w:val="Heading1"/>
      </w:pPr>
      <w:r>
        <w:t>13. Phase 3B machine-readable deliverables</w:t>
      </w:r>
    </w:p>
    <w:p>
      <w:pPr>
        <w:pStyle w:val="ListBullet"/>
      </w:pPr>
      <w:r>
        <w:t>MedAI_Phase3B_Source_Taxonomy_Nodes_v1.0.csv</w:t>
      </w:r>
    </w:p>
    <w:p>
      <w:pPr>
        <w:pStyle w:val="ListBullet"/>
      </w:pPr>
      <w:r>
        <w:t>MedAI_Phase3B_Source_Taxonomy_Relationships_v1.0.csv</w:t>
      </w:r>
    </w:p>
    <w:p>
      <w:pPr>
        <w:pStyle w:val="ListBullet"/>
      </w:pPr>
      <w:r>
        <w:t>MedAI_Phase3B_ILAE2022_Syndrome_Index_v1.0.csv</w:t>
      </w:r>
    </w:p>
    <w:p>
      <w:pPr>
        <w:pStyle w:val="ListBullet"/>
      </w:pPr>
      <w:r>
        <w:t>MedAI_Phase3B_Source_Registry_v1.0.csv</w:t>
      </w:r>
    </w:p>
    <w:p>
      <w:pPr>
        <w:pStyle w:val="ListBullet"/>
      </w:pPr>
      <w:r>
        <w:t>MedAI_Phase3B_Unresolved_Taxonomy_Items_v1.0.csv</w:t>
      </w:r>
    </w:p>
    <w:p>
      <w:pPr>
        <w:pStyle w:val="ListBullet"/>
      </w:pPr>
      <w:r>
        <w:t>MedAI_Phase3B_Source_Taxonomy_v1.0.json</w:t>
      </w:r>
    </w:p>
    <w:p>
      <w:r>
        <w:t>The JSON file contains the same node/relationship graph for programmatic use. These files are source-taxonomy artifacts, not yet the MedAI annotation schema.</w:t>
      </w:r>
    </w:p>
    <w:p>
      <w:pPr>
        <w:pStyle w:val="Heading1"/>
      </w:pPr>
      <w:r>
        <w:t>14. Gate decision and next phase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>
              <w:rPr>
                <w:b/>
                <w:color w:val="17365D"/>
              </w:rPr>
              <w:t>PHASE 3B CORE: PASS</w:t>
              <w:br/>
            </w:r>
            <w:r>
              <w:t>The authoritative high-level hierarchy is now separated from the MedAI application layer. The complete ILAE 2025 seizure Table 1 hierarchy is machine-readable; the ILAE 2017 diagnostic/etiology framework, ILAE 2022 syndrome index, SCORE feature families, DRE hierarchy and HS pathology taxonomy are separated by source and semantic role.</w:t>
            </w:r>
          </w:p>
        </w:tc>
      </w:tr>
    </w:tbl>
    <w:p/>
    <w:p>
      <w:r>
        <w:t>Next: Phase 3C — MedAI Clinical-Document Phenotype Model. It should define `ClinicalDocument → EvidenceSpan → PhenotypeAssertion → SourceConcept`, including direct vs normalized vs derived assertions. Phase 3C may create MedAI-specific structures, but every such structure must point back to this source taxonomy or be explicitly marked MEDAI-PROPOSED.</w:t>
      </w:r>
    </w:p>
    <w:p>
      <w:pPr>
        <w:pStyle w:val="Heading1"/>
      </w:pPr>
      <w:r>
        <w:t>15. References</w:t>
      </w:r>
    </w:p>
    <w:p>
      <w:r>
        <w:t>1. Beniczky S, Trinka E, Wirrell E, et al. Epilepsia. 2025. DOI 10.1111/epi.18338</w:t>
      </w:r>
    </w:p>
    <w:p>
      <w:r>
        <w:t>2. Scheffer IE, Berkovic S, Capovilla G, et al. Epilepsia. 2017;58:512–521. DOI 10.1111/epi.13709</w:t>
      </w:r>
    </w:p>
    <w:p>
      <w:r>
        <w:t>3. Wirrell EC et al. Epilepsia. 2022;63:1333–1348 and linked syndrome position papers.</w:t>
      </w:r>
    </w:p>
    <w:p>
      <w:r>
        <w:t>4. Beniczky S, Aurlien H, Brøgger JC, et al. Clin Neurophysiol. 2017;128:2334–2346. DOI 10.1016/j.clinph.2017.07.418</w:t>
      </w:r>
    </w:p>
    <w:p>
      <w:r>
        <w:t>5. Kwan P, Arzimanoglou A, Berg AT, et al. Epilepsia. 2010;51:1069–1077. DOI 10.1111/j.1528-1167.2009.02397.x</w:t>
      </w:r>
    </w:p>
    <w:p>
      <w:r>
        <w:t>6. Blümcke I, Thom M, Aronica E, et al. Epilepsia. 2013;54:1315–1329. DOI 10.1111/epi.12220</w:t>
      </w:r>
    </w:p>
    <w:p>
      <w:r>
        <w:t>7. Najm I, Lal D, Alonso Vanegas M, et al. Epilepsia. 2022;63:1899–1919. DOI 10.1111/epi.17301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