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MedAI</w:t>
      </w:r>
    </w:p>
    <w:p>
      <w:pPr>
        <w:jc w:val="center"/>
      </w:pPr>
      <w:r>
        <w:rPr>
          <w:b/>
          <w:sz w:val="40"/>
        </w:rPr>
        <w:t>Redesigned Epilepsy Research &amp; Publication Program</w:t>
      </w:r>
    </w:p>
    <w:p>
      <w:pPr>
        <w:jc w:val="center"/>
      </w:pPr>
      <w:r>
        <w:rPr>
          <w:i/>
        </w:rPr>
        <w:t>Clinical documentation + raw EEG + raw MRI + structured EHR</w:t>
      </w:r>
    </w:p>
    <w:p>
      <w:pPr>
        <w:jc w:val="center"/>
      </w:pPr>
      <w:r>
        <w:t>Complete requirements for each proposed paper | Updated September 2026</w:t>
      </w:r>
    </w:p>
    <w:p>
      <w:r>
        <w:br w:type="page"/>
      </w:r>
    </w:p>
    <w:p>
      <w:pPr>
        <w:pStyle w:val="Heading1"/>
      </w:pPr>
      <w:r>
        <w:t>Program Design Principle</w:t>
      </w:r>
    </w:p>
    <w:p>
      <w:r>
        <w:t>MedAI is the research platform; each paper must answer a distinct falsifiable question. The redesigned program explicitly separates textual clinical documentation from underlying raw modalities. Paper 1 can use heterogeneous text—including MRI reports, EEG reports, progress notes, epilepsy/condition notes, EMU notes, presurgical evaluations and conference notes—but remains a text-only clinical NLP study. Paper 2 and later studies introduce raw MRI/NIfTI-derived imaging features and raw EEG/EDF-derived signal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Clinical documentation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MRI reports, EEG reports, progress notes, epilepsy consults, EMU/discharge, presurgical and conference notes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Paper 1: evidence-grounded text phenotyping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Raw EEG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EDF/BDF or other waveform data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Paper 2+: electrophysiologic phenotype/features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Raw MRI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DICOM/NIfTI and derived imaging outputs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Paper 2+: quantitative imaging phenotype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Structured EHR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demographics, medications, diagnoses, procedures, outcomes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Context, validation, cohort discovery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MedAI patient representation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Clinical + EEG + MRI + provenance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Shared substrate for Papers 2–9</w:t>
            </w:r>
          </w:p>
        </w:tc>
      </w:tr>
    </w:tbl>
    <w:p/>
    <w:p>
      <w:pPr>
        <w:pStyle w:val="Heading1"/>
      </w:pPr>
      <w:r>
        <w:t>Paper 1 — Heterogeneous Clinical-Document Phenotyping</w:t>
      </w:r>
    </w:p>
    <w:p>
      <w:r>
        <w:t>Working title: From Prompting to Fine-Tuning: Evidence-Grounded Epilepsy Phenotyping Across Heterogeneous Clinical Documents with Local Medical Language Models</w:t>
      </w:r>
    </w:p>
    <w:p>
      <w:pPr>
        <w:pStyle w:val="Heading2"/>
      </w:pPr>
      <w:r>
        <w:t>Question</w:t>
      </w:r>
    </w:p>
    <w:p>
      <w:r>
        <w:t>Can a locally deployed medical LLM reliably extract structured, evidence-grounded epilepsy phenotypes across heterogeneous clinical document types, and what level of adaptation is required?</w:t>
      </w:r>
    </w:p>
    <w:p>
      <w:pPr>
        <w:pStyle w:val="Heading2"/>
      </w:pPr>
      <w:r>
        <w:t>Text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Document family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Target information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MRI documentation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Radiology report, epilepsy-protocol MRI report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Normal/abnormal, HS, FCD, lesion type/location/laterality, MRI-negative statement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EEG documentation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Routine/ambulatory EEG, EMU/video-EEG interpretation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IEDs, ictal events, background, localization/laterality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Progress notes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Epilepsy/neurology follow-up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Seizure type/frequency/semiology, medications, response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Condition/specialty notes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Epilepsy consult, presurgical evaluation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Diagnosis, onset, drug resistance, localization hypothesis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EMU/discharge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EMU admission/discharge summary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Events captured, diagnosis, EEG conclusions, medication changes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Conference notes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Epilepsy surgery conference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Multidisciplinary localization, concordance, plan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Procedure notes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SEEG/surgery/neurostimulation notes if included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Procedure/target/laterality/intervention</w:t>
            </w:r>
          </w:p>
        </w:tc>
      </w:tr>
    </w:tbl>
    <w:p/>
    <w:p>
      <w:pPr>
        <w:pStyle w:val="Heading2"/>
      </w:pPr>
      <w:r>
        <w:t>Modular phenotype schema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Clinical: seizure type, awareness, semiology, onset, frequency, ASMs, medication failures, drug resistance, treatment history.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EEG-report: study type, IED presence, IED location/laterality, seizures captured, ictal onset location/laterality, background.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MRI-report: normal/abnormal, lesion type, HS, FCD, other structural lesion, location/laterality, explicit MRI-negative designation.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Integrated textual phenotype: clinical localization, EEG localization, MRI localization, document-level uncertainty and source provenance.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Every non-null field should preserve supporting evidence and source document/date.</w:t>
      </w:r>
    </w:p>
    <w:p>
      <w:pPr>
        <w:pStyle w:val="Heading2"/>
      </w:pPr>
      <w:r>
        <w:t>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Arm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System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B0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Rules baseline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B1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BioClinicalBERT-style supervised baseline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M0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Med42 zero-shot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M1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Med42 few-shot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M2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M1 + schema constraints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M3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M2 + evidence grounding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M4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Med42 PEFT/LoRA/QLoRA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M5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PEFT + schema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PEFT + schema + evidence grounding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Optional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Comparable general LLM and second medical LLM</w:t>
            </w:r>
          </w:p>
        </w:tc>
      </w:tr>
    </w:tbl>
    <w:p/>
    <w:p>
      <w:pPr>
        <w:pStyle w:val="Compact"/>
        <w:ind w:left="259" w:hanging="173"/>
      </w:pPr>
      <w:r>
        <w:rPr>
          <w:b/>
        </w:rPr>
        <w:t xml:space="preserve">• </w:t>
      </w:r>
      <w:r>
        <w:t>Learning curve: progressively increase annotated training data (e.g., 25/50/100/250/500+ as feasible).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Stratify performance by MRI report, EEG report, progress note, EMU/presurgical and other predefined document classes.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Patient-level train/validation/test split; all documents from a patient remain together.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Primary metrics: per-field precision/recall/F1; schema validity; unsupported-claim rate; evidence correctness; negation/temporality/uncertainty errors.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Gold standard: expert annotation with double-annotated subset, adjudication and inter-rater agreement.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Required deliverables: annotation manual, schema, prompt registry, fine-tuning configs, locked test set, error taxonomy, reproducible container/evaluation harness.</w:t>
      </w:r>
    </w:p>
    <w:p>
      <w:r>
        <w:t>Definition of done: held-out clinician-adjudicated evaluation demonstrates exactly how prompting, constraints, grounding and PEFT affect extraction across document types.</w:t>
      </w:r>
    </w:p>
    <w:p>
      <w:pPr>
        <w:pStyle w:val="Heading1"/>
      </w:pPr>
      <w:r>
        <w:t>Paper 2 — Clinical Text + Raw EEG + Raw MRI Multimodal Epilepsy Modeling</w:t>
      </w:r>
    </w:p>
    <w:p>
      <w:r>
        <w:t>Working title: Multimodal Epilepsy Phenotyping through Integration of Clinical Language, EEG, and Quantitative MRI</w:t>
      </w:r>
    </w:p>
    <w:p>
      <w:pPr>
        <w:pStyle w:val="Heading2"/>
      </w:pPr>
      <w:r>
        <w:t>Question</w:t>
      </w:r>
    </w:p>
    <w:p>
      <w:r>
        <w:t>Does combining Paper-1 clinical-document phenotypes with raw-EEG-derived and raw-MRI-derived features improve a prespecified epilepsy classification/localization endpoint?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Pipeline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Candidate outputs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Clinical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Heterogeneous documents → Paper-1 MedAI NLP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seizure/semiology/medication/localization phenotypes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EEG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EDF/BDF → preprocessing/QC → report/signal features or models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IED/seizure features, laterality/localization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MRI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DICOM/NIfTI → BIDS/QC → FastSurfer/FreeSurfer/MELD/other validated pipeline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volumes, subfields, asymmetry, cortical/lesion features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Fusion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Patient-level aligned features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classification/localization probability + uncertainty</w:t>
            </w:r>
          </w:p>
        </w:tc>
      </w:tr>
    </w:tbl>
    <w:p/>
    <w:p>
      <w:pPr>
        <w:pStyle w:val="Compact"/>
        <w:ind w:left="259" w:hanging="173"/>
      </w:pPr>
      <w:r>
        <w:rPr>
          <w:b/>
        </w:rPr>
        <w:t xml:space="preserve">• </w:t>
      </w:r>
      <w:r>
        <w:t>Choose ONE primary endpoint before modeling: e.g., left/right/bilateral-indeterminate localization, focal/generalized type, or lesion phenotype.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Required ablation: Clinical; EEG; MRI; Clinical+EEG; Clinical+MRI; EEG+MRI; Clinical+EEG+MRI.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Baselines: logistic regression, tree-based models; add neural fusion only if sample size supports it.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Ground truth hierarchy must be defined independently: specialist/EMU/conference/pathology/surgical outcome as appropriate.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Metrics: AUROC/AUPRC where appropriate, macro F1, balanced accuracy, sensitivity/specificity, PPV/NPV and calibration.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Matched-cohort table, missing-modality inventory, patient-level splits, temporal/external validation if feasible.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Deliverables: frozen feature pipelines, QC logs, patient feature table, model configs, ablation results, calibration/error analysis.</w:t>
      </w:r>
    </w:p>
    <w:p>
      <w:r>
        <w:t>Definition of done: quantify whether multimodal biological data adds measurable information beyond text-derived phenotypes and individual modalities.</w:t>
      </w:r>
    </w:p>
    <w:p>
      <w:pPr>
        <w:pStyle w:val="Heading1"/>
      </w:pPr>
      <w:r>
        <w:t>Paper 3 — Missing-Modality Multimodal Learning</w:t>
      </w:r>
    </w:p>
    <w:p>
      <w:r>
        <w:t>Working title: Robust Multimodal Neurological Representation Learning under Missing Clinical Modalities</w:t>
      </w:r>
    </w:p>
    <w:p>
      <w:pPr>
        <w:pStyle w:val="Heading2"/>
      </w:pPr>
      <w:r>
        <w:t>Question</w:t>
      </w:r>
    </w:p>
    <w:p>
      <w:r>
        <w:t>Can a multimodal patient representation remain robust when clinical text, EEG or MRI is unavailable?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Characterize real modality missingness before designing the method.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Represent modality availability explicitly; distinguish natural missingness from artificially masked stress tests.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Compare complete-case models, unimodal models, simple imputation, modality dropout, missing tokens/gating/mixture-of-experts and the proposed method.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Evaluate missing-clinical, missing-EEG, missing-MRI and multiple-missing conditions.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If making a general ML claim, validate across more than one task/cohort when possible.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Required outputs: missingness matrix, algorithm specification, robustness curves, ablation study, external/task generalization, computational-cost analysis.</w:t>
      </w:r>
    </w:p>
    <w:p>
      <w:r>
        <w:t>Definition of done: proposed approach shows reproducible advantage or better degradation behavior than standard missing-modality baselines.</w:t>
      </w:r>
    </w:p>
    <w:p>
      <w:pPr>
        <w:pStyle w:val="Heading1"/>
      </w:pPr>
      <w:r>
        <w:t>Paper 4 — Longitudinal Evidence-Grounded Summarization</w:t>
      </w:r>
    </w:p>
    <w:p>
      <w:r>
        <w:t>Working title: Retrieval-Augmented Evidence-Grounded Summarization of Longitudinal Epilepsy Records</w:t>
      </w:r>
    </w:p>
    <w:p>
      <w:pPr>
        <w:pStyle w:val="Heading2"/>
      </w:pPr>
      <w:r>
        <w:t>Inputs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Progress/condition notes, EEG reports, MRI reports, EMU/presurgical notes, procedure/conference notes and other predefined longitudinal text.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Optional structured events from Paper 1; raw MRI/EEG need not enter the first summarization study unless explicitly tested.</w:t>
      </w:r>
    </w:p>
    <w:p>
      <w:pPr>
        <w:pStyle w:val="Heading2"/>
      </w:pPr>
      <w:r>
        <w:t>Architecture and experiments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Long record → retrieval → event extraction → timeline → Med42 summary → claim/evidence verification.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Compare basic LLM; LLM+RAG; RAG+timeline; RAG+timeline+evidence verification.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Compare BM25, dense and hybrid retrieval where feasible; optionally reranking.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Reference: expert-written or expert-adjudicated longitudinal summaries.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Metrics: claim factuality, unsupported claims, completeness, temporal accuracy, retrieval recall, blinded clinician utility/accuracy/concision, manual vs assisted review time.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Every major generated claim should map to source record/passage.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Deliverables: event schema, timeline engine, retriever benchmark, summary prompts, provenance store, clinician evaluation rubric and timing study.</w:t>
      </w:r>
    </w:p>
    <w:p>
      <w:r>
        <w:t>Definition of done: demonstrate factual, temporally correct, source-grounded summaries and quantify human-review efficiency.</w:t>
      </w:r>
    </w:p>
    <w:p>
      <w:pPr>
        <w:pStyle w:val="Heading1"/>
      </w:pPr>
      <w:r>
        <w:t>Paper 5 — Natural-Language Multimodal Patient/Cohort Retrieval</w:t>
      </w:r>
    </w:p>
    <w:p>
      <w:r>
        <w:t>Working title: Natural-Language Multimodal Patient Retrieval for Epilepsy Research Cohort Discovery</w:t>
      </w:r>
    </w:p>
    <w:p>
      <w:pPr>
        <w:pStyle w:val="Heading2"/>
      </w:pPr>
      <w:r>
        <w:t>Example query</w:t>
      </w:r>
    </w:p>
    <w:p>
      <w:r>
        <w:t>Find adults with drug-resistant focal epilepsy, left hippocampal sclerosis, concordant left temporal EEG findings, and failure of at least two antiseizure medications.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Query → eligibility decomposition → structured EHR + Paper-1 text phenotypes + EEG phenotype + MRI phenotype → patient ranking → evidence.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Define several cohort questions before test evaluation and formalize each criterion.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Gold standard: manual chart review with eligible/not eligible/uncertain and double-review subset.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Compare ICD/code query; structured SQL/OMOP; note NLP; MedAI clinical+structured; full multimodal MedAI.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Metrics: precision/recall/F1/PPV/NPV and, for ranking, Precision@K, Recall@K, MAP/MRR/nDCG as appropriate.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Workflow outcomes: charts screened, researcher time, time-to-final-cohort, evidence completeness.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Deliverables: cohort specification language/schema, retrieval/ranking engine, evidence UI, reusable query set and evaluation harness.</w:t>
      </w:r>
    </w:p>
    <w:p>
      <w:r>
        <w:t>Definition of done: show whether MedAI improves complex cohort retrieval quality and/or materially reduces manual screening burden.</w:t>
      </w:r>
    </w:p>
    <w:p>
      <w:pPr>
        <w:pStyle w:val="Heading1"/>
      </w:pPr>
      <w:r>
        <w:t>Paper 6 — MRI-Negative Focal Epilepsy</w:t>
      </w:r>
    </w:p>
    <w:p>
      <w:r>
        <w:t>Working title: Multimodal AI-Assisted Characterization of MRI-Negative Focal Epilepsy Using Quantitative Imaging, EEG, and Clinical Semiology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Define MRI-negative independently using clinical/radiology criteria before examining quantitative imaging AI outputs.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Clinical/semiology: Paper-1 extraction; EEG: report and/or raw signal phenotype; MRI: quantitative structural/lesion features.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Potential reference: multidisciplinary localization, invasive monitoring, surgical target/pathology or another strong endpoint.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Compare clinical-only, EEG-only, quantitative MRI-only and multimodal combinations.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Consider blinded specialist review of candidate abnormalities.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Require imaging preprocessing/QC logs, fixed lesion thresholds/models, held-out evaluation and no test threshold tuning.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Primary result should be localization/characterization performance, not an unsupported claim that AI 'found the true lesion' without an adequate reference standard.</w:t>
      </w:r>
    </w:p>
    <w:p>
      <w:r>
        <w:t>Definition of done: quantify whether multimodal evidence improves characterization/localization in conventionally MRI-negative cases.</w:t>
      </w:r>
    </w:p>
    <w:p>
      <w:pPr>
        <w:pStyle w:val="Heading1"/>
      </w:pPr>
      <w:r>
        <w:t>Paper 7 — Computational Multimodal Concordance</w:t>
      </w:r>
    </w:p>
    <w:p>
      <w:r>
        <w:t>Working title: Computational Quantification of Multimodal Concordance in Presurgical Epilepsy Evaluation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Represent clinical semiology/localization, EEG localization and MRI localization with explicit uncertainty.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Define expert-approved agreement, partial agreement, discordance and unknown states.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simple rule-based concordance as baseline before probabilistic/learned concordance.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Validate against an independent endpoint such as conference localization, invasive monitoring, surgical target/pathology or outcome; carefully assess circularity/leakage.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Analyze discordant cases as scientifically meaningful rather than treating them only as errors.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Deliverables: concordance ontology, scoring/model specification, calibration/uncertainty method, case-review set, endpoint analysis.</w:t>
      </w:r>
    </w:p>
    <w:p>
      <w:r>
        <w:t>Definition of done: a reproducible concordance representation is validated against an independently defined clinical endpoint.</w:t>
      </w:r>
    </w:p>
    <w:p>
      <w:pPr>
        <w:pStyle w:val="Heading1"/>
      </w:pPr>
      <w:r>
        <w:t>Paper 8 — MedAI-Epilepsy Benchmark</w:t>
      </w:r>
    </w:p>
    <w:p>
      <w:r>
        <w:t>Working title: MedAI-Epilepsy: A Multimodal Benchmark for Clinical Language, EEG, MRI, and Longitudinal Neurological Reasoning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Candidate tasks: text phenotype extraction; epilepsy classification; localization; evidence retrieval; summarization; cohort retrieval; missing-modality robustness.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Freeze task inputs/outputs, splits, metrics and evaluation protocol.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Baselines should span traditional NLP/ML, general/medical LLMs, modality-specific EEG/MRI models and multimodal models.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Prevent patient/site/time leakage and near-duplicate note contamination.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Prepare benchmark/dataset card, annotation documentation, intended-use statement and limitations.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Determine release feasibility early: raw clinical data may require controlled access; derived/de-identified representations or evaluation-server designs may be alternatives.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Deliverables: benchmark spec, baseline suite, evaluation harness, documentation and release/governance plan.</w:t>
      </w:r>
    </w:p>
    <w:p>
      <w:r>
        <w:t>Definition of done: a stable evaluation resource supports reproducible model comparisons and only exposes data permitted by governance.</w:t>
      </w:r>
    </w:p>
    <w:p>
      <w:pPr>
        <w:pStyle w:val="Heading1"/>
      </w:pPr>
      <w:r>
        <w:t>Paper 9 — Treatment Pathway / Outcome Modeling</w:t>
      </w:r>
    </w:p>
    <w:p>
      <w:r>
        <w:t>Working title: Multimodal Modeling of Treatment Pathways or Outcomes in Drug-Resistant Epilepsy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this after phenotypes, modality pipelines and outcome definitions are mature.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Choose one endpoint: observed surgery/neurostimulation/medical-management pathway OR a defined postoperative/seizure outcome.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Define index date; every predictor must occur before the outcome.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Prevent post-decision notes and future information from leaking into predictors.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Observed physician treatment choice is not automatically an optimal-treatment label.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survival/longitudinal methods when follow-up varies; distinguish prediction from causal treatment-effect estimation.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Require adequate event counts, calibration, temporal/external validation and a prespecified confounding plan.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Deliverables: outcome dictionary, temporal cohort, feature-freeze protocol, model/statistical analysis, calibration and error/subgroup analysis.</w:t>
      </w:r>
    </w:p>
    <w:p>
      <w:r>
        <w:t>Definition of done: temporally valid prediction or clearly defined causal analysis whose claims match the observational design.</w:t>
      </w:r>
    </w:p>
    <w:p>
      <w:pPr>
        <w:pStyle w:val="Heading1"/>
      </w:pPr>
      <w:r>
        <w:t>Shared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Minimum patient-level representation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Clinical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Document-derived phenotypes + evidence + timestamps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EEG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Report phenotype + raw-signal-derived features + QC/version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MRI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Report phenotype + quantitative/raw-derived features + QC/version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Structured EHR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demographics, medications, diagnoses, procedures, outcomes as permitted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Timeline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dated events with provenance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Ground truth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task-specific label + source + adjudication status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Provenance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source document/study, date, pipeline/model/prompt/schema versions</w:t>
            </w:r>
          </w:p>
        </w:tc>
      </w:tr>
    </w:tbl>
    <w:p/>
    <w:p>
      <w:pPr>
        <w:pStyle w:val="Heading1"/>
      </w:pPr>
      <w:r>
        <w:t>Shared Requirements Across All Papers</w:t>
      </w:r>
    </w:p>
    <w:p>
      <w:pPr>
        <w:pStyle w:val="Heading2"/>
      </w:pPr>
      <w:r>
        <w:t>Governance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IRB/determination and amendments as scope expands.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HIPAA-compliant approved storage/compute and minimum-necessary access.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DUA/data-sharing review before any public release.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Audit trail and de-identification policy.</w:t>
      </w:r>
    </w:p>
    <w:p>
      <w:pPr>
        <w:pStyle w:val="Heading2"/>
      </w:pPr>
      <w:r>
        <w:t>Reproducibility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Code commit/version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Model checkpoint/hash and adapters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Prompt/schema versions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EEG/MRI pipeline versions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QC status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Decoding/hyperparameters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Input IDs/dates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Container/environment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Raw + parsed outputs where appropriate</w:t>
      </w:r>
    </w:p>
    <w:p>
      <w:pPr>
        <w:pStyle w:val="Heading2"/>
      </w:pPr>
      <w:r>
        <w:t>Leakage policy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Patient-level splits.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No test patients in few-shot examples or fine-tuning.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Freeze test set before iterative development.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Detect duplicate/copy-forward notes.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Temporal tasks use only pre-index information.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External validation data never becomes development data.</w:t>
      </w:r>
    </w:p>
    <w:p>
      <w:pPr>
        <w:pStyle w:val="Heading2"/>
      </w:pPr>
      <w:r>
        <w:t>Statistics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One primary endpoint per paper.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Confidence intervals and effect sizes.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Paired comparisons on common patients when appropriate.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Predefined missing-data and rare-class handling.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Subgroup analyses only when adequately supported.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Sample-size justification based on prevalence/events/precision/model complexity.</w:t>
      </w:r>
    </w:p>
    <w:p>
      <w:pPr>
        <w:pStyle w:val="Heading1"/>
      </w:pPr>
      <w:r>
        <w:t>Program Dependencies and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Produces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Enables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 1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Validated text phenotype engine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Papers 2, 4, 5, 6, 7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 2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Aligned clinical+EEG+MRI patient representation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Papers 3, 5, 6, 7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 3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Missing-modality fusion method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More realistic deployment/generalization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 4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Timeline + retrieval + evidence summarization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Research review interface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 5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Cohort retrieval engine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Reusable research recruitment/discovery workflow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Papers 6–7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Disease-specific scientific findings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Clinical validation of MedAI representations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 8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Consolidated tasks/evaluation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Reusable benchmark/resource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Paper 9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Outcome modeling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Later-stage translational research</w:t>
            </w:r>
          </w:p>
        </w:tc>
      </w:tr>
    </w:tbl>
    <w:p/>
    <w:p>
      <w:pPr>
        <w:pStyle w:val="Heading1"/>
      </w:pPr>
      <w:r>
        <w:t>Required Team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Epileptologist(s) for phenotype definitions, annotation/adjudication and endpoints.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EEG/neurophysiology expertise for report/raw-signal phenotypes.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Neuroimaging expertise for MRI preprocessing, QC and biomarkers.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Research/data engineer for ingestion, linkage, provenance, reproducibility and HPC.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ML/NLP researcher/engineer for LLM, multimodal and retrieval methods.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Biostatistician for study design, uncertainty, calibration and longitudinal/causal questions.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Research coordinator/chart reviewer as needed.</w:t>
      </w:r>
    </w:p>
    <w:p>
      <w:pPr>
        <w:pStyle w:val="Heading1"/>
      </w:pPr>
      <w:r>
        <w:t>Immediate Program Actions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Paper 1: inventory all textual document families—MRI reports, EEG reports, progress notes, condition/specialty notes, EMU/presurgical/conference/procedure notes—and counts per patient.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Freeze Paper-1 modular schema only after a heterogeneous pilot annotation.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Inventory matched raw MRI, raw EEG and clinical-text availability for Paper 2.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Choose Paper-2 primary endpoint and ground-truth hierarchy before modeling.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Build one patient-level provenance layer shared by all papers.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Version raw-report phenotypes separately from raw-modality-derived phenotypes so later analyses can test whether the underlying signals/images add value beyond their clinical reports.</w:t>
      </w:r>
    </w:p>
    <w:p>
      <w:pPr>
        <w:pStyle w:val="Heading1"/>
      </w:pPr>
      <w:r>
        <w:t>Key Scientific Separation to Preserve</w:t>
      </w:r>
    </w:p>
    <w:p>
      <w:r>
        <w:t>Paper 1 asks whether heterogeneous clinical documentation can be converted reliably into structured, evidence-grounded epilepsy phenotypes. Paper 2 asks whether raw biological modalities—EEG signals and MRI images/derived quantitative biomarkers—add predictive/localizing information beyond those textual phenotypes. Preserving this separation creates a cleaner publication sequence and allows MedAI to measure the incremental value of clinical text, reports, raw signals and raw imaging rather than conflating them.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