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2"/>
        </w:rPr>
        <w:t>MedAI Paper 1</w:t>
      </w:r>
    </w:p>
    <w:p>
      <w:pPr>
        <w:jc w:val="center"/>
      </w:pPr>
      <w:r>
        <w:rPr>
          <w:b/>
          <w:sz w:val="38"/>
        </w:rPr>
        <w:t>Full Study Protocol, Experiment Plan &amp; Manuscript Blueprint</w:t>
      </w:r>
    </w:p>
    <w:p>
      <w:pPr>
        <w:jc w:val="center"/>
      </w:pPr>
      <w:r>
        <w:rPr>
          <w:i/>
        </w:rPr>
        <w:t>From Prompting to Fine-Tuning: Evidence-Grounded Epilepsy Phenotyping Across Heterogeneous Clinical Documents with Local Medical Language Models</w:t>
      </w:r>
    </w:p>
    <w:p>
      <w:pPr>
        <w:jc w:val="center"/>
      </w:pPr>
      <w:r>
        <w:t>MRI reports • EEG reports • Progress notes • Epilepsy/condition notes • EMU/presurgical notes • Conference/procedure documentation</w:t>
      </w:r>
    </w:p>
    <w:p>
      <w:pPr>
        <w:jc w:val="center"/>
      </w:pPr>
      <w:r>
        <w:t>Updated study design | September 2026</w:t>
      </w:r>
    </w:p>
    <w:p>
      <w:r>
        <w:br w:type="page"/>
      </w:r>
    </w:p>
    <w:p>
      <w:pPr>
        <w:pStyle w:val="Heading1"/>
      </w:pPr>
      <w:r>
        <w:t>1. Executive Study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Element</w:t>
            </w:r>
          </w:p>
        </w:tc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Paper 1 specification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Study type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Retrospective clinical NLP / information extraction validation study.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Primary question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Can a locally deployed medical LLM reliably extract structured, evidence-grounded epilepsy phenotypes across heterogeneous clinical document types, and what degree of prompting/constraint/fine-tuning is required?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Core novelty target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Controlled comparison of traditional NLP, zero-shot, few-shot, schema constraints, evidence grounding and PEFT across multiple epilepsy document families.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Inputs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TEXT ONLY: MRI reports, EEG reports, progress/condition notes, EMU/presurgical/conference/procedure documentation as available.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Not in Paper 1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Raw MRI voxels/DICOM/NIfTI and raw EEG waveforms. Those enter Paper 2.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Output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Modular structured epilepsy phenotype + field-level source evidence + document/date provenance.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Gold standard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Expert clinician annotation with adjudication and inter-rater agreement.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Unit of split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Patient, never individual note.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Intended use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Research phenotyping / data structuring; not autonomous diagnosis or treatment recommendation.</w:t>
            </w:r>
          </w:p>
        </w:tc>
      </w:tr>
    </w:tbl>
    <w:p/>
    <w:p>
      <w:pPr>
        <w:pStyle w:val="Heading1"/>
      </w:pPr>
      <w:r>
        <w:t>2. Why This Paper Matters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Epilepsy information is distributed across heterogeneous documents rather than one note type.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MRI reports contain structural interpretations; EEG reports contain electrophysiologic interpretations; progress and specialty notes contain semiology, disease course and treatment history.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A system that works on only progress notes may not generalize to the actual epilepsy record.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Evidence grounding is essential because a structured field should be auditable back to the source statement.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Fine-tuning should be evaluated against prompting rather than assumed necessary.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The study creates the validated text phenotype layer needed by later MedAI multimodal papers.</w:t>
      </w:r>
    </w:p>
    <w:p>
      <w:pPr>
        <w:pStyle w:val="Heading1"/>
      </w:pPr>
      <w:r>
        <w:t>3. Research Questions and Hypotheses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RQ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Hypothesis to test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RQ1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How well does Med42 perform zero-shot across heterogeneous epilepsy documents?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Establish baseline; no assumed superiority.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RQ2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Does few-shot prompting improve extraction?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H1: improvement for at least some phenotype/document classes.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RQ3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Do schema constraints improve reliability?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H2: higher schema-valid output rate and fewer format failures.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RQ4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Does evidence grounding reduce unsupported extraction?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H3: lower unsupported-claim rate and higher auditability.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RQ5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Does PEFT improve task performance?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H4: benefit increases with sufficient expert-labeled data.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RQ6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How much labeled data is needed?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H5: learning curves reveal the annotation/performance tradeoff.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RQ7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Does performance differ by document type?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H6: extraction difficulty varies across MRI, EEG, progress, EMU/presurgical and other documents.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RQ8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Does a medical LLM outperform conventional or general-language alternatives?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Optional comparative hypothesis; test rather than presume.</w:t>
            </w:r>
          </w:p>
        </w:tc>
      </w:tr>
    </w:tbl>
    <w:p/>
    <w:p>
      <w:pPr>
        <w:pStyle w:val="Heading1"/>
      </w:pPr>
      <w:r>
        <w:t>4. Document Taxonomy and Sampling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Document family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Examples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Primary information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MRI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Radiology report; epilepsy MRI report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normal/abnormal, HS, FCD, lesion type, location, laterality, MRI-negative statement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EEG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Routine EEG; ambulatory EEG; EMU/video-EEG interpretation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IEDs, seizures captured, ictal onset, background, localization/laterality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Progress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Neurology/epilepsy follow-up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seizure frequency, semiology, medication use/response, current status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Condition/specialty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Initial epilepsy consult; presurgical evaluation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diagnosis, onset, semiology, drug resistance, localization hypothesis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EMU/discharge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EMU admission/discharge summary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captured events, EEG conclusion, diagnosis, medication changes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Conference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Epilepsy surgery conference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multidisciplinary localization, concordance, recommendation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Procedure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SEEG, resection, neurostimulation documentation if included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procedure, target, laterality, intervention</w:t>
            </w:r>
          </w:p>
        </w:tc>
      </w:tr>
    </w:tbl>
    <w:p/>
    <w:p>
      <w:pPr>
        <w:pStyle w:val="Compact"/>
        <w:ind w:left="259" w:hanging="173"/>
      </w:pPr>
      <w:r>
        <w:rPr>
          <w:b/>
        </w:rPr>
        <w:t xml:space="preserve">• </w:t>
      </w:r>
      <w:r>
        <w:t>Create a pre-annotation inventory: patients, notes, notes/patient, document types, years, length distributions, duplicates/templates and missingness.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Define whether every patient needs all document types; likely not. Sampling should preserve real heterogeneity while ensuring enough examples per major document class for stratified evaluation.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Consider a deliberately balanced development sample for annotation-manual refinement, but preserve a defensible natural distribution in the locked test set.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Document selection rules must be deterministic and written before final evaluation.</w:t>
      </w:r>
    </w:p>
    <w:p>
      <w:pPr>
        <w:pStyle w:val="Heading1"/>
      </w:pPr>
      <w:r>
        <w:t>5. Modular Phenotype Ontology</w:t>
      </w:r>
    </w:p>
    <w:p>
      <w:r>
        <w:t>Use modules so fields are only evaluated where they are clinically meaningful. Avoid forcing MRI fields onto progress notes or EEG fields onto MRI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Module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Candidate fields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Clinical/seizure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epilepsy/seizure type; awareness; semiology; age at onset; frequency; duration/status history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Explicit/uncertain/historical distinctions required.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Medication/treatment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current ASMs; prior ASMs; failures; adverse effects; drug resistance; surgery/neurostimulation history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Medication status is temporally sensitive.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Clinical localization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left/right/bilateral/unknown; temporal/frontal/parietal/occipital/multifocal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Separate clinician hypothesis from confirmed localization.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EEG report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study type; IED presence; IED localization/laterality; seizures captured; ictal onset; background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Keep interictal and ictal evidence separate.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MRI report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normal/abnormal; HS; FCD; lesion/etiology; location/laterality; MRI-negative designation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Distinguish suspected vs definite findings.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Integrated textual phenotype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clinical vs EEG vs MRI localization; agreement/discordance descriptors if explicitly documented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Do not infer multimodal concordance unless defined as a separate derived rule.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Provenance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source document ID/type/date; evidence span; certainty; temporal status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Required for auditability.</w:t>
            </w:r>
          </w:p>
        </w:tc>
      </w:tr>
    </w:tbl>
    <w:p/>
    <w:p>
      <w:pPr>
        <w:pStyle w:val="Heading1"/>
      </w:pPr>
      <w:r>
        <w:t>6. Field Specification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For every field define</w:t>
            </w:r>
          </w:p>
        </w:tc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Example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Name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ictal_onset_laterality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Clinical definition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Laterality of documented ictal EEG onset.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Allowed values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left / right / bilateral / diffuse / unknown / not_documented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Source types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EEG/EMU reports primarily.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Evidence rule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Minimal sufficient text span supporting value.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Negation rule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Do not convert 'no clear lateralization' to a side.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Uncertainty rule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Possible/suggestive ≠ confirmed; encode certainty.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Temporal rule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Attach study/report date.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Conflict rule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Preserve conflicting observations rather than silently overwrite.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Normalization rule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Map synonymous language to canonical enum.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Evaluation rule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Exact categorical match plus evidence correctness.</w:t>
            </w:r>
          </w:p>
        </w:tc>
      </w:tr>
    </w:tbl>
    <w:p/>
    <w:p>
      <w:pPr>
        <w:pStyle w:val="Heading1"/>
      </w:pPr>
      <w:r>
        <w:t>7. Annotation Study</w:t>
      </w:r>
    </w:p>
    <w:p>
      <w:pPr>
        <w:pStyle w:val="Heading2"/>
      </w:pPr>
      <w:r>
        <w:t>7.1 Annotator roles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At least one epilepsy-domain clinician/expert should own definitions and adjudication.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Use two independent annotators on a meaningful subset; ideally clinicians or trained annotators with specialist oversight.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Keep an adjudication log explaining recurring disagreements.</w:t>
      </w:r>
    </w:p>
    <w:p>
      <w:pPr>
        <w:pStyle w:val="Heading2"/>
      </w:pPr>
      <w:r>
        <w:t>7.2 Annotation manual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Definitions, allowed values, examples/non-examples.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Negation, uncertainty, historical/current status, hypothetical/planned statements.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Copied-forward statements and contradictory documentation.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Evidence-span rules and minimal sufficient evidence.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Multi-valued fields and repeated events.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Not documented vs unknown vs not applicable.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Document-specific rules for MRI and EEG terminology.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Adjudication workflow and version history.</w:t>
      </w:r>
    </w:p>
    <w:p>
      <w:pPr>
        <w:pStyle w:val="Heading2"/>
      </w:pPr>
      <w:r>
        <w:t>7.3 Pilot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Select a heterogeneous pilot spanning all major document families, long/short notes and common/rare phenotypes.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Independently annotate; calculate agreement; discuss disagreements.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Revise ontology/manual before scaling.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Freeze the production annotation version before creating the final gold test set.</w:t>
      </w:r>
    </w:p>
    <w:p>
      <w:pPr>
        <w:pStyle w:val="Heading2"/>
      </w:pPr>
      <w:r>
        <w:t>7.4 Gold-standard deliverables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Annotated structured labels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Evidence spans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Document metadata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Annotator IDs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Adjudication status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Ontology/manual version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Agreement report</w:t>
      </w:r>
    </w:p>
    <w:p>
      <w:pPr>
        <w:pStyle w:val="Heading1"/>
      </w:pPr>
      <w:r>
        <w:t>8. Cohort Splitting and Leakage Prevention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Partition</w:t>
            </w:r>
          </w:p>
        </w:tc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Use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Training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PEFT and supervised baseline training; source pool for few-shot examples.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Validation/development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Prompt design, example strategy, hyperparameters, parser/schema debugging.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Locked test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Final comparison only; no prompt/model changes after inspection.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Optional temporal/external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Generalization evaluation only.</w:t>
            </w:r>
          </w:p>
        </w:tc>
      </w:tr>
    </w:tbl>
    <w:p/>
    <w:p>
      <w:pPr>
        <w:pStyle w:val="Compact"/>
        <w:ind w:left="259" w:hanging="173"/>
      </w:pPr>
      <w:r>
        <w:rPr>
          <w:b/>
        </w:rPr>
        <w:t xml:space="preserve">• </w:t>
      </w:r>
      <w:r>
        <w:t>Split by patient. Every MRI report, EEG report and clinical note belonging to one patient stays in one partition.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Detect exact/near-duplicate notes and copied-forward text.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Few-shot examples cannot come from test patients.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Fine-tuning cannot use test or external patients.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Do not select prompts based on final test performance.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Preserve document-type distributions and report them per split.</w:t>
      </w:r>
    </w:p>
    <w:p>
      <w:pPr>
        <w:pStyle w:val="Heading1"/>
      </w:pPr>
      <w:r>
        <w:t>9. Experimental Arms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System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What it isolates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B0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Rules/regex/dictionary baseline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Transparent deterministic extraction.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B1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Supervised clinical NLP/BioClinicalBERT-style baseline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Conventional learned clinical NLP.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M0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Med42 zero-shot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Base instruction-following capability.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M1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Med42 few-shot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In-context demonstration effect.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M2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M1 + schema-constrained output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Structured generation effect.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M3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M2 + evidence grounding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Evidence requirement effect.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M4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Med42 PEFT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Task-specific adaptation effect.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M5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M4 + schema constraints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Structured fine-tuned system.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M6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M5 + evidence grounding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Full MedAI Paper-1 system.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C1 optional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General open LLM under comparable prompting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Medical-specialization control.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C2 optional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Second medical LLM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Model-family robustness.</w:t>
            </w:r>
          </w:p>
        </w:tc>
      </w:tr>
    </w:tbl>
    <w:p/>
    <w:p>
      <w:pPr>
        <w:pStyle w:val="Heading1"/>
      </w:pPr>
      <w:r>
        <w:t>10. Prompt Design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Role: clinical information extraction assistant; explicitly not asked to diagnose.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Instruction: extract only information supported by the provided document/context.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Unknown/not documented must be allowed and preferred over guessing.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Use the exact versioned schema and canonical enums.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Few-shot demonstrations should represent heterogeneous documents but remain fixed for final evaluation.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Specify evidence output for every non-null field.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Use deterministic/low-temperature decoding and document all generation settings.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Predefine long-document strategy: section-aware chunking, retrieval or hierarchical extraction.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Store raw response before parsing/repair.</w:t>
      </w:r>
    </w:p>
    <w:p>
      <w:pPr>
        <w:pStyle w:val="Heading1"/>
      </w:pPr>
      <w:r>
        <w:t>11. Schema-Constrained Output and Validation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Implement JSON Schema and/or Pydantic models.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Validate types, required keys, enumerated values and nested evidence objects.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Record raw validity, repaired validity and repair method separately.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Never count a silently repaired value as if the model originally emitted a valid output.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Version schema changes; final test uses one frozen schema.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Use document-specific applicable-field masks to avoid penalizing systems for irrelevant fields.</w:t>
      </w:r>
    </w:p>
    <w:p>
      <w:pPr>
        <w:pStyle w:val="Heading1"/>
      </w:pPr>
      <w:r>
        <w:t>12. Evidence Grounding</w:t>
      </w:r>
    </w:p>
    <w:p>
      <w:r>
        <w:t>Recommended output object for each extracted fact: value + certainty + temporal status + evidence text + source document/date. Character offsets may be added if robust.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Evaluate whether evidence actually supports the extracted value.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Measure evidence recall/coverage: did the model provide support for claims that should have evidence?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Measure unsupported claim rate independently from ordinary classification error.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Distinguish correct value/wrong evidence from wrong value/correctly copied text.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Where notes conflict, preserve multiple dated claims or apply a prespecified aggregation rule.</w:t>
      </w:r>
    </w:p>
    <w:p>
      <w:pPr>
        <w:pStyle w:val="Heading1"/>
      </w:pPr>
      <w:r>
        <w:t>13. Fine-Tuning / PEFT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Use LoRA/QLoRA first unless full fine-tuning has a justified scientific reason.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Training target should mirror final schema and evidence structure.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Train only on high-quality adjudicated labels for the primary experiment.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Record base checkpoint/hash, adapter rank/alpha/dropout, quantization, optimizer, LR, batch/accumulation, epochs, seed, hardware and checkpoint rule.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Keep the inference contract identical enough that prompted and fine-tuned systems can be compared fairly.</w:t>
      </w:r>
    </w:p>
    <w:p>
      <w:pPr>
        <w:pStyle w:val="Heading2"/>
      </w:pPr>
      <w:r>
        <w:t>13.1 Learning-curve design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Use increasing training sizes such as 25, 50, 100, 250, 500+ examples/patients as feasible after the pilot.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Prefer repeated subsamples at each size if compute permits.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Track overall F1, document-type F1, evidence correctness and unsupported claims versus annotation size.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Record annotation time so performance can be related to human labeling cost.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The scientific result is the curve; do not assume fine-tuning must win.</w:t>
      </w:r>
    </w:p>
    <w:p>
      <w:pPr>
        <w:pStyle w:val="Heading1"/>
      </w:pPr>
      <w:r>
        <w:t>14. Long Document and Multi-Document Handling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For Paper 1, decide whether the atomic inference input is one document or a predefined bundle of documents. A clean first design is document-level extraction followed by deterministic patient-level aggregation.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Document-level evaluation is easier to audit; patient-level aggregation can be a secondary experiment.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Long documents: preserve section headers and use section-aware chunking rather than arbitrary token cuts.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Patient-level aggregation must define conflict resolution, recency, duplicate evidence and multiple-event handling.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Do not let patient-level aggregation leak future documentation into a temporally scoped field.</w:t>
      </w:r>
    </w:p>
    <w:p>
      <w:pPr>
        <w:pStyle w:val="Heading1"/>
      </w:pPr>
      <w:r>
        <w:t>15. Evaluation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Metrics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Extraction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Per-field precision, recall, F1, support; macro/micro summaries where appropriate.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Categorical reliability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Accuracy/balanced accuracy/specificity when meaningful.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Schema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Raw valid-output rate, parse failures, repair rate.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Grounding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Evidence precision/correctness, evidence recall/coverage.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Unsupported output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Unsupported-claim/hallucination rate.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Language phenomena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Negation, uncertainty, temporality and conflict errors.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Document heterogeneity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Metrics separately for MRI, EEG, progress, specialty/EMU/presurgical and other predefined classes.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Efficiency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Latency, throughput, GPU memory, token usage.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Annotation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Inter-rater agreement, adjudication rate, annotation time.</w:t>
            </w:r>
          </w:p>
        </w:tc>
      </w:tr>
    </w:tbl>
    <w:p/>
    <w:p>
      <w:pPr>
        <w:pStyle w:val="Heading1"/>
      </w:pPr>
      <w:r>
        <w:t>16. Primary Endpoint and Statistical Analysis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Predeclare one primary model-performance endpoint, e.g., macro F1 across a frozen set of core phenotype fields.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Key secondary endpoints: unsupported-claim rate, evidence correctness and schema validity.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Use patient-level bootstrap confidence intervals where suitable to respect clustered documents.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Use paired comparisons because systems are evaluated on the same held-out patients/documents.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Control multiple formal comparisons or label broad pairwise analyses exploratory.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Report absolute differences and confidence intervals, not p-values alone.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Predefine handling for rare/undefined metrics.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Document-type interaction/stratification should be planned before final evaluation.</w:t>
      </w:r>
    </w:p>
    <w:p>
      <w:pPr>
        <w:pStyle w:val="Heading1"/>
      </w:pPr>
      <w:r>
        <w:t>17. Sample Size and Annotation Budget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Run the pilot first to estimate phenotype prevalence, document-type distribution and minutes per annotation.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Ensure the locked test set has enough positive examples for the primary fields and enough documents in each major class to support stratified estimates.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Rare phenotypes can be enriched in training, but test prevalence must be transparently described.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Use precision/CI targets and positive-case counts rather than an arbitrary total note count.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PEFT development data requirements may exceed those needed merely to estimate test performance; plan these separately.</w:t>
      </w:r>
    </w:p>
    <w:p>
      <w:pPr>
        <w:pStyle w:val="Heading1"/>
      </w:pPr>
      <w:r>
        <w:t>18. Error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Error</w:t>
            </w:r>
          </w:p>
        </w:tc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Definition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Missed fact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Supported phenotype not extracted.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Wrong label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Evidence found but normalized incorrectly.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Negation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Negated finding extracted as present.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Uncertainty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Possible/suspected converted to definite.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Temporal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Historical/current/planned state confused.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Medication status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Prior/current/failed medication confused.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EEG semantic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Interictal vs ictal or localization semantics confused.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MRI semantic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Lesion/HS/FCD/laterality interpretation wrong.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Conflict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Contradictory notes/reports handled incorrectly.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Unsupported inference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Claim absent from source evidence.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Evidence mismatch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Value may be correct but cited text does not support it.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Schema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Invalid/missing/wrongly typed structured output.</w:t>
            </w:r>
          </w:p>
        </w:tc>
      </w:tr>
    </w:tbl>
    <w:p/>
    <w:p>
      <w:pPr>
        <w:pStyle w:val="Heading1"/>
      </w:pPr>
      <w:r>
        <w:t>19. Robustness and Generalization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By document type.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By note/report length.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By note template/era where applicable.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By common versus rare phenotype.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By clinician/service if permissible and sufficiently powered.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Temporal holdout if records span multiple eras.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External site validation if accessible.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Optional second model family to test model dependence.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Prompt perturbation should be limited and prespecified, not an unbounded prompt-search exercise.</w:t>
      </w:r>
    </w:p>
    <w:p>
      <w:pPr>
        <w:pStyle w:val="Heading1"/>
      </w:pPr>
      <w:r>
        <w:t>20. Reproducibility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Must contain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Repository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Ingestion, preprocessing, prompts, schemas, inference, parsing, evaluation, statistics.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Prompt registry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Exact text, version, few-shot IDs, rationale/change history.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Schema registry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Versioned JSON/Pydantic definitions.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Model registry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Checkpoint, hash, quantization, adapters.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Run manifest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Code/model/prompt/schema version, input IDs, decoding, seed, hardware, timestamps.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Container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Docker/Apptainer as appropriate for approved environment.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Evaluation harness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Locked reproducible final evaluation.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Audit output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Raw response, parsed response, validity, evidence, repairs, errors.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Data dictionary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Document types, phenotype fields, provenance, missingness.</w:t>
            </w:r>
          </w:p>
        </w:tc>
      </w:tr>
    </w:tbl>
    <w:p/>
    <w:p>
      <w:pPr>
        <w:pStyle w:val="Heading1"/>
      </w:pPr>
      <w:r>
        <w:t>21. Governance, Privacy and Intended Use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Obtain appropriate IRB determination/approval and data-use permissions.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Use institutionally approved secure local compute for PHI.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Do not transmit PHI to external APIs/services without explicit approval.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Define de-identification for manuscript examples and any shared artifact.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Maintain minimum-necessary access and auditability.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Paper language should say research phenotyping/information extraction; avoid unsupported clinical deployment, diagnosis or treatment claims.</w:t>
      </w:r>
    </w:p>
    <w:p>
      <w:pPr>
        <w:pStyle w:val="Heading1"/>
      </w:pPr>
      <w:r>
        <w:t>22. Full Manuscript Blueprint</w:t>
      </w:r>
    </w:p>
    <w:p>
      <w:pPr>
        <w:pStyle w:val="Heading2"/>
      </w:pPr>
      <w:r>
        <w:t>22.1 Abstract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Background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Objective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Cohort/document families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Annotation/gold standard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Systems compared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Primary metrics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Main results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Conclusion/intended use</w:t>
      </w:r>
    </w:p>
    <w:p>
      <w:pPr>
        <w:pStyle w:val="Heading2"/>
      </w:pPr>
      <w:r>
        <w:t>22.2 Introduction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Epilepsy phenotype information is distributed across heterogeneous documentation.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Structured research variables are costly to curate manually.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Clinical LLMs offer flexible extraction but require validation for reliability and evidence support.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Gap: controlled study of prompting → constraints → grounding → PEFT across MRI/EEG/clinical document families.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End with explicit contributions and research questions.</w:t>
      </w:r>
    </w:p>
    <w:p>
      <w:pPr>
        <w:pStyle w:val="Heading2"/>
      </w:pPr>
      <w:r>
        <w:t>22.3 Related Work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Clinical information extraction/phenotyping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Clinical BERT/NER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Zero/few-shot clinical LLM extraction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Medical LLMs/Med42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Constrained structured generation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Evidence grounding/factuality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PEFT/LoRA/QLoRA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Epilepsy NLP/cohort identification</w:t>
      </w:r>
    </w:p>
    <w:p>
      <w:pPr>
        <w:pStyle w:val="Heading2"/>
      </w:pPr>
      <w:r>
        <w:t>22.4 Methods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Study setting/governance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Cohort/document selection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Document taxonomy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Phenotype ontology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Annotation/gold standard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Patient splits/leakage control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Baselines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Prompting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Schema constraints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Evidence grounding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PEFT/learning curve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Long-document/aggregation strategy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Metrics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Statistics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Implementation/hardware</w:t>
      </w:r>
    </w:p>
    <w:p>
      <w:pPr>
        <w:pStyle w:val="Heading2"/>
      </w:pPr>
      <w:r>
        <w:t>22.5 Results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Cohort and document characteristics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Phenotype prevalence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Annotation agreement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Primary model table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Per-field results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Document-type stratification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M0→M6 ablation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Learning curves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Evidence/hallucination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Schema validity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Efficiency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Error analysis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Generalization</w:t>
      </w:r>
    </w:p>
    <w:p>
      <w:pPr>
        <w:pStyle w:val="Heading2"/>
      </w:pPr>
      <w:r>
        <w:t>22.6 Discussion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Answer each RQ explicitly.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Interpret which adaptation steps actually mattered.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Discuss fine-tuning benefit relative to annotation cost.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Discuss document-type differences.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Clinical research utility and human review.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Comparison with prior work.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Generalizability and failure modes.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Explain how Paper 1 enables later raw EEG/MRI multimodal MedAI studies.</w:t>
      </w:r>
    </w:p>
    <w:p>
      <w:pPr>
        <w:pStyle w:val="Heading2"/>
      </w:pPr>
      <w:r>
        <w:t>22.7 Limitations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Retrospective design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Single-site if applicable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Rare labels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Documentation bias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Annotator subjectivity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Model/version dependence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Copy-forward/template contamination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No prospective clinical-impact claim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Data-sharing limitations</w:t>
      </w:r>
    </w:p>
    <w:p>
      <w:pPr>
        <w:pStyle w:val="Heading2"/>
      </w:pPr>
      <w:r>
        <w:t>22.8 Conclusion</w:t>
      </w:r>
    </w:p>
    <w:p>
      <w:r>
        <w:t>One evidence-limited conclusion about reliable structured epilepsy phenotyping across heterogeneous clinical documents and the observed value of prompting, grounding and/or fine-tuning.</w:t>
      </w:r>
    </w:p>
    <w:p>
      <w:pPr>
        <w:pStyle w:val="Heading1"/>
      </w:pPr>
      <w:r>
        <w:t>23. Required Figures and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Content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Figure 1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Cohort/document flow and patient-level partitions.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Figure 2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Paper-1 architecture: heterogeneous documents → LLM → schema validation → evidence-grounded modular phenotype.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Figure 3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Experimental ladder B0/B1 and M0→M6.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Figure 4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PEFT learning curves vs annotation volume.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Figure 5 optional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Error/evidence-grounding results by document type.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Table 1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Patient and document characteristics.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Table 2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Phenotype ontology, prevalence and annotation agreement.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Table 3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Primary system comparison.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Table 4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Per-document-type performance.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Table 5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Evidence, unsupported claims, schema validity and efficiency.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Supplement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Full prompts, schema, annotation rules, hyperparameters, per-field results, statistics and additional errors.</w:t>
            </w:r>
          </w:p>
        </w:tc>
      </w:tr>
    </w:tbl>
    <w:p/>
    <w:p>
      <w:pPr>
        <w:pStyle w:val="Heading1"/>
      </w:pPr>
      <w:r>
        <w:t>24. Submission-Ready Artifact Checklist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IRB/governance documentation and cohort specification.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Frozen patient split manifest.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Document taxonomy and sampling rules.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Phenotype ontology/schema.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Annotation manual and adjudication log.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Gold labels + evidence annotations.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Agreement analysis.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Rules/BERT baselines.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Med42 M0–M6 configs.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PEFT adapters/configs and learning-curve outputs.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Raw and parsed held-out predictions.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Evidence/hallucination evaluation.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Statistical scripts and confidence intervals.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Error-review dataset.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Reproducible figures/tables.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Code/container release plan consistent with policy.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Manuscript + supplement + reporting checklist.</w:t>
      </w:r>
    </w:p>
    <w:p>
      <w:pPr>
        <w:pStyle w:val="Heading1"/>
      </w:pPr>
      <w:r>
        <w:t>25. Stage-Gated Execution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Gate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Tasks</w:t>
            </w:r>
          </w:p>
        </w:tc>
        <w:tc>
          <w:tcPr>
            <w:tcW w:type="dxa" w:w="3389"/>
            <w:shd w:fill="DCEAF7"/>
          </w:tcPr>
          <w:p>
            <w:r>
              <w:rPr>
                <w:b/>
                <w:sz w:val="16"/>
              </w:rPr>
              <w:t>Exit criterion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G0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IRB/governance + full document inventory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Approved path and feasible source data.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G1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Ontology/schema v0.1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Expert-approved candidate fields.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G2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Heterogeneous pilot annotation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Manual refined; agreement issues understood.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G3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Freeze annotation protocol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Schema/manual v1.0.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G4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Scale annotation + adjudication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Gold train/val/test complete.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G5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Traditional + zero/few-shot baselines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Reproducible baseline results.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G6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Schema + evidence systems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M2/M3 validated.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G7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PEFT + learning curves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M4–M6 frozen.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G8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Freeze test protocol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No further test-driven development.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G9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Final held-out evaluation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Primary/secondary metrics + CIs.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G10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Clinical error review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Final taxonomy and case review.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G11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Manuscript/supplement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Coauthor-reviewed submission package.</w:t>
            </w:r>
          </w:p>
        </w:tc>
      </w:tr>
    </w:tbl>
    <w:p/>
    <w:p>
      <w:pPr>
        <w:pStyle w:val="Heading1"/>
      </w:pPr>
      <w:r>
        <w:t>26. Minimum, Strong and Flagship 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5083"/>
            <w:shd w:fill="DCEAF7"/>
          </w:tcPr>
          <w:p>
            <w:r>
              <w:rPr>
                <w:b/>
                <w:sz w:val="16"/>
              </w:rPr>
              <w:t>Required scope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Minimum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MRI + EEG + progress/specialty text represented; clinician gold standard; rules/BERT; Med42 zero/few-shot; schema; patient-level held-out test; document-stratified evaluation.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Strong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Minimum + evidence grounding + PEFT + learning curve + double annotation + unsupported-claim evaluation + reproducibility container.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Flagship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Strong + second LLM family + temporal/external validation + robust provenance/evidence evaluation + shareable evaluation artifacts where governance permits.</w:t>
            </w:r>
          </w:p>
        </w:tc>
      </w:tr>
    </w:tbl>
    <w:p/>
    <w:p>
      <w:pPr>
        <w:pStyle w:val="Heading1"/>
      </w:pPr>
      <w:r>
        <w:t>27. Immediate Next Steps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Inventory counts of MRI reports, EEG reports, progress notes, epilepsy/condition notes, EMU/presurgical/conference/procedure notes by patient.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Choose the initial modular phenotype fields and identify which document families can support each.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Draft annotation manual v0.1 with explicit MRI/EEG terminology rules.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Select a heterogeneous pilot set before any large annotation effort.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Identify annotators/adjudicator.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Create patient-level split policy and duplicate/copy-forward detection.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Implement versioned JSON/Pydantic schema.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Establish local Med42 inference and run logging.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Implement M0/M1 on pilot data before PEFT.</w:t>
      </w:r>
    </w:p>
    <w:p>
      <w:pPr>
        <w:pStyle w:val="Compact"/>
        <w:ind w:left="259" w:hanging="173"/>
      </w:pPr>
      <w:r>
        <w:rPr>
          <w:b/>
        </w:rPr>
        <w:t xml:space="preserve">• </w:t>
      </w:r>
      <w:r>
        <w:t>Use pilot prevalence and annotation time to determine final annotation budget and test-set size.</w:t>
      </w:r>
    </w:p>
    <w:p>
      <w:pPr>
        <w:pStyle w:val="Heading1"/>
      </w:pPr>
      <w:r>
        <w:t>28. Definition of Done</w:t>
      </w:r>
    </w:p>
    <w:p>
      <w:r>
        <w:t>Paper 1 is complete when a clinician-adjudicated, patient-level held-out corpus spanning the prespecified heterogeneous epilepsy document families has been evaluated with traditional NLP, Med42 zero-shot/few-shot, schema-constrained, evidence-grounded and PEFT-adapted systems; the incremental value of each component is quantified with confidence intervals; performance is stratified by document type; evidence correctness and unsupported claims are measured; annotation reliability and fine-tuning learning curves are reported; errors receive clinical review; the full pipeline is versioned and reproducible; and the manuscript limits its claim to evidence-grounded structured epilepsy phenotyping from clinical documentation for research use.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after="40"/>
    </w:pPr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