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MedAI Paper 1</w:t>
      </w:r>
    </w:p>
    <w:p>
      <w:pPr>
        <w:jc w:val="center"/>
      </w:pPr>
      <w:r>
        <w:rPr>
          <w:b/>
          <w:sz w:val="42"/>
        </w:rPr>
        <w:t>Literature Review &amp; Reference Guide</w:t>
      </w:r>
    </w:p>
    <w:p>
      <w:pPr>
        <w:jc w:val="center"/>
      </w:pPr>
      <w:r>
        <w:rPr>
          <w:i/>
        </w:rPr>
        <w:t>Evidence-Grounded Epilepsy Phenotyping Across Heterogeneous Clinical Documents</w:t>
      </w:r>
    </w:p>
    <w:p>
      <w:pPr>
        <w:jc w:val="center"/>
      </w:pPr>
      <w:r>
        <w:t>Epilepsy NLP • Clinical Information Extraction • Medical LLMs • Structured Output • Evidence Grounding • PEFT • Generalization</w:t>
      </w:r>
    </w:p>
    <w:p>
      <w:pPr>
        <w:jc w:val="center"/>
      </w:pPr>
      <w:r>
        <w:t>Literature map and manuscript citation strategy | Updated September 2026</w:t>
      </w:r>
    </w:p>
    <w:p>
      <w:r>
        <w:br w:type="page"/>
      </w:r>
    </w:p>
    <w:p>
      <w:pPr>
        <w:pStyle w:val="Heading1"/>
      </w:pPr>
      <w:r>
        <w:t>1. How to Use This Guide</w:t>
      </w:r>
    </w:p>
    <w:p>
      <w:r>
        <w:t>This guide is designed for the literature review and related-work sections of MedAI Paper 1. The goal is not simply to accumulate citations. The literature should establish: (1) why epilepsy-relevant information is difficult to recover from free text; (2) what traditional and transformer NLP methods have already achieved; (3) what zero/few-shot and fine-tuned LLMs add; (4) why structured output, evidence grounding, annotation quality and cross-document generalization remain unresolved; and (5) the specific gap addressed by MedAI.</w:t>
      </w:r>
    </w:p>
    <w:p>
      <w:pPr>
        <w:pStyle w:val="Heading1"/>
      </w:pPr>
      <w:r>
        <w:t>2. Recommended Literature Review Narrative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2.1 Unstructured clinical documentation as a barrier to epilepsy research.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2.2 Traditional rule-based and ontology-based epilepsy NLP.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2.3 Transformer-based epilepsy information extraction and seizure-outcome extraction.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2.4 Zero- and few-shot clinical information extraction with LLMs.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2.5 Medical/domain-specialized LLMs and locally deployable models.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2.6 Structured generation, schema validity and evidence grounding.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2.7 Prompting versus task-specific adaptation and PEFT.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2.8 Generalization across note types, institutions and clinical contexts.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2.9 Remaining gap: heterogeneous epilepsy documentation + evidence-grounded structured extraction + adaptation ladder + patient-level validation.</w:t>
      </w:r>
    </w:p>
    <w:p>
      <w:pPr>
        <w:pStyle w:val="Heading1"/>
      </w:pPr>
      <w:r>
        <w:t>3. Priority Reading Tiers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CEAF7"/>
          </w:tcPr>
          <w:p>
            <w:r>
              <w:rPr>
                <w:b/>
              </w:rPr>
              <w:t>Tier</w:t>
            </w:r>
          </w:p>
        </w:tc>
        <w:tc>
          <w:tcPr>
            <w:tcW w:type="dxa" w:w="3408"/>
            <w:shd w:fill="DCEAF7"/>
          </w:tcPr>
          <w:p>
            <w:r>
              <w:rPr>
                <w:b/>
              </w:rPr>
              <w:t>Read first</w:t>
            </w:r>
          </w:p>
        </w:tc>
        <w:tc>
          <w:tcPr>
            <w:tcW w:type="dxa" w:w="3408"/>
            <w:shd w:fill="DC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ExECT 2019; Xie 2022; Decker 2022; Xie 2023 generalization; Agrawal 2022; Med42-v2; Abeysinghe 2025; epilepsy annotation 2024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Defines the closest prior work and the core MedAI gap.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LoRA; QLoRA; structured-output robustness; knowledge-conditioned clinical extraction; temporal LLM fine-tuning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Justifies the methods and ablations.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6"/>
              </w:rPr>
              <w:t>Tier 3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ClinicalBERT; LLaMA-Clinic/local adaptation; longitudinal epilepsy outcomes; 2026 epilepsy LLM outcome scoring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Context, baselines, translational relevance.</w:t>
            </w:r>
          </w:p>
        </w:tc>
      </w:tr>
    </w:tbl>
    <w:p/>
    <w:p>
      <w:pPr>
        <w:pStyle w:val="Heading1"/>
      </w:pPr>
      <w:r>
        <w:t>4. Core Epilepsy NLP Literature</w:t>
      </w:r>
    </w:p>
    <w:p>
      <w:pPr>
        <w:pStyle w:val="Heading3"/>
      </w:pPr>
      <w:r>
        <w:t>1. Fonferko-Shadrach et al. — Using natural language processing to extract structured epilepsy data from unstructured clinic letters: development and validation of the ExECT system</w:t>
      </w:r>
    </w:p>
    <w:p>
      <w:pPr>
        <w:pStyle w:val="Compact"/>
      </w:pPr>
      <w:r>
        <w:rPr>
          <w:b/>
        </w:rPr>
        <w:t xml:space="preserve">BMJ Open (2019). </w:t>
      </w:r>
      <w:hyperlink r:id="rId9">
        <w:r>
          <w:rPr>
            <w:color w:val="0563C1"/>
            <w:u w:val="single"/>
          </w:rPr>
          <w:t>Open paper/source</w:t>
        </w:r>
      </w:hyperlink>
    </w:p>
    <w:p>
      <w:pPr>
        <w:pStyle w:val="Compact"/>
      </w:pPr>
      <w:r>
        <w:rPr>
          <w:b/>
        </w:rPr>
        <w:t xml:space="preserve">What it did: </w:t>
      </w:r>
      <w:r>
        <w:t>Developed ExECT using GATE with rule-based and statistical methods to extract multiple categories of epilepsy information from clinic letters and compared output with clinician review.</w:t>
      </w:r>
    </w:p>
    <w:p>
      <w:pPr>
        <w:pStyle w:val="Compact"/>
      </w:pPr>
      <w:r>
        <w:rPr>
          <w:b/>
        </w:rPr>
        <w:t xml:space="preserve">Why it matters for MedAI Paper 1: </w:t>
      </w:r>
      <w:r>
        <w:t>This is one of the closest predecessors to MedAI because it explicitly converts epilepsy free text into structured variables. It also shows that the core problem predates LLMs and provides a strong conventional NLP baseline concept.</w:t>
      </w:r>
    </w:p>
    <w:p>
      <w:pPr>
        <w:pStyle w:val="Compact"/>
      </w:pPr>
      <w:r>
        <w:rPr>
          <w:b/>
        </w:rPr>
        <w:t xml:space="preserve">Where to cite it: </w:t>
      </w:r>
      <w:r>
        <w:t>Introduction; epilepsy NLP history; justification for structured epilepsy phenotyping; related work.</w:t>
      </w:r>
    </w:p>
    <w:p>
      <w:pPr>
        <w:pStyle w:val="Compact"/>
      </w:pPr>
      <w:r>
        <w:rPr>
          <w:b/>
        </w:rPr>
        <w:t xml:space="preserve">Gap relative to MedAI: </w:t>
      </w:r>
      <w:r>
        <w:t>It focused on clinic letters and a traditional NLP architecture rather than a systematic LLM adaptation ladder, heterogeneous report families, schema-constrained generation, evidence grounding and PEFT.</w:t>
      </w:r>
    </w:p>
    <w:p>
      <w:pPr>
        <w:pStyle w:val="Heading3"/>
      </w:pPr>
      <w:r>
        <w:t>2. Xie et al. — Extracting seizure frequency from epilepsy clinic notes: a machine reading approach to natural language processing</w:t>
      </w:r>
    </w:p>
    <w:p>
      <w:pPr>
        <w:pStyle w:val="Compact"/>
      </w:pPr>
      <w:r>
        <w:rPr>
          <w:b/>
        </w:rPr>
        <w:t xml:space="preserve">Journal of the American Medical Informatics Association (2022). </w:t>
      </w:r>
      <w:hyperlink r:id="rId10">
        <w:r>
          <w:rPr>
            <w:color w:val="0563C1"/>
            <w:u w:val="single"/>
          </w:rPr>
          <w:t>Open paper/source</w:t>
        </w:r>
      </w:hyperlink>
    </w:p>
    <w:p>
      <w:pPr>
        <w:pStyle w:val="Compact"/>
      </w:pPr>
      <w:r>
        <w:rPr>
          <w:b/>
        </w:rPr>
        <w:t xml:space="preserve">What it did: </w:t>
      </w:r>
      <w:r>
        <w:t>Annotated 1,000 notes and fine-tuned BERT, RoBERTa and Bio_ClinicalBERT for seizure freedom, seizure frequency text and last-seizure date extraction.</w:t>
      </w:r>
    </w:p>
    <w:p>
      <w:pPr>
        <w:pStyle w:val="Compact"/>
      </w:pPr>
      <w:r>
        <w:rPr>
          <w:b/>
        </w:rPr>
        <w:t xml:space="preserve">Why it matters for MedAI Paper 1: </w:t>
      </w:r>
      <w:r>
        <w:t>Provides a direct epilepsy transformer baseline and demonstrates that clinically valuable seizure outcomes can be learned from expert-annotated notes. It is especially relevant to MedAI's learning-curve and fine-tuning questions.</w:t>
      </w:r>
    </w:p>
    <w:p>
      <w:pPr>
        <w:pStyle w:val="Compact"/>
      </w:pPr>
      <w:r>
        <w:rPr>
          <w:b/>
        </w:rPr>
        <w:t xml:space="preserve">Where to cite it: </w:t>
      </w:r>
      <w:r>
        <w:t>Related work; baseline justification; annotation-volume discussion; seizure-frequency phenotype design.</w:t>
      </w:r>
    </w:p>
    <w:p>
      <w:pPr>
        <w:pStyle w:val="Compact"/>
      </w:pPr>
      <w:r>
        <w:rPr>
          <w:b/>
        </w:rPr>
        <w:t xml:space="preserve">Gap relative to MedAI: </w:t>
      </w:r>
      <w:r>
        <w:t>The study targets a narrow outcome set in clinic notes rather than a modular phenotype ontology across MRI, EEG and broader epilepsy documentation.</w:t>
      </w:r>
    </w:p>
    <w:p>
      <w:pPr>
        <w:pStyle w:val="Heading3"/>
      </w:pPr>
      <w:r>
        <w:t>3. Decker et al. — Development of a natural language processing algorithm to extract seizure types and frequencies from the electronic health record</w:t>
      </w:r>
    </w:p>
    <w:p>
      <w:pPr>
        <w:pStyle w:val="Compact"/>
      </w:pPr>
      <w:r>
        <w:rPr>
          <w:b/>
        </w:rPr>
        <w:t xml:space="preserve">Seizure (2022). </w:t>
      </w:r>
      <w:hyperlink r:id="rId11">
        <w:r>
          <w:rPr>
            <w:color w:val="0563C1"/>
            <w:u w:val="single"/>
          </w:rPr>
          <w:t>Open paper/source</w:t>
        </w:r>
      </w:hyperlink>
    </w:p>
    <w:p>
      <w:pPr>
        <w:pStyle w:val="Compact"/>
      </w:pPr>
      <w:r>
        <w:rPr>
          <w:b/>
        </w:rPr>
        <w:t xml:space="preserve">What it did: </w:t>
      </w:r>
      <w:r>
        <w:t>Built a rules-based NLP system for seizure type/frequency and evaluated it internally and at a second institution; performance fell substantially on external data.</w:t>
      </w:r>
    </w:p>
    <w:p>
      <w:pPr>
        <w:pStyle w:val="Compact"/>
      </w:pPr>
      <w:r>
        <w:rPr>
          <w:b/>
        </w:rPr>
        <w:t xml:space="preserve">Why it matters for MedAI Paper 1: </w:t>
      </w:r>
      <w:r>
        <w:t>This is a key citation for MedAI's generalization motivation. It demonstrates that good internal performance does not guarantee portability.</w:t>
      </w:r>
    </w:p>
    <w:p>
      <w:pPr>
        <w:pStyle w:val="Compact"/>
      </w:pPr>
      <w:r>
        <w:rPr>
          <w:b/>
        </w:rPr>
        <w:t xml:space="preserve">Where to cite it: </w:t>
      </w:r>
      <w:r>
        <w:t>Introduction; generalization motivation; Discussion limitations; rationale for document- and context-stratified evaluation.</w:t>
      </w:r>
    </w:p>
    <w:p>
      <w:pPr>
        <w:pStyle w:val="Compact"/>
      </w:pPr>
      <w:r>
        <w:rPr>
          <w:b/>
        </w:rPr>
        <w:t xml:space="preserve">Gap relative to MedAI: </w:t>
      </w:r>
      <w:r>
        <w:t>Rule-based and narrowly targeted; does not test LLM prompting, evidence grounding, schema constraints or adaptation strategies.</w:t>
      </w:r>
    </w:p>
    <w:p>
      <w:pPr>
        <w:pStyle w:val="Heading3"/>
      </w:pPr>
      <w:r>
        <w:t>4. Xie et al. — Generalization of finetuned transformer language models to new clinical contexts</w:t>
      </w:r>
    </w:p>
    <w:p>
      <w:pPr>
        <w:pStyle w:val="Compact"/>
      </w:pPr>
      <w:r>
        <w:rPr>
          <w:b/>
        </w:rPr>
        <w:t xml:space="preserve">JAMIA Open (2023). </w:t>
      </w:r>
      <w:hyperlink r:id="rId12">
        <w:r>
          <w:rPr>
            <w:color w:val="0563C1"/>
            <w:u w:val="single"/>
          </w:rPr>
          <w:t>Open paper/source</w:t>
        </w:r>
      </w:hyperlink>
    </w:p>
    <w:p>
      <w:pPr>
        <w:pStyle w:val="Compact"/>
      </w:pPr>
      <w:r>
        <w:rPr>
          <w:b/>
        </w:rPr>
        <w:t xml:space="preserve">What it did: </w:t>
      </w:r>
      <w:r>
        <w:t>Evaluated epilepsy NLP models on notes from nonspecialists and an outside institution and analyzed context-related performance changes.</w:t>
      </w:r>
    </w:p>
    <w:p>
      <w:pPr>
        <w:pStyle w:val="Compact"/>
      </w:pPr>
      <w:r>
        <w:rPr>
          <w:b/>
        </w:rPr>
        <w:t xml:space="preserve">Why it matters for MedAI Paper 1: </w:t>
      </w:r>
      <w:r>
        <w:t>This is central to the heterogeneous-document design. It supports treating note/document type as an experimental factor instead of assuming one model performs uniformly across contexts.</w:t>
      </w:r>
    </w:p>
    <w:p>
      <w:pPr>
        <w:pStyle w:val="Compact"/>
      </w:pPr>
      <w:r>
        <w:rPr>
          <w:b/>
        </w:rPr>
        <w:t xml:space="preserve">Where to cite it: </w:t>
      </w:r>
      <w:r>
        <w:t>Related work on generalization; Methods rationale for stratification; Discussion on external validity.</w:t>
      </w:r>
    </w:p>
    <w:p>
      <w:pPr>
        <w:pStyle w:val="Compact"/>
      </w:pPr>
      <w:r>
        <w:rPr>
          <w:b/>
        </w:rPr>
        <w:t xml:space="preserve">Gap relative to MedAI: </w:t>
      </w:r>
      <w:r>
        <w:t>Examines transfer of a previously trained seizure-outcome pipeline rather than a unified multi-document phenotype schema with LLM evidence grounding.</w:t>
      </w:r>
    </w:p>
    <w:p>
      <w:pPr>
        <w:pStyle w:val="Heading3"/>
      </w:pPr>
      <w:r>
        <w:t>5. Xie et al. — Long-term epilepsy outcome dynamics revealed by natural language processing of clinic notes</w:t>
      </w:r>
    </w:p>
    <w:p>
      <w:pPr>
        <w:pStyle w:val="Compact"/>
      </w:pPr>
      <w:r>
        <w:rPr>
          <w:b/>
        </w:rPr>
        <w:t xml:space="preserve">Epilepsia (2023). </w:t>
      </w:r>
      <w:hyperlink r:id="rId13">
        <w:r>
          <w:rPr>
            <w:color w:val="0563C1"/>
            <w:u w:val="single"/>
          </w:rPr>
          <w:t>Open paper/source</w:t>
        </w:r>
      </w:hyperlink>
    </w:p>
    <w:p>
      <w:pPr>
        <w:pStyle w:val="Compact"/>
      </w:pPr>
      <w:r>
        <w:rPr>
          <w:b/>
        </w:rPr>
        <w:t xml:space="preserve">What it did: </w:t>
      </w:r>
      <w:r>
        <w:t>Applied validated epilepsy NLP to 55,630 notes from 9,510 patients to study seizure outcome dynamics over time.</w:t>
      </w:r>
    </w:p>
    <w:p>
      <w:pPr>
        <w:pStyle w:val="Compact"/>
      </w:pPr>
      <w:r>
        <w:rPr>
          <w:b/>
        </w:rPr>
        <w:t xml:space="preserve">Why it matters for MedAI Paper 1: </w:t>
      </w:r>
      <w:r>
        <w:t>Shows the downstream scientific value of accurate phenotype extraction: once note variables are reliable, they enable large retrospective epilepsy research.</w:t>
      </w:r>
    </w:p>
    <w:p>
      <w:pPr>
        <w:pStyle w:val="Compact"/>
      </w:pPr>
      <w:r>
        <w:rPr>
          <w:b/>
        </w:rPr>
        <w:t xml:space="preserve">Where to cite it: </w:t>
      </w:r>
      <w:r>
        <w:t>Introduction and Discussion as motivation for research-scale phenotyping.</w:t>
      </w:r>
    </w:p>
    <w:p>
      <w:pPr>
        <w:pStyle w:val="Compact"/>
      </w:pPr>
      <w:r>
        <w:rPr>
          <w:b/>
        </w:rPr>
        <w:t xml:space="preserve">Gap relative to MedAI: </w:t>
      </w:r>
      <w:r>
        <w:t>Uses an existing validated extraction pipeline for downstream epidemiologic analysis; it does not address heterogeneous-document LLM extraction.</w:t>
      </w:r>
    </w:p>
    <w:p>
      <w:pPr>
        <w:pStyle w:val="Heading3"/>
      </w:pPr>
      <w:r>
        <w:t>6. Fonferko-Shadrach et al. — Annotation of epilepsy clinic letters for natural language processing</w:t>
      </w:r>
    </w:p>
    <w:p>
      <w:pPr>
        <w:pStyle w:val="Compact"/>
      </w:pPr>
      <w:r>
        <w:rPr>
          <w:b/>
        </w:rPr>
        <w:t xml:space="preserve">Journal of Biomedical Semantics (2024). </w:t>
      </w:r>
      <w:hyperlink r:id="rId14">
        <w:r>
          <w:rPr>
            <w:color w:val="0563C1"/>
            <w:u w:val="single"/>
          </w:rPr>
          <w:t>Open paper/source</w:t>
        </w:r>
      </w:hyperlink>
    </w:p>
    <w:p>
      <w:pPr>
        <w:pStyle w:val="Compact"/>
      </w:pPr>
      <w:r>
        <w:rPr>
          <w:b/>
        </w:rPr>
        <w:t xml:space="preserve">What it did: </w:t>
      </w:r>
      <w:r>
        <w:t>Created 200 synthetic epilepsy clinic letters, double-annotated them using agreed guidelines, measured inter-annotator agreement and established a gold-standard set.</w:t>
      </w:r>
    </w:p>
    <w:p>
      <w:pPr>
        <w:pStyle w:val="Compact"/>
      </w:pPr>
      <w:r>
        <w:rPr>
          <w:b/>
        </w:rPr>
        <w:t xml:space="preserve">Why it matters for MedAI Paper 1: </w:t>
      </w:r>
      <w:r>
        <w:t>One of the most useful papers for MedAI's annotation manual, dual annotation, adjudication and gold-standard design.</w:t>
      </w:r>
    </w:p>
    <w:p>
      <w:pPr>
        <w:pStyle w:val="Compact"/>
      </w:pPr>
      <w:r>
        <w:rPr>
          <w:b/>
        </w:rPr>
        <w:t xml:space="preserve">Where to cite it: </w:t>
      </w:r>
      <w:r>
        <w:t>Methods: annotation protocol; Inter-annotator agreement; Supplementary annotation-guideline design.</w:t>
      </w:r>
    </w:p>
    <w:p>
      <w:pPr>
        <w:pStyle w:val="Compact"/>
      </w:pPr>
      <w:r>
        <w:rPr>
          <w:b/>
        </w:rPr>
        <w:t xml:space="preserve">Gap relative to MedAI: </w:t>
      </w:r>
      <w:r>
        <w:t>Focused on synthetic clinic letters and ExECTv2 validation rather than heterogeneous real-world report classes and LLM/PEFT comparisons.</w:t>
      </w:r>
    </w:p>
    <w:p>
      <w:pPr>
        <w:pStyle w:val="Heading3"/>
      </w:pPr>
      <w:r>
        <w:t>7. Abeysinghe et al. — Leveraging pretrained language models for seizure frequency extraction from epilepsy evaluation reports</w:t>
      </w:r>
    </w:p>
    <w:p>
      <w:pPr>
        <w:pStyle w:val="Compact"/>
      </w:pPr>
      <w:r>
        <w:rPr>
          <w:b/>
        </w:rPr>
        <w:t xml:space="preserve">npj Digital Medicine (2025). </w:t>
      </w:r>
      <w:hyperlink r:id="rId15">
        <w:r>
          <w:rPr>
            <w:color w:val="0563C1"/>
            <w:u w:val="single"/>
          </w:rPr>
          <w:t>Open paper/source</w:t>
        </w:r>
      </w:hyperlink>
    </w:p>
    <w:p>
      <w:pPr>
        <w:pStyle w:val="Compact"/>
      </w:pPr>
      <w:r>
        <w:rPr>
          <w:b/>
        </w:rPr>
        <w:t xml:space="preserve">What it did: </w:t>
      </w:r>
      <w:r>
        <w:t>Compared BERT-family models and generative LLMs for seizure-frequency phrase and attribute extraction from epilepsy evaluation/EMU report text and produced structured seizure-frequency output.</w:t>
      </w:r>
    </w:p>
    <w:p>
      <w:pPr>
        <w:pStyle w:val="Compact"/>
      </w:pPr>
      <w:r>
        <w:rPr>
          <w:b/>
        </w:rPr>
        <w:t xml:space="preserve">Why it matters for MedAI Paper 1: </w:t>
      </w:r>
      <w:r>
        <w:t>This is among the closest recent LLM-era epilepsy IE papers. It directly supports including both BERT and generative LLM baselines and demonstrates structured extraction from EMU-type documentation.</w:t>
      </w:r>
    </w:p>
    <w:p>
      <w:pPr>
        <w:pStyle w:val="Compact"/>
      </w:pPr>
      <w:r>
        <w:rPr>
          <w:b/>
        </w:rPr>
        <w:t xml:space="preserve">Where to cite it: </w:t>
      </w:r>
      <w:r>
        <w:t>Related work on epilepsy LLM extraction; baseline selection; Discussion positioning.</w:t>
      </w:r>
    </w:p>
    <w:p>
      <w:pPr>
        <w:pStyle w:val="Compact"/>
      </w:pPr>
      <w:r>
        <w:rPr>
          <w:b/>
        </w:rPr>
        <w:t xml:space="preserve">Gap relative to MedAI: </w:t>
      </w:r>
      <w:r>
        <w:t>Targets seizure frequency rather than a broad modular phenotype ontology; does not center evidence-grounded provenance, multi-document heterogeneity or a prompt-to-PEFT ablation ladder.</w:t>
      </w:r>
    </w:p>
    <w:p>
      <w:pPr>
        <w:pStyle w:val="Heading3"/>
      </w:pPr>
      <w:r>
        <w:t>8. Adelson et al. — Bridging the outcome documentation gap in epilepsy surgery: validating large language model agents for automated Engel and ILAE scoring from clinical notes</w:t>
      </w:r>
    </w:p>
    <w:p>
      <w:pPr>
        <w:pStyle w:val="Compact"/>
      </w:pPr>
      <w:r>
        <w:rPr>
          <w:b/>
        </w:rPr>
        <w:t xml:space="preserve">Epilepsia (2026). </w:t>
      </w:r>
      <w:hyperlink r:id="rId16">
        <w:r>
          <w:rPr>
            <w:color w:val="0563C1"/>
            <w:u w:val="single"/>
          </w:rPr>
          <w:t>Open paper/source</w:t>
        </w:r>
      </w:hyperlink>
    </w:p>
    <w:p>
      <w:pPr>
        <w:pStyle w:val="Compact"/>
      </w:pPr>
      <w:r>
        <w:rPr>
          <w:b/>
        </w:rPr>
        <w:t xml:space="preserve">What it did: </w:t>
      </w:r>
      <w:r>
        <w:t>Validated fixed LLM-agent prompts against human-adjudicated postoperative epilepsy follow-up notes for standardized Engel and ILAE outcome scoring.</w:t>
      </w:r>
    </w:p>
    <w:p>
      <w:pPr>
        <w:pStyle w:val="Compact"/>
      </w:pPr>
      <w:r>
        <w:rPr>
          <w:b/>
        </w:rPr>
        <w:t xml:space="preserve">Why it matters for MedAI Paper 1: </w:t>
      </w:r>
      <w:r>
        <w:t>Shows that LLM-based structured interpretation of epilepsy documentation is now an active 2026 research area and reinforces the need for precise novelty claims.</w:t>
      </w:r>
    </w:p>
    <w:p>
      <w:pPr>
        <w:pStyle w:val="Compact"/>
      </w:pPr>
      <w:r>
        <w:rPr>
          <w:b/>
        </w:rPr>
        <w:t xml:space="preserve">Where to cite it: </w:t>
      </w:r>
      <w:r>
        <w:t>Recent-state-of-the-field paragraph; Discussion.</w:t>
      </w:r>
    </w:p>
    <w:p>
      <w:pPr>
        <w:pStyle w:val="Compact"/>
      </w:pPr>
      <w:r>
        <w:rPr>
          <w:b/>
        </w:rPr>
        <w:t xml:space="preserve">Gap relative to MedAI: </w:t>
      </w:r>
      <w:r>
        <w:t>Outcome scoring is a different task and narrower document/label space; MedAI focuses on broad evidence-grounded phenotype extraction across heterogeneous document families.</w:t>
      </w:r>
    </w:p>
    <w:p>
      <w:pPr>
        <w:pStyle w:val="Heading1"/>
      </w:pPr>
      <w:r>
        <w:t>5. General Clinical LLM Information Extraction</w:t>
      </w:r>
    </w:p>
    <w:p>
      <w:pPr>
        <w:pStyle w:val="Heading3"/>
      </w:pPr>
      <w:r>
        <w:t>9. Agrawal et al. — Large language models are few-shot clinical information extractors</w:t>
      </w:r>
    </w:p>
    <w:p>
      <w:pPr>
        <w:pStyle w:val="Compact"/>
      </w:pPr>
      <w:r>
        <w:rPr>
          <w:b/>
        </w:rPr>
        <w:t xml:space="preserve">EMNLP (2022). </w:t>
      </w:r>
      <w:hyperlink r:id="rId17">
        <w:r>
          <w:rPr>
            <w:color w:val="0563C1"/>
            <w:u w:val="single"/>
          </w:rPr>
          <w:t>Open paper/source</w:t>
        </w:r>
      </w:hyperlink>
    </w:p>
    <w:p>
      <w:pPr>
        <w:pStyle w:val="Compact"/>
      </w:pPr>
      <w:r>
        <w:rPr>
          <w:b/>
        </w:rPr>
        <w:t xml:space="preserve">What it did: </w:t>
      </w:r>
      <w:r>
        <w:t>Demonstrated zero- and few-shot LLM information extraction on multiple clinical NLP tasks including structured outputs, span identification, sequence classification and relation extraction.</w:t>
      </w:r>
    </w:p>
    <w:p>
      <w:pPr>
        <w:pStyle w:val="Compact"/>
      </w:pPr>
      <w:r>
        <w:rPr>
          <w:b/>
        </w:rPr>
        <w:t xml:space="preserve">Why it matters for MedAI Paper 1: </w:t>
      </w:r>
      <w:r>
        <w:t>This is a foundational methodological reference for MedAI's zero-shot/few-shot arms and establishes that LLMs can perform clinical IE without task-specific full supervision.</w:t>
      </w:r>
    </w:p>
    <w:p>
      <w:pPr>
        <w:pStyle w:val="Compact"/>
      </w:pPr>
      <w:r>
        <w:rPr>
          <w:b/>
        </w:rPr>
        <w:t xml:space="preserve">Where to cite it: </w:t>
      </w:r>
      <w:r>
        <w:t>LLM clinical IE background; zero/few-shot methodology; justification for M0/M1.</w:t>
      </w:r>
    </w:p>
    <w:p>
      <w:pPr>
        <w:pStyle w:val="Compact"/>
      </w:pPr>
      <w:r>
        <w:rPr>
          <w:b/>
        </w:rPr>
        <w:t xml:space="preserve">Gap relative to MedAI: </w:t>
      </w:r>
      <w:r>
        <w:t>Not epilepsy-specific, not based on Med42, and does not provide the full heterogeneous-document evidence-grounded PEFT comparison proposed here.</w:t>
      </w:r>
    </w:p>
    <w:p>
      <w:pPr>
        <w:pStyle w:val="Heading3"/>
      </w:pPr>
      <w:r>
        <w:t>10. Neveditsin et al. — Evaluating Structured Output Robustness of Small Language Models for Open Attribute-Value Extraction from Clinical Notes</w:t>
      </w:r>
    </w:p>
    <w:p>
      <w:pPr>
        <w:pStyle w:val="Compact"/>
      </w:pPr>
      <w:r>
        <w:rPr>
          <w:b/>
        </w:rPr>
        <w:t xml:space="preserve">ACL Student Research Workshop (2025). </w:t>
      </w:r>
      <w:hyperlink r:id="rId18">
        <w:r>
          <w:rPr>
            <w:color w:val="0563C1"/>
            <w:u w:val="single"/>
          </w:rPr>
          <w:t>Open paper/source</w:t>
        </w:r>
      </w:hyperlink>
    </w:p>
    <w:p>
      <w:pPr>
        <w:pStyle w:val="Compact"/>
      </w:pPr>
      <w:r>
        <w:rPr>
          <w:b/>
        </w:rPr>
        <w:t xml:space="preserve">What it did: </w:t>
      </w:r>
      <w:r>
        <w:t>Compared JSON, YAML and XML parseability for clinical attribute-value extraction and found structured-output robustness varied with prompting, model size, note length and note type.</w:t>
      </w:r>
    </w:p>
    <w:p>
      <w:pPr>
        <w:pStyle w:val="Compact"/>
      </w:pPr>
      <w:r>
        <w:rPr>
          <w:b/>
        </w:rPr>
        <w:t xml:space="preserve">Why it matters for MedAI Paper 1: </w:t>
      </w:r>
      <w:r>
        <w:t>Directly supports MedAI's decision to measure raw schema validity, parser failures and repair rate rather than reporting only semantic accuracy.</w:t>
      </w:r>
    </w:p>
    <w:p>
      <w:pPr>
        <w:pStyle w:val="Compact"/>
      </w:pPr>
      <w:r>
        <w:rPr>
          <w:b/>
        </w:rPr>
        <w:t xml:space="preserve">Where to cite it: </w:t>
      </w:r>
      <w:r>
        <w:t>Methods: structured-output design; Discussion: note-length/type effects.</w:t>
      </w:r>
    </w:p>
    <w:p>
      <w:pPr>
        <w:pStyle w:val="Compact"/>
      </w:pPr>
      <w:r>
        <w:rPr>
          <w:b/>
        </w:rPr>
        <w:t xml:space="preserve">Gap relative to MedAI: </w:t>
      </w:r>
      <w:r>
        <w:t>Focuses mainly on structural parseability rather than clinician-adjudicated epilepsy phenotype accuracy and evidence support.</w:t>
      </w:r>
    </w:p>
    <w:p>
      <w:pPr>
        <w:pStyle w:val="Heading3"/>
      </w:pPr>
      <w:r>
        <w:t>11. Li et al. — Automated Clinical Data Extraction with Knowledge Conditioned LLMs</w:t>
      </w:r>
    </w:p>
    <w:p>
      <w:pPr>
        <w:pStyle w:val="Compact"/>
      </w:pPr>
      <w:r>
        <w:rPr>
          <w:b/>
        </w:rPr>
        <w:t xml:space="preserve">COLING Industry Track (2025). </w:t>
      </w:r>
      <w:hyperlink r:id="rId19">
        <w:r>
          <w:rPr>
            <w:color w:val="0563C1"/>
            <w:u w:val="single"/>
          </w:rPr>
          <w:t>Open paper/source</w:t>
        </w:r>
      </w:hyperlink>
    </w:p>
    <w:p>
      <w:pPr>
        <w:pStyle w:val="Compact"/>
      </w:pPr>
      <w:r>
        <w:rPr>
          <w:b/>
        </w:rPr>
        <w:t xml:space="preserve">What it did: </w:t>
      </w:r>
      <w:r>
        <w:t>Studied extraction of structured lesion information from clinical and medical imaging reports using knowledge-conditioned LLM methods designed to reduce hallucination.</w:t>
      </w:r>
    </w:p>
    <w:p>
      <w:pPr>
        <w:pStyle w:val="Compact"/>
      </w:pPr>
      <w:r>
        <w:rPr>
          <w:b/>
        </w:rPr>
        <w:t xml:space="preserve">Why it matters for MedAI Paper 1: </w:t>
      </w:r>
      <w:r>
        <w:t>Highly relevant to MedAI's MRI-report branch and to the broader question of hallucination/unsupported extraction from medical reports.</w:t>
      </w:r>
    </w:p>
    <w:p>
      <w:pPr>
        <w:pStyle w:val="Compact"/>
      </w:pPr>
      <w:r>
        <w:rPr>
          <w:b/>
        </w:rPr>
        <w:t xml:space="preserve">Where to cite it: </w:t>
      </w:r>
      <w:r>
        <w:t>Related work on imaging-report extraction; evidence/hallucination motivation.</w:t>
      </w:r>
    </w:p>
    <w:p>
      <w:pPr>
        <w:pStyle w:val="Compact"/>
      </w:pPr>
      <w:r>
        <w:rPr>
          <w:b/>
        </w:rPr>
        <w:t xml:space="preserve">Gap relative to MedAI: </w:t>
      </w:r>
      <w:r>
        <w:t>Different clinical domain and knowledge-conditioning approach; MedAI evaluates a unified epilepsy ontology, provenance and adaptation ladder.</w:t>
      </w:r>
    </w:p>
    <w:p>
      <w:pPr>
        <w:pStyle w:val="Heading3"/>
      </w:pPr>
      <w:r>
        <w:t>12. Zhao &amp; Vydiswaran — Finetuning Large Language Models for Temporal Relation Extractions from Clinical Notes</w:t>
      </w:r>
    </w:p>
    <w:p>
      <w:pPr>
        <w:pStyle w:val="Compact"/>
      </w:pPr>
      <w:r>
        <w:rPr>
          <w:b/>
        </w:rPr>
        <w:t xml:space="preserve">ClinicalNLP Workshop (2025). </w:t>
      </w:r>
      <w:hyperlink r:id="rId20">
        <w:r>
          <w:rPr>
            <w:color w:val="0563C1"/>
            <w:u w:val="single"/>
          </w:rPr>
          <w:t>Open paper/source</w:t>
        </w:r>
      </w:hyperlink>
    </w:p>
    <w:p>
      <w:pPr>
        <w:pStyle w:val="Compact"/>
      </w:pPr>
      <w:r>
        <w:rPr>
          <w:b/>
        </w:rPr>
        <w:t xml:space="preserve">What it did: </w:t>
      </w:r>
      <w:r>
        <w:t>Evaluated fine-tuned Llama-family models for extracting temporal relations from clinical narratives.</w:t>
      </w:r>
    </w:p>
    <w:p>
      <w:pPr>
        <w:pStyle w:val="Compact"/>
      </w:pPr>
      <w:r>
        <w:rPr>
          <w:b/>
        </w:rPr>
        <w:t xml:space="preserve">Why it matters for MedAI Paper 1: </w:t>
      </w:r>
      <w:r>
        <w:t>Supports MedAI's explicit temporality rules and the hypothesis that task-specific tuning can help clinical temporal interpretation.</w:t>
      </w:r>
    </w:p>
    <w:p>
      <w:pPr>
        <w:pStyle w:val="Compact"/>
      </w:pPr>
      <w:r>
        <w:rPr>
          <w:b/>
        </w:rPr>
        <w:t xml:space="preserve">Where to cite it: </w:t>
      </w:r>
      <w:r>
        <w:t>Related work on clinical fine-tuning and temporality; Methods rationale for temporal error taxonomy.</w:t>
      </w:r>
    </w:p>
    <w:p>
      <w:pPr>
        <w:pStyle w:val="Compact"/>
      </w:pPr>
      <w:r>
        <w:rPr>
          <w:b/>
        </w:rPr>
        <w:t xml:space="preserve">Gap relative to MedAI: </w:t>
      </w:r>
      <w:r>
        <w:t>Task is temporal relation classification rather than broad epilepsy phenotype extraction.</w:t>
      </w:r>
    </w:p>
    <w:p>
      <w:pPr>
        <w:pStyle w:val="Heading1"/>
      </w:pPr>
      <w:r>
        <w:t>6. Medical LLM and Local-Deployment Foundations</w:t>
      </w:r>
    </w:p>
    <w:p>
      <w:pPr>
        <w:pStyle w:val="Heading3"/>
      </w:pPr>
      <w:r>
        <w:t>13. Christophe et al. — Med42-v2: A Suite of Clinical LLMs</w:t>
      </w:r>
    </w:p>
    <w:p>
      <w:pPr>
        <w:pStyle w:val="Compact"/>
      </w:pPr>
      <w:r>
        <w:rPr>
          <w:b/>
        </w:rPr>
        <w:t xml:space="preserve">arXiv / Med42 (2024). </w:t>
      </w:r>
      <w:hyperlink r:id="rId21">
        <w:r>
          <w:rPr>
            <w:color w:val="0563C1"/>
            <w:u w:val="single"/>
          </w:rPr>
          <w:t>Open paper/source</w:t>
        </w:r>
      </w:hyperlink>
    </w:p>
    <w:p>
      <w:pPr>
        <w:pStyle w:val="Compact"/>
      </w:pPr>
      <w:r>
        <w:rPr>
          <w:b/>
        </w:rPr>
        <w:t xml:space="preserve">What it did: </w:t>
      </w:r>
      <w:r>
        <w:t>Introduced Med42-v2 clinical LLMs based on Llama 3 architectures with clinical fine-tuning and preference alignment.</w:t>
      </w:r>
    </w:p>
    <w:p>
      <w:pPr>
        <w:pStyle w:val="Compact"/>
      </w:pPr>
      <w:r>
        <w:rPr>
          <w:b/>
        </w:rPr>
        <w:t xml:space="preserve">Why it matters for MedAI Paper 1: </w:t>
      </w:r>
      <w:r>
        <w:t>This is the mandatory model-family citation when Med42-v2 is used. It establishes the base clinical LLM but does not establish epilepsy-specific performance.</w:t>
      </w:r>
    </w:p>
    <w:p>
      <w:pPr>
        <w:pStyle w:val="Compact"/>
      </w:pPr>
      <w:r>
        <w:rPr>
          <w:b/>
        </w:rPr>
        <w:t xml:space="preserve">Where to cite it: </w:t>
      </w:r>
      <w:r>
        <w:t>Methods: model description; Related work on medical LLMs.</w:t>
      </w:r>
    </w:p>
    <w:p>
      <w:pPr>
        <w:pStyle w:val="Compact"/>
      </w:pPr>
      <w:r>
        <w:rPr>
          <w:b/>
        </w:rPr>
        <w:t xml:space="preserve">Gap relative to MedAI: </w:t>
      </w:r>
      <w:r>
        <w:t>Benchmark performance on general medical tasks cannot substitute for task-specific MedAI epilepsy validation.</w:t>
      </w:r>
    </w:p>
    <w:p>
      <w:pPr>
        <w:pStyle w:val="Heading3"/>
      </w:pPr>
      <w:r>
        <w:t>14. Wang et al. — Towards Adapting Open-Source Large Language Models for Expert-Level Clinical Note Generation</w:t>
      </w:r>
    </w:p>
    <w:p>
      <w:pPr>
        <w:pStyle w:val="Compact"/>
      </w:pPr>
      <w:r>
        <w:rPr>
          <w:b/>
        </w:rPr>
        <w:t xml:space="preserve">Findings of ACL (2025). </w:t>
      </w:r>
      <w:hyperlink r:id="rId22">
        <w:r>
          <w:rPr>
            <w:color w:val="0563C1"/>
            <w:u w:val="single"/>
          </w:rPr>
          <w:t>Open paper/source</w:t>
        </w:r>
      </w:hyperlink>
    </w:p>
    <w:p>
      <w:pPr>
        <w:pStyle w:val="Compact"/>
      </w:pPr>
      <w:r>
        <w:rPr>
          <w:b/>
        </w:rPr>
        <w:t xml:space="preserve">What it did: </w:t>
      </w:r>
      <w:r>
        <w:t>Studied domain/task adaptation of an open-source Llama model for clinical note generation using continued pretraining, supervised fine-tuning and preference optimization.</w:t>
      </w:r>
    </w:p>
    <w:p>
      <w:pPr>
        <w:pStyle w:val="Compact"/>
      </w:pPr>
      <w:r>
        <w:rPr>
          <w:b/>
        </w:rPr>
        <w:t xml:space="preserve">Why it matters for MedAI Paper 1: </w:t>
      </w:r>
      <w:r>
        <w:t>Useful for the rationale behind locally hosted open models, privacy-sensitive clinical workflows and task-specific adaptation.</w:t>
      </w:r>
    </w:p>
    <w:p>
      <w:pPr>
        <w:pStyle w:val="Compact"/>
      </w:pPr>
      <w:r>
        <w:rPr>
          <w:b/>
        </w:rPr>
        <w:t xml:space="preserve">Where to cite it: </w:t>
      </w:r>
      <w:r>
        <w:t>Introduction/Discussion on local clinical LLMs and adaptation.</w:t>
      </w:r>
    </w:p>
    <w:p>
      <w:pPr>
        <w:pStyle w:val="Compact"/>
      </w:pPr>
      <w:r>
        <w:rPr>
          <w:b/>
        </w:rPr>
        <w:t xml:space="preserve">Gap relative to MedAI: </w:t>
      </w:r>
      <w:r>
        <w:t>Generation rather than extraction; not epilepsy-specific and not focused on evidence-grounded schema output.</w:t>
      </w:r>
    </w:p>
    <w:p>
      <w:pPr>
        <w:pStyle w:val="Heading1"/>
      </w:pPr>
      <w:r>
        <w:t>7. Clinical Transformer Baselines</w:t>
      </w:r>
    </w:p>
    <w:p>
      <w:pPr>
        <w:pStyle w:val="Heading3"/>
      </w:pPr>
      <w:r>
        <w:t>15. Huang, Altosaar &amp; Ranganath — ClinicalBERT: Modeling Clinical Notes and Predicting Hospital Readmission</w:t>
      </w:r>
    </w:p>
    <w:p>
      <w:pPr>
        <w:pStyle w:val="Compact"/>
      </w:pPr>
      <w:r>
        <w:rPr>
          <w:b/>
        </w:rPr>
        <w:t xml:space="preserve">Clinical NLP / arXiv (2019). </w:t>
      </w:r>
      <w:hyperlink r:id="rId23">
        <w:r>
          <w:rPr>
            <w:color w:val="0563C1"/>
            <w:u w:val="single"/>
          </w:rPr>
          <w:t>Open paper/source</w:t>
        </w:r>
      </w:hyperlink>
    </w:p>
    <w:p>
      <w:pPr>
        <w:pStyle w:val="Compact"/>
      </w:pPr>
      <w:r>
        <w:rPr>
          <w:b/>
        </w:rPr>
        <w:t xml:space="preserve">What it did: </w:t>
      </w:r>
      <w:r>
        <w:t>Developed BERT-based representations for clinical notes and demonstrated their utility for clinical prediction.</w:t>
      </w:r>
    </w:p>
    <w:p>
      <w:pPr>
        <w:pStyle w:val="Compact"/>
      </w:pPr>
      <w:r>
        <w:rPr>
          <w:b/>
        </w:rPr>
        <w:t xml:space="preserve">Why it matters for MedAI Paper 1: </w:t>
      </w:r>
      <w:r>
        <w:t>Supports inclusion of a conventional transformer baseline and provides historical context for clinical language representation before instruction-tuned LLMs.</w:t>
      </w:r>
    </w:p>
    <w:p>
      <w:pPr>
        <w:pStyle w:val="Compact"/>
      </w:pPr>
      <w:r>
        <w:rPr>
          <w:b/>
        </w:rPr>
        <w:t xml:space="preserve">Where to cite it: </w:t>
      </w:r>
      <w:r>
        <w:t>Related work on clinical transformers; baseline rationale.</w:t>
      </w:r>
    </w:p>
    <w:p>
      <w:pPr>
        <w:pStyle w:val="Compact"/>
      </w:pPr>
      <w:r>
        <w:rPr>
          <w:b/>
        </w:rPr>
        <w:t xml:space="preserve">Gap relative to MedAI: </w:t>
      </w:r>
      <w:r>
        <w:t>Prediction rather than information extraction and not epilepsy-specific.</w:t>
      </w:r>
    </w:p>
    <w:p>
      <w:pPr>
        <w:pStyle w:val="Heading1"/>
      </w:pPr>
      <w:r>
        <w:t>8. Parameter-Efficient Fine-Tuning Foundations</w:t>
      </w:r>
    </w:p>
    <w:p>
      <w:pPr>
        <w:pStyle w:val="Heading3"/>
      </w:pPr>
      <w:r>
        <w:t>16. Hu et al. — LoRA: Low-Rank Adaptation of Large Language Models</w:t>
      </w:r>
    </w:p>
    <w:p>
      <w:pPr>
        <w:pStyle w:val="Compact"/>
      </w:pPr>
      <w:r>
        <w:rPr>
          <w:b/>
        </w:rPr>
        <w:t xml:space="preserve">ICLR (2022). </w:t>
      </w:r>
      <w:hyperlink r:id="rId24">
        <w:r>
          <w:rPr>
            <w:color w:val="0563C1"/>
            <w:u w:val="single"/>
          </w:rPr>
          <w:t>Open paper/source</w:t>
        </w:r>
      </w:hyperlink>
    </w:p>
    <w:p>
      <w:pPr>
        <w:pStyle w:val="Compact"/>
      </w:pPr>
      <w:r>
        <w:rPr>
          <w:b/>
        </w:rPr>
        <w:t xml:space="preserve">What it did: </w:t>
      </w:r>
      <w:r>
        <w:t>Introduced low-rank adapters that freeze base-model weights while training small rank-decomposition matrices for downstream adaptation.</w:t>
      </w:r>
    </w:p>
    <w:p>
      <w:pPr>
        <w:pStyle w:val="Compact"/>
      </w:pPr>
      <w:r>
        <w:rPr>
          <w:b/>
        </w:rPr>
        <w:t xml:space="preserve">Why it matters for MedAI Paper 1: </w:t>
      </w:r>
      <w:r>
        <w:t>Foundational citation for MedAI's proposed PEFT arm and for making local 8B-model adaptation computationally realistic.</w:t>
      </w:r>
    </w:p>
    <w:p>
      <w:pPr>
        <w:pStyle w:val="Compact"/>
      </w:pPr>
      <w:r>
        <w:rPr>
          <w:b/>
        </w:rPr>
        <w:t xml:space="preserve">Where to cite it: </w:t>
      </w:r>
      <w:r>
        <w:t>Methods: PEFT/LoRA subsection.</w:t>
      </w:r>
    </w:p>
    <w:p>
      <w:pPr>
        <w:pStyle w:val="Compact"/>
      </w:pPr>
      <w:r>
        <w:rPr>
          <w:b/>
        </w:rPr>
        <w:t xml:space="preserve">Gap relative to MedAI: </w:t>
      </w:r>
      <w:r>
        <w:t>General ML method; MedAI must establish whether LoRA helps this specific epilepsy extraction task.</w:t>
      </w:r>
    </w:p>
    <w:p>
      <w:pPr>
        <w:pStyle w:val="Heading3"/>
      </w:pPr>
      <w:r>
        <w:t>17. Dettmers et al. — QLoRA: Efficient Finetuning of Quantized LLMs</w:t>
      </w:r>
    </w:p>
    <w:p>
      <w:pPr>
        <w:pStyle w:val="Compact"/>
      </w:pPr>
      <w:r>
        <w:rPr>
          <w:b/>
        </w:rPr>
        <w:t xml:space="preserve">NeurIPS / arXiv (2023). </w:t>
      </w:r>
      <w:hyperlink r:id="rId25">
        <w:r>
          <w:rPr>
            <w:color w:val="0563C1"/>
            <w:u w:val="single"/>
          </w:rPr>
          <w:t>Open paper/source</w:t>
        </w:r>
      </w:hyperlink>
    </w:p>
    <w:p>
      <w:pPr>
        <w:pStyle w:val="Compact"/>
      </w:pPr>
      <w:r>
        <w:rPr>
          <w:b/>
        </w:rPr>
        <w:t xml:space="preserve">What it did: </w:t>
      </w:r>
      <w:r>
        <w:t>Introduced efficient fine-tuning through frozen 4-bit quantized models with LoRA adapters.</w:t>
      </w:r>
    </w:p>
    <w:p>
      <w:pPr>
        <w:pStyle w:val="Compact"/>
      </w:pPr>
      <w:r>
        <w:rPr>
          <w:b/>
        </w:rPr>
        <w:t xml:space="preserve">Why it matters for MedAI Paper 1: </w:t>
      </w:r>
      <w:r>
        <w:t>Justifies a memory-efficient Med42-8B adaptation path on local/HPC hardware and supports the annotation learning-curve experiment.</w:t>
      </w:r>
    </w:p>
    <w:p>
      <w:pPr>
        <w:pStyle w:val="Compact"/>
      </w:pPr>
      <w:r>
        <w:rPr>
          <w:b/>
        </w:rPr>
        <w:t xml:space="preserve">Where to cite it: </w:t>
      </w:r>
      <w:r>
        <w:t>Methods: PEFT implementation and resource rationale.</w:t>
      </w:r>
    </w:p>
    <w:p>
      <w:pPr>
        <w:pStyle w:val="Compact"/>
      </w:pPr>
      <w:r>
        <w:rPr>
          <w:b/>
        </w:rPr>
        <w:t xml:space="preserve">Gap relative to MedAI: </w:t>
      </w:r>
      <w:r>
        <w:t>General LLM fine-tuning method; no clinical or epilepsy-specific guarantees.</w:t>
      </w:r>
    </w:p>
    <w:p>
      <w:pPr>
        <w:pStyle w:val="Heading1"/>
      </w:pPr>
      <w:r>
        <w:t>9. Recommended Additional Literature Clusters to Expand</w:t>
      </w:r>
    </w:p>
    <w:p>
      <w:r>
        <w:t>The papers above form the core. During manuscript writing, expand each cluster with a targeted search rather than adding loosely related citations. Recommended search families are listed below.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Epilepsy NLP: seizure freedom, seizure frequency, semiology extraction, epilepsy phenotype extraction, drug-resistant epilepsy identification, epilepsy cohort identification.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EEG-report NLP: EEG report information extraction, interictal epileptiform discharge NLP, ictal onset localization from reports, EEG report classification.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Radiology-report NLP: MRI report structured extraction, lesion attribute extraction, radiology LLM information extraction, evidence-grounded radiology NLP.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Clinical IE benchmarks: zero-shot/few-shot IE, span extraction, attribute-value extraction, relation extraction and schema-guided clinical NLP.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Hallucination/factuality: unsupported clinical claims, evidence attribution, source-grounded generation and factuality evaluation.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Long-document clinical NLP: section-aware extraction, retrieval over EHR notes, context-window limitations and longitudinal document aggregation.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Clinical annotation methodology: double annotation, adjudication, span annotation, ontology design and inter-annotator agreement.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Cross-site generalization: domain shift, institution shift, note-type shift and temporal shift in clinical NLP.</w:t>
      </w:r>
    </w:p>
    <w:p>
      <w:pPr>
        <w:pStyle w:val="Heading1"/>
      </w:pPr>
      <w:r>
        <w:t>10. Direct Gap Map: Prior Literature vs MedAI Paper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CEAF7"/>
          </w:tcPr>
          <w:p>
            <w:r>
              <w:rPr>
                <w:b/>
              </w:rPr>
              <w:t>Research dimension</w:t>
            </w:r>
          </w:p>
        </w:tc>
        <w:tc>
          <w:tcPr>
            <w:tcW w:type="dxa" w:w="2556"/>
            <w:shd w:fill="DCEAF7"/>
          </w:tcPr>
          <w:p>
            <w:r>
              <w:rPr>
                <w:b/>
              </w:rPr>
              <w:t>Prior literature establishes</w:t>
            </w:r>
          </w:p>
        </w:tc>
        <w:tc>
          <w:tcPr>
            <w:tcW w:type="dxa" w:w="2556"/>
            <w:shd w:fill="DCEAF7"/>
          </w:tcPr>
          <w:p>
            <w:r>
              <w:rPr>
                <w:b/>
              </w:rPr>
              <w:t>Remaining issue</w:t>
            </w:r>
          </w:p>
        </w:tc>
        <w:tc>
          <w:tcPr>
            <w:tcW w:type="dxa" w:w="2556"/>
            <w:shd w:fill="DCEAF7"/>
          </w:tcPr>
          <w:p>
            <w:r>
              <w:rPr>
                <w:b/>
              </w:rPr>
              <w:t>MedAI Paper 1 response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Epilepsy IE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Rules and transformer models can extract seizure and epilepsy variables.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Most studies focus on a limited variable set or document family.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Modular phenotype ontology across MRI reports, EEG reports and clinical notes.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LLM IE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LLMs can perform zero/few-shot clinical extraction.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Prompting vs constraints vs grounding vs PEFT is rarely evaluated as one controlled ladder in epilepsy.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M0-M6 ablation from zero-shot through PEFT + grounding.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Structured output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JSON/schema formatting can be fragile and document-sensitive.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Semantic accuracy can hide invalid or repaired outputs.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Measure raw schema validity, repair rate and semantic extraction separately.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Evidence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Clinical LLMs can hallucinate or over-infer.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Many extraction studies score labels without field-level provenance.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Require and score supporting evidence for each non-null phenotype.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Generalization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Epilepsy NLP performance can degrade across contexts/institutions.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Heterogeneous document-type robustness is undercharacterized.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Stratify by MRI, EEG, progress, EMU/presurgical and other document classes.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Fine-tuning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PEFT makes local LLM adaptation efficient.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Clinical annotation cost vs performance gain is usually unclear.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Annotation learning curve: prompting vs PEFT at increasing labeled-data sizes.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Privacy/locality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Open local clinical LLMs are increasingly feasible.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Local deployment alone is not a scientific contribution.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Treat locality as deployment property; scientific contribution is validated reliable IE.</w:t>
            </w:r>
          </w:p>
        </w:tc>
      </w:tr>
    </w:tbl>
    <w:p/>
    <w:p>
      <w:pPr>
        <w:pStyle w:val="Heading1"/>
      </w:pPr>
      <w:r>
        <w:t>11. Suggested Related-Work Writing Structure</w:t>
      </w:r>
    </w:p>
    <w:p>
      <w:pPr>
        <w:pStyle w:val="Heading2"/>
      </w:pPr>
      <w:r>
        <w:t>11.1 Epilepsy phenotyping from clinical text</w:t>
      </w:r>
    </w:p>
    <w:p>
      <w:r>
        <w:t>Start with ExECT and seizure-frequency/outcome extraction work to establish that epilepsy-specific variables can be recovered from narrative clinical records. Then cite the large-scale longitudinal outcome application to show the scientific value of validated extraction.</w:t>
      </w:r>
    </w:p>
    <w:p>
      <w:pPr>
        <w:pStyle w:val="Heading2"/>
      </w:pPr>
      <w:r>
        <w:t>11.2 Generalization remains difficult</w:t>
      </w:r>
    </w:p>
    <w:p>
      <w:r>
        <w:t>Use Decker and Xie generalization studies to show that performance is sensitive to institution and clinical context. This naturally motivates MedAI's explicit document-family stratification.</w:t>
      </w:r>
    </w:p>
    <w:p>
      <w:pPr>
        <w:pStyle w:val="Heading2"/>
      </w:pPr>
      <w:r>
        <w:t>11.3 LLM-era clinical extraction</w:t>
      </w:r>
    </w:p>
    <w:p>
      <w:r>
        <w:t>Introduce Agrawal as the general zero/few-shot clinical IE foundation, then Abeysinghe and the 2026 epilepsy surgery outcome work to establish that generative LLMs are now being used in epilepsy-specific extraction/scoring tasks.</w:t>
      </w:r>
    </w:p>
    <w:p>
      <w:pPr>
        <w:pStyle w:val="Heading2"/>
      </w:pPr>
      <w:r>
        <w:t>11.4 Reliability beyond F1</w:t>
      </w:r>
    </w:p>
    <w:p>
      <w:r>
        <w:t>Use structured-output robustness and knowledge-conditioned clinical extraction work to motivate measuring schema validity, unsupported claims and field-level evidence rather than only classification F1.</w:t>
      </w:r>
    </w:p>
    <w:p>
      <w:pPr>
        <w:pStyle w:val="Heading2"/>
      </w:pPr>
      <w:r>
        <w:t>11.5 Adaptation strategy</w:t>
      </w:r>
    </w:p>
    <w:p>
      <w:r>
        <w:t>Introduce Med42-v2 as the chosen clinical LLM family, then LoRA/QLoRA and clinical temporal fine-tuning literature. Frame the MedAI experiment as a question about how much adaptation is necessary—not an assumption that fine-tuning is always better.</w:t>
      </w:r>
    </w:p>
    <w:p>
      <w:pPr>
        <w:pStyle w:val="Heading1"/>
      </w:pPr>
      <w:r>
        <w:t>12. Suggested Novelty Statement</w:t>
      </w:r>
    </w:p>
    <w:p>
      <w:r>
        <w:t>A defensible working novelty statement is: Existing epilepsy NLP studies have demonstrated extraction of selected outcomes and phenotypes from clinical text using rule-based systems, transformer encoders and, increasingly, generative LLMs. However, evidence is limited on how zero-shot prompting, few-shot prompting, schema-constrained generation, field-level evidence grounding and parameter-efficient fine-tuning compare within a single clinician-adjudicated epilepsy information-extraction framework spanning heterogeneous clinical document types. MedAI Paper 1 is designed to quantify these adaptation and reliability tradeoffs under patient-level held-out evaluation.</w:t>
      </w:r>
    </w:p>
    <w:p>
      <w:pPr>
        <w:pStyle w:val="Heading1"/>
      </w:pPr>
      <w:r>
        <w:t>13. Claims to Avoid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Do not claim this is the first use of AI, NLP, transformers or LLMs in epilepsy.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Do not claim this is the first structured seizure-frequency extraction system.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Do not claim Med42 is proven superior for epilepsy before the study.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Do not call MRI/EEG reports 'raw multimodal data'; they remain text in Paper 1.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Do not equate JSON validity with clinical correctness.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Do not equate evidence quotation with factual correctness unless the evidence is evaluated.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Do not claim general clinical deployment from a retrospective research validation study.</w:t>
      </w:r>
    </w:p>
    <w:p>
      <w:pPr>
        <w:pStyle w:val="Heading1"/>
      </w:pPr>
      <w:r>
        <w:t>14. Reference Management Checklist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Import all core papers into Zotero/EndNote/Mendeley with DOI and full metadata.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Tag references by: epilepsy-NLP, annotation, LLM-IE, Med42, structured-output, grounding, PEFT, generalization, MRI-report-NLP, EEG-report-NLP.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For every paper, record cohort size, document type, extraction targets, model, annotation approach, split strategy, metrics, external validation and main limitation.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Maintain a one-row-per-paper evidence matrix so the Introduction/Related Work does not rely on memory.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Before submission, rerun a recent-literature search for the final 12 months because clinical LLM literature is moving quickly.</w:t>
      </w:r>
    </w:p>
    <w:p>
      <w:pPr>
        <w:pStyle w:val="Heading1"/>
      </w:pPr>
      <w:r>
        <w:t>15. Core Reference List</w:t>
      </w:r>
    </w:p>
    <w:p>
      <w:pPr>
        <w:pStyle w:val="Compact"/>
        <w:ind w:left="259" w:hanging="259"/>
      </w:pPr>
      <w:r>
        <w:rPr>
          <w:b/>
        </w:rPr>
        <w:t xml:space="preserve">1. </w:t>
      </w:r>
      <w:r>
        <w:t>Fonferko-Shadrach B, et al. Using natural language processing to extract structured epilepsy data from unstructured clinic letters: development and validation of the ExECT system. BMJ Open. 2019;9:e023232. doi:10.1136/bmjopen-2018-023232.</w:t>
      </w:r>
    </w:p>
    <w:p>
      <w:pPr>
        <w:pStyle w:val="Compact"/>
        <w:ind w:left="259" w:hanging="259"/>
      </w:pPr>
      <w:r>
        <w:rPr>
          <w:b/>
        </w:rPr>
        <w:t xml:space="preserve">2. </w:t>
      </w:r>
      <w:r>
        <w:t>Xie K, et al. Extracting seizure frequency from epilepsy clinic notes: a machine reading approach to natural language processing. J Am Med Inform Assoc. 2022;29(5):873-881. doi:10.1093/jamia/ocac018.</w:t>
      </w:r>
    </w:p>
    <w:p>
      <w:pPr>
        <w:pStyle w:val="Compact"/>
        <w:ind w:left="259" w:hanging="259"/>
      </w:pPr>
      <w:r>
        <w:rPr>
          <w:b/>
        </w:rPr>
        <w:t xml:space="preserve">3. </w:t>
      </w:r>
      <w:r>
        <w:t>Decker BM, et al. Development of a natural language processing algorithm to extract seizure types and frequencies from the electronic health record. Seizure. 2022;101:48-51. doi:10.1016/j.seizure.2022.07.010.</w:t>
      </w:r>
    </w:p>
    <w:p>
      <w:pPr>
        <w:pStyle w:val="Compact"/>
        <w:ind w:left="259" w:hanging="259"/>
      </w:pPr>
      <w:r>
        <w:rPr>
          <w:b/>
        </w:rPr>
        <w:t xml:space="preserve">4. </w:t>
      </w:r>
      <w:r>
        <w:t>Xie K, et al. Generalization of finetuned transformer language models to new clinical contexts. JAMIA Open. 2023;6(3):ooad070. doi:10.1093/jamiaopen/ooad070.</w:t>
      </w:r>
    </w:p>
    <w:p>
      <w:pPr>
        <w:pStyle w:val="Compact"/>
        <w:ind w:left="259" w:hanging="259"/>
      </w:pPr>
      <w:r>
        <w:rPr>
          <w:b/>
        </w:rPr>
        <w:t xml:space="preserve">5. </w:t>
      </w:r>
      <w:r>
        <w:t>Xie K, et al. Long-term epilepsy outcome dynamics revealed by natural language processing of clinic notes. Epilepsia. 2023;64(7):1900-1909. doi:10.1111/epi.17633.</w:t>
      </w:r>
    </w:p>
    <w:p>
      <w:pPr>
        <w:pStyle w:val="Compact"/>
        <w:ind w:left="259" w:hanging="259"/>
      </w:pPr>
      <w:r>
        <w:rPr>
          <w:b/>
        </w:rPr>
        <w:t xml:space="preserve">6. </w:t>
      </w:r>
      <w:r>
        <w:t>Fonferko-Shadrach B, et al. Annotation of epilepsy clinic letters for natural language processing. J Biomed Semant. 2024;15:17. doi:10.1186/s13326-024-00316-z.</w:t>
      </w:r>
    </w:p>
    <w:p>
      <w:pPr>
        <w:pStyle w:val="Compact"/>
        <w:ind w:left="259" w:hanging="259"/>
      </w:pPr>
      <w:r>
        <w:rPr>
          <w:b/>
        </w:rPr>
        <w:t xml:space="preserve">7. </w:t>
      </w:r>
      <w:r>
        <w:t>Abeysinghe R, Tao S, Lhatoo SD, Zhang GQ, Cui L. Leveraging pretrained language models for seizure frequency extraction from epilepsy evaluation reports. npj Digit Med. 2025;8:208. doi:10.1038/s41746-025-01592-4.</w:t>
      </w:r>
    </w:p>
    <w:p>
      <w:pPr>
        <w:pStyle w:val="Compact"/>
        <w:ind w:left="259" w:hanging="259"/>
      </w:pPr>
      <w:r>
        <w:rPr>
          <w:b/>
        </w:rPr>
        <w:t xml:space="preserve">8. </w:t>
      </w:r>
      <w:r>
        <w:t>Adelson PD, Delaney H, D'Haese PF. Bridging the outcome documentation gap in epilepsy surgery: validating large language model agents for automated Engel and ILAE scoring from clinical notes. Epilepsia. 2026. doi:10.1002/epi.70341.</w:t>
      </w:r>
    </w:p>
    <w:p>
      <w:pPr>
        <w:pStyle w:val="Compact"/>
        <w:ind w:left="259" w:hanging="259"/>
      </w:pPr>
      <w:r>
        <w:rPr>
          <w:b/>
        </w:rPr>
        <w:t xml:space="preserve">9. </w:t>
      </w:r>
      <w:r>
        <w:t>Agrawal M, Hegselmann S, Lang H, Kim Y, Sontag D. Large language models are few-shot clinical information extractors. EMNLP. 2022:1998-2022. doi:10.18653/v1/2022.emnlp-main.130.</w:t>
      </w:r>
    </w:p>
    <w:p>
      <w:pPr>
        <w:pStyle w:val="Compact"/>
        <w:ind w:left="259" w:hanging="259"/>
      </w:pPr>
      <w:r>
        <w:rPr>
          <w:b/>
        </w:rPr>
        <w:t xml:space="preserve">10. </w:t>
      </w:r>
      <w:r>
        <w:t>Neveditsin N, Lingras P, Mago VK. Evaluating Structured Output Robustness of Small Language Models for Open Attribute-Value Extraction from Clinical Notes. ACL SRW. 2025:286-296. doi:10.18653/v1/2025.acl-srw.19.</w:t>
      </w:r>
    </w:p>
    <w:p>
      <w:pPr>
        <w:pStyle w:val="Compact"/>
        <w:ind w:left="259" w:hanging="259"/>
      </w:pPr>
      <w:r>
        <w:rPr>
          <w:b/>
        </w:rPr>
        <w:t xml:space="preserve">11. </w:t>
      </w:r>
      <w:r>
        <w:t>Li D, Kadav A, Gao A, Li R, Bourgon R. Automated Clinical Data Extraction with Knowledge Conditioned LLMs. COLING Industry Track. 2025:149-162.</w:t>
      </w:r>
    </w:p>
    <w:p>
      <w:pPr>
        <w:pStyle w:val="Compact"/>
        <w:ind w:left="259" w:hanging="259"/>
      </w:pPr>
      <w:r>
        <w:rPr>
          <w:b/>
        </w:rPr>
        <w:t xml:space="preserve">12. </w:t>
      </w:r>
      <w:r>
        <w:t>Zhao Z, Vydiswaran VGV. Team NLP4Health at ChemoTimelines 2025: Finetuning Large Language Models for Temporal Relation Extractions from Clinical Notes. ClinicalNLP. 2025:22-29.</w:t>
      </w:r>
    </w:p>
    <w:p>
      <w:pPr>
        <w:pStyle w:val="Compact"/>
        <w:ind w:left="259" w:hanging="259"/>
      </w:pPr>
      <w:r>
        <w:rPr>
          <w:b/>
        </w:rPr>
        <w:t xml:space="preserve">13. </w:t>
      </w:r>
      <w:r>
        <w:t>Christophe C, Kanithi PK, Raha T, Khan S, Pimentel MAF. Med42-v2: A Suite of Clinical LLMs. arXiv:2408.06142. 2024.</w:t>
      </w:r>
    </w:p>
    <w:p>
      <w:pPr>
        <w:pStyle w:val="Compact"/>
        <w:ind w:left="259" w:hanging="259"/>
      </w:pPr>
      <w:r>
        <w:rPr>
          <w:b/>
        </w:rPr>
        <w:t xml:space="preserve">14. </w:t>
      </w:r>
      <w:r>
        <w:t>Wang H, et al. Towards Adapting Open-Source Large Language Models for Expert-Level Clinical Note Generation. Findings of ACL. 2025:12084-12117. doi:10.18653/v1/2025.findings-acl.626.</w:t>
      </w:r>
    </w:p>
    <w:p>
      <w:pPr>
        <w:pStyle w:val="Compact"/>
        <w:ind w:left="259" w:hanging="259"/>
      </w:pPr>
      <w:r>
        <w:rPr>
          <w:b/>
        </w:rPr>
        <w:t xml:space="preserve">15. </w:t>
      </w:r>
      <w:r>
        <w:t>Huang K, Altosaar J, Ranganath R. ClinicalBERT: Modeling Clinical Notes and Predicting Hospital Readmission. arXiv:1904.05342. 2019.</w:t>
      </w:r>
    </w:p>
    <w:p>
      <w:pPr>
        <w:pStyle w:val="Compact"/>
        <w:ind w:left="259" w:hanging="259"/>
      </w:pPr>
      <w:r>
        <w:rPr>
          <w:b/>
        </w:rPr>
        <w:t xml:space="preserve">16. </w:t>
      </w:r>
      <w:r>
        <w:t>Hu EJ, et al. LoRA: Low-Rank Adaptation of Large Language Models. ICLR. 2022.</w:t>
      </w:r>
    </w:p>
    <w:p>
      <w:pPr>
        <w:pStyle w:val="Compact"/>
        <w:ind w:left="259" w:hanging="259"/>
      </w:pPr>
      <w:r>
        <w:rPr>
          <w:b/>
        </w:rPr>
        <w:t xml:space="preserve">17. </w:t>
      </w:r>
      <w:r>
        <w:t>Dettmers T, Pagnoni A, Holtzman A, Zettlemoyer L. QLoRA: Efficient Finetuning of Quantized LLMs. 2023. arXiv:2305.14314.</w:t>
      </w:r>
    </w:p>
    <w:p>
      <w:pPr>
        <w:pStyle w:val="Heading1"/>
      </w:pPr>
      <w:r>
        <w:t>16. Final Reading Priority for Starting the Project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Read ExECT 2019 first to understand the strongest traditional epilepsy-specific precedent.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Read Xie 2022 and Abeysinghe 2025 side by side to understand the transition from BERT-based extraction to generative LLM extraction.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Read Xie 2023 generalization and Decker 2022 before finalizing the document-type stratification design.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Read the 2024 epilepsy annotation paper before writing the annotation manual.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Read Agrawal 2022 before designing zero/few-shot prompts.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Read structured-output robustness before freezing JSON/schema evaluation.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Read Med42-v2, LoRA and QLoRA before choosing the fine-tuning setup.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Read the 2026 epilepsy surgery LLM paper immediately before finalizing novelty language because it reflects the most recent epilepsy LLM landscape in this guide.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pPr>
      <w:spacing w:after="40"/>
    </w:pPr>
    <w:rPr>
      <w:rFonts w:ascii="Aptos" w:hAnsi="Apto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mjopen.bmj.com/content/9/4/e023232" TargetMode="External"/><Relationship Id="rId10" Type="http://schemas.openxmlformats.org/officeDocument/2006/relationships/hyperlink" Target="https://pubmed.ncbi.nlm.nih.gov/35190834/" TargetMode="External"/><Relationship Id="rId11" Type="http://schemas.openxmlformats.org/officeDocument/2006/relationships/hyperlink" Target="https://pubmed.ncbi.nlm.nih.gov/35882104/" TargetMode="External"/><Relationship Id="rId12" Type="http://schemas.openxmlformats.org/officeDocument/2006/relationships/hyperlink" Target="https://pubmed.ncbi.nlm.nih.gov/37600072/" TargetMode="External"/><Relationship Id="rId13" Type="http://schemas.openxmlformats.org/officeDocument/2006/relationships/hyperlink" Target="https://pubmed.ncbi.nlm.nih.gov/37114472/" TargetMode="External"/><Relationship Id="rId14" Type="http://schemas.openxmlformats.org/officeDocument/2006/relationships/hyperlink" Target="https://link.springer.com/article/10.1186/s13326-024-00316-z" TargetMode="External"/><Relationship Id="rId15" Type="http://schemas.openxmlformats.org/officeDocument/2006/relationships/hyperlink" Target="https://www.nature.com/articles/s41746-025-01592-4" TargetMode="External"/><Relationship Id="rId16" Type="http://schemas.openxmlformats.org/officeDocument/2006/relationships/hyperlink" Target="https://pubmed.ncbi.nlm.nih.gov/42284021/" TargetMode="External"/><Relationship Id="rId17" Type="http://schemas.openxmlformats.org/officeDocument/2006/relationships/hyperlink" Target="https://aclanthology.org/2022.emnlp-main.130/" TargetMode="External"/><Relationship Id="rId18" Type="http://schemas.openxmlformats.org/officeDocument/2006/relationships/hyperlink" Target="https://aclanthology.org/2025.acl-srw.19/" TargetMode="External"/><Relationship Id="rId19" Type="http://schemas.openxmlformats.org/officeDocument/2006/relationships/hyperlink" Target="https://aclanthology.org/2025.coling-industry.13/" TargetMode="External"/><Relationship Id="rId20" Type="http://schemas.openxmlformats.org/officeDocument/2006/relationships/hyperlink" Target="https://aclanthology.org/2025.clinicalnlp-1.4/" TargetMode="External"/><Relationship Id="rId21" Type="http://schemas.openxmlformats.org/officeDocument/2006/relationships/hyperlink" Target="https://arxiv.org/abs/2408.06142" TargetMode="External"/><Relationship Id="rId22" Type="http://schemas.openxmlformats.org/officeDocument/2006/relationships/hyperlink" Target="https://aclanthology.org/2025.findings-acl.626/" TargetMode="External"/><Relationship Id="rId23" Type="http://schemas.openxmlformats.org/officeDocument/2006/relationships/hyperlink" Target="https://arxiv.org/abs/1904.05342" TargetMode="External"/><Relationship Id="rId24" Type="http://schemas.openxmlformats.org/officeDocument/2006/relationships/hyperlink" Target="https://www.microsoft.com/en-us/research/publication/lora-low-rank-adaptation-of-large-language-models/" TargetMode="External"/><Relationship Id="rId25" Type="http://schemas.openxmlformats.org/officeDocument/2006/relationships/hyperlink" Target="https://arxiv.org/abs/2305.143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