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Neuroimaging Pipelines and BIDS Documentation</w:t>
      </w:r>
    </w:p>
    <w:p>
      <w:r>
        <w:t>This document registers analysis pipelines used in the project, summarizes Brain Imaging Data Structure (BIDS) requirements relevant to raw and derivative datasets, and documents modality-specific metadata practices—including the session-level scans file—so that datasets remain interoperable and citable.</w:t>
      </w:r>
    </w:p>
    <w:p>
      <w:pPr>
        <w:pStyle w:val="Heading1"/>
      </w:pPr>
      <w:r>
        <w:t>1. Normative references</w:t>
      </w:r>
    </w:p>
    <w:p>
      <w:r>
        <w:t xml:space="preserve">BIDS dataset description (dataset_description.json, README, derivatives): </w:t>
      </w:r>
      <w:r>
        <w:t>https://bids-specification.readthedocs.io/en/stable/modality-agnostic-files/dataset-description.html</w:t>
      </w:r>
    </w:p>
    <w:p>
      <w:r>
        <w:t xml:space="preserve">BIDS data summary files (participants, samples, scans, sessions): </w:t>
      </w:r>
      <w:r>
        <w:t>https://bids-specification.readthedocs.io/en/stable/modality-agnostic-files/data-summary-files.html</w:t>
      </w:r>
    </w:p>
    <w:p>
      <w:r>
        <w:t xml:space="preserve">BIDS scans file (subsection on _scans.tsv): </w:t>
      </w:r>
      <w:r>
        <w:t>https://bids-specification.readthedocs.io/en/stable/modality-agnostic-files/data-summary-files.html#scans-file</w:t>
      </w:r>
    </w:p>
    <w:p>
      <w:r>
        <w:t xml:space="preserve">HippUnfold (project overview and links to full documentation): </w:t>
      </w:r>
      <w:r>
        <w:t>https://hippunfold.khanlab.ca/en/latest/</w:t>
      </w:r>
    </w:p>
    <w:p>
      <w:r>
        <w:t xml:space="preserve">HippUnfold Read the Docs: </w:t>
      </w:r>
      <w:r>
        <w:t>https://hippunfold.readthedocs.io/en/latest/</w:t>
      </w:r>
    </w:p>
    <w:p>
      <w:pPr>
        <w:pStyle w:val="Heading1"/>
      </w:pPr>
      <w:r>
        <w:t>2. Pipeline registry</w:t>
      </w:r>
    </w:p>
    <w:p>
      <w:r>
        <w:t>The machine-readable registry is stored as pipelines/pipelines.yaml alongside this documentation. It currently includes HippUnfold for hippocampal unfolding and derivative outputs.</w:t>
      </w:r>
    </w:p>
    <w:p>
      <w:pPr>
        <w:pStyle w:val="Heading2"/>
      </w:pPr>
      <w:r>
        <w:t>2.1 HippUnfold</w:t>
      </w:r>
    </w:p>
    <w:p>
      <w:r>
        <w:t>HippUnfold models the topological folding structure of the human hippocampus and computationally unfolds it. Typical use cases include visualization, topologically constrained intersubject registration, parcellation against an unfolded atlas, morphometry (thickness, surface area, curvature, gyrification), and quantitative mapping (for example qT1 mapped to midthickness surfaces and laminar profiles).</w:t>
      </w:r>
    </w:p>
    <w:p>
      <w:r>
        <w:t>Version 1.3.x introduces unfolded-space registration to a reference atlas harmonized across seven ground-truth histology samples; the legacy workflow can be selected with --atlas bigbrain or --no-unfolded-reg. Containers from 1.3 onward download nnU-Net models at run time rather than shipping them in the image.</w:t>
      </w:r>
    </w:p>
    <w:p>
      <w:r>
        <w:t xml:space="preserve">Source code: </w:t>
      </w:r>
      <w:r>
        <w:t>https://github.com/khanlab/hippunfold</w:t>
      </w:r>
    </w:p>
    <w:p>
      <w:pPr>
        <w:pStyle w:val="ListBullet"/>
      </w:pPr>
      <w:r>
        <w:t>Related tools:</w:t>
      </w:r>
    </w:p>
    <w:p>
      <w:pPr>
        <w:pStyle w:val="ListBullet"/>
      </w:pPr>
      <w:r>
        <w:t>hippunfold_toolbox — plotting, mapping fMRI/DWI, surface tools: https://github.com/jordandekraker/hippunfold_toolbox</w:t>
      </w:r>
    </w:p>
    <w:p>
      <w:pPr>
        <w:pStyle w:val="ListBullet"/>
      </w:pPr>
      <w:r>
        <w:t>Hippo_Spin_Testing — spin tests in unfolded space: https://github.com/Bradley-Karat/Hippo_Spin_Testing</w:t>
      </w:r>
    </w:p>
    <w:p>
      <w:pPr>
        <w:pStyle w:val="ListBullet"/>
      </w:pPr>
      <w:r>
        <w:t>Citations:</w:t>
      </w:r>
    </w:p>
    <w:p>
      <w:pPr>
        <w:pStyle w:val="ListBullet"/>
      </w:pPr>
      <w:r>
        <w:t>DeKraker et al., eLife 2022 (HippUnfold methods): https://doi.org/10.7554/eLife.77945</w:t>
      </w:r>
    </w:p>
    <w:p>
      <w:pPr>
        <w:pStyle w:val="ListBullet"/>
      </w:pPr>
      <w:r>
        <w:t>DeKraker et al., eLife 2023 (unfolded registration; cite if using HippUnfold ≥ 1.3.0): https://doi.org/10.7554/eLife.88404.3</w:t>
      </w:r>
    </w:p>
    <w:p>
      <w:pPr>
        <w:pStyle w:val="Heading1"/>
      </w:pPr>
      <w:r>
        <w:t>3. BIDS: dataset-level description (all modalities)</w:t>
      </w:r>
    </w:p>
    <w:p>
      <w:r>
        <w:t>Every BIDS dataset must include dataset_description.json at the dataset root. Required keys are Name and BIDSVersion. Recommended fields include DatasetType (raw, derivative, or study), License, Authors, Keywords, GeneratedBy (recommended for provenance), and SourceDatasets when derivatives are derived from identifiable sources.</w:t>
      </w:r>
    </w:p>
    <w:p>
      <w:r>
        <w:t>Derivative datasets stored under derivatives/&lt;pipeline&gt;/ must also include dataset_description.json at that derivative root. For derivatives, GeneratedBy is required: each object should include Name (pipeline name), and should include Version, Description, CodeURL, and Container when applicable. If the derivative folder is nested under the raw dataset, the first GeneratedBy Name should be a substring of the derivative directory name, per BIDS.</w:t>
      </w:r>
    </w:p>
    <w:tbl>
      <w:tblPr>
        <w:tblStyle w:val="TableGrid"/>
        <w:tblW w:type="auto" w:w="0"/>
        <w:tblLook w:firstColumn="1" w:firstRow="1" w:lastColumn="0" w:lastRow="0" w:noHBand="0" w:noVBand="1" w:val="04A0"/>
      </w:tblPr>
      <w:tblGrid>
        <w:gridCol w:w="2880"/>
        <w:gridCol w:w="2880"/>
        <w:gridCol w:w="2880"/>
      </w:tblGrid>
      <w:tr>
        <w:tc>
          <w:tcPr>
            <w:tcW w:type="dxa" w:w="2880"/>
          </w:tcPr>
          <w:p>
            <w:r>
              <w:t>Key</w:t>
            </w:r>
          </w:p>
        </w:tc>
        <w:tc>
          <w:tcPr>
            <w:tcW w:type="dxa" w:w="2880"/>
          </w:tcPr>
          <w:p>
            <w:r>
              <w:t>Raw requirement</w:t>
            </w:r>
          </w:p>
        </w:tc>
        <w:tc>
          <w:tcPr>
            <w:tcW w:type="dxa" w:w="2880"/>
          </w:tcPr>
          <w:p>
            <w:r>
              <w:t>Derivative requirement</w:t>
            </w:r>
          </w:p>
        </w:tc>
      </w:tr>
      <w:tr>
        <w:tc>
          <w:tcPr>
            <w:tcW w:type="dxa" w:w="2880"/>
          </w:tcPr>
          <w:p>
            <w:r>
              <w:t>Name</w:t>
            </w:r>
          </w:p>
        </w:tc>
        <w:tc>
          <w:tcPr>
            <w:tcW w:type="dxa" w:w="2880"/>
          </w:tcPr>
          <w:p>
            <w:r>
              <w:t>Required</w:t>
            </w:r>
          </w:p>
        </w:tc>
        <w:tc>
          <w:tcPr>
            <w:tcW w:type="dxa" w:w="2880"/>
          </w:tcPr>
          <w:p>
            <w:r>
              <w:t>Required</w:t>
            </w:r>
          </w:p>
        </w:tc>
      </w:tr>
      <w:tr>
        <w:tc>
          <w:tcPr>
            <w:tcW w:type="dxa" w:w="2880"/>
          </w:tcPr>
          <w:p>
            <w:r>
              <w:t>BIDSVersion</w:t>
            </w:r>
          </w:p>
        </w:tc>
        <w:tc>
          <w:tcPr>
            <w:tcW w:type="dxa" w:w="2880"/>
          </w:tcPr>
          <w:p>
            <w:r>
              <w:t>Required</w:t>
            </w:r>
          </w:p>
        </w:tc>
        <w:tc>
          <w:tcPr>
            <w:tcW w:type="dxa" w:w="2880"/>
          </w:tcPr>
          <w:p>
            <w:r>
              <w:t>Required</w:t>
            </w:r>
          </w:p>
        </w:tc>
      </w:tr>
      <w:tr>
        <w:tc>
          <w:tcPr>
            <w:tcW w:type="dxa" w:w="2880"/>
          </w:tcPr>
          <w:p>
            <w:r>
              <w:t>DatasetType</w:t>
            </w:r>
          </w:p>
        </w:tc>
        <w:tc>
          <w:tcPr>
            <w:tcW w:type="dxa" w:w="2880"/>
          </w:tcPr>
          <w:p>
            <w:r>
              <w:t>Recommended (default raw)</w:t>
            </w:r>
          </w:p>
        </w:tc>
        <w:tc>
          <w:tcPr>
            <w:tcW w:type="dxa" w:w="2880"/>
          </w:tcPr>
          <w:p>
            <w:r>
              <w:t>Should be derivative</w:t>
            </w:r>
          </w:p>
        </w:tc>
      </w:tr>
      <w:tr>
        <w:tc>
          <w:tcPr>
            <w:tcW w:type="dxa" w:w="2880"/>
          </w:tcPr>
          <w:p>
            <w:r>
              <w:t>GeneratedBy</w:t>
            </w:r>
          </w:p>
        </w:tc>
        <w:tc>
          <w:tcPr>
            <w:tcW w:type="dxa" w:w="2880"/>
          </w:tcPr>
          <w:p>
            <w:r>
              <w:t>Recommended</w:t>
            </w:r>
          </w:p>
        </w:tc>
        <w:tc>
          <w:tcPr>
            <w:tcW w:type="dxa" w:w="2880"/>
          </w:tcPr>
          <w:p>
            <w:r>
              <w:t>Required</w:t>
            </w:r>
          </w:p>
        </w:tc>
      </w:tr>
      <w:tr>
        <w:tc>
          <w:tcPr>
            <w:tcW w:type="dxa" w:w="2880"/>
          </w:tcPr>
          <w:p>
            <w:r>
              <w:t>SourceDatasets</w:t>
            </w:r>
          </w:p>
        </w:tc>
        <w:tc>
          <w:tcPr>
            <w:tcW w:type="dxa" w:w="2880"/>
          </w:tcPr>
          <w:p>
            <w:r>
              <w:t>Recommended if applicable</w:t>
            </w:r>
          </w:p>
        </w:tc>
        <w:tc>
          <w:tcPr>
            <w:tcW w:type="dxa" w:w="2880"/>
          </w:tcPr>
          <w:p>
            <w:r>
              <w:t>Recommended</w:t>
            </w:r>
          </w:p>
        </w:tc>
      </w:tr>
    </w:tbl>
    <w:p/>
    <w:p>
      <w:pPr>
        <w:pStyle w:val="Heading1"/>
      </w:pPr>
      <w:r>
        <w:t>4. BIDS: data summary files and the scans file</w:t>
      </w:r>
    </w:p>
    <w:p>
      <w:r>
        <w:t>Data summary files describe participants, samples (when sample- entities exist), sessions, and—critically for per-session acquisition metadata—the scans file.</w:t>
      </w:r>
    </w:p>
    <w:p>
      <w:pPr>
        <w:pStyle w:val="Heading2"/>
      </w:pPr>
      <w:r>
        <w:t>4.1 participants.tsv (and participants.json)</w:t>
      </w:r>
    </w:p>
    <w:p>
      <w:r>
        <w:t>If present, participants.tsv must include participant_id as the first column, with one row per participant. Common optional columns include age, sex, handedness, species, strain. Sidecar participants.json should define columns and levels for interoperability.</w:t>
      </w:r>
    </w:p>
    <w:p>
      <w:pPr>
        <w:pStyle w:val="Heading2"/>
      </w:pPr>
      <w:r>
        <w:t>4.2 Sessions file (multi-session studies)</w:t>
      </w:r>
    </w:p>
    <w:p>
      <w:r>
        <w:t>When multiple sessions exist, sub-&lt;label&gt;_sessions.tsv may describe session-level variables. It must include session_id as the first column, one row per session.</w:t>
      </w:r>
    </w:p>
    <w:p>
      <w:pPr>
        <w:pStyle w:val="Heading2"/>
      </w:pPr>
      <w:r>
        <w:t>4.3 Scans file (_scans.tsv and _scans.json)</w:t>
      </w:r>
    </w:p>
    <w:p>
      <w:r>
        <w:t>Template: sub-&lt;label&gt;/[ses-&lt;label&gt;/]sub-&lt;label&gt;[_ses-&lt;label&gt;]_scans.tsv and optional sub-&lt;label&gt;[_ses-&lt;label&gt;]_scans.json. Purpose: describe timing and other properties of each recording file within one session. Each listed file should generally have exactly one row.</w:t>
      </w:r>
    </w:p>
    <w:p>
      <w:r>
        <w:t>For multi-part file formats, list only the file passed to analysis software (for example the .vhdr for BrainVision). For entity-linked collections (for example multiple echoes or splits), use one row per file as required by BIDS.</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Requirement</w:t>
            </w:r>
          </w:p>
        </w:tc>
        <w:tc>
          <w:tcPr>
            <w:tcW w:type="dxa" w:w="2880"/>
          </w:tcPr>
          <w:p>
            <w:r>
              <w:t>Description</w:t>
            </w:r>
          </w:p>
        </w:tc>
      </w:tr>
      <w:tr>
        <w:tc>
          <w:tcPr>
            <w:tcW w:type="dxa" w:w="2880"/>
          </w:tcPr>
          <w:p>
            <w:r>
              <w:t>filename</w:t>
            </w:r>
          </w:p>
        </w:tc>
        <w:tc>
          <w:tcPr>
            <w:tcW w:type="dxa" w:w="2880"/>
          </w:tcPr>
          <w:p>
            <w:r>
              <w:t>Required</w:t>
            </w:r>
          </w:p>
        </w:tc>
        <w:tc>
          <w:tcPr>
            <w:tcW w:type="dxa" w:w="2880"/>
          </w:tcPr>
          <w:p>
            <w:r>
              <w:t>Relative paths; first column; unique per row</w:t>
            </w:r>
          </w:p>
        </w:tc>
      </w:tr>
      <w:tr>
        <w:tc>
          <w:tcPr>
            <w:tcW w:type="dxa" w:w="2880"/>
          </w:tcPr>
          <w:p>
            <w:r>
              <w:t>acq_time</w:t>
            </w:r>
          </w:p>
        </w:tc>
        <w:tc>
          <w:tcPr>
            <w:tcW w:type="dxa" w:w="2880"/>
          </w:tcPr>
          <w:p>
            <w:r>
              <w:t>Optional</w:t>
            </w:r>
          </w:p>
        </w:tc>
        <w:tc>
          <w:tcPr>
            <w:tcW w:type="dxa" w:w="2880"/>
          </w:tcPr>
          <w:p>
            <w:r>
              <w:t>ISO8601 datetime of first data point; identical for linked splits</w:t>
            </w:r>
          </w:p>
        </w:tc>
      </w:tr>
      <w:tr>
        <w:tc>
          <w:tcPr>
            <w:tcW w:type="dxa" w:w="2880"/>
          </w:tcPr>
          <w:p>
            <w:r>
              <w:t>HED</w:t>
            </w:r>
          </w:p>
        </w:tc>
        <w:tc>
          <w:tcPr>
            <w:tcW w:type="dxa" w:w="2880"/>
          </w:tcPr>
          <w:p>
            <w:r>
              <w:t>Optional</w:t>
            </w:r>
          </w:p>
        </w:tc>
        <w:tc>
          <w:tcPr>
            <w:tcW w:type="dxa" w:w="2880"/>
          </w:tcPr>
          <w:p>
            <w:r>
              <w:t>Hierarchical Event Descriptor tags if used</w:t>
            </w:r>
          </w:p>
        </w:tc>
      </w:tr>
      <w:tr>
        <w:tc>
          <w:tcPr>
            <w:tcW w:type="dxa" w:w="2880"/>
          </w:tcPr>
          <w:p>
            <w:r>
              <w:t>Additional columns</w:t>
            </w:r>
          </w:p>
        </w:tc>
        <w:tc>
          <w:tcPr>
            <w:tcW w:type="dxa" w:w="2880"/>
          </w:tcPr>
          <w:p>
            <w:r>
              <w:t>Optional</w:t>
            </w:r>
          </w:p>
        </w:tc>
        <w:tc>
          <w:tcPr>
            <w:tcW w:type="dxa" w:w="2880"/>
          </w:tcPr>
          <w:p>
            <w:r>
              <w:t>Document in _scans.json</w:t>
            </w:r>
          </w:p>
        </w:tc>
      </w:tr>
    </w:tbl>
    <w:p/>
    <w:p>
      <w:pPr>
        <w:pStyle w:val="Heading1"/>
      </w:pPr>
      <w:r>
        <w:t>5. Modality-specific BIDS documentation</w:t>
      </w:r>
    </w:p>
    <w:p>
      <w:r>
        <w:t>Below: what to capture in dataset_description / sidecars / scans for each major imaging modality. Always place imaging data under the correct BIDS modality folder (anat, func, dwi, fmap, pet, etc.) and use the appropriate suffix and entities (task, acq, ce, rec, run, echo, part, etc.).</w:t>
      </w:r>
    </w:p>
    <w:p>
      <w:pPr>
        <w:pStyle w:val="Heading2"/>
      </w:pPr>
      <w:r>
        <w:t>5.1 Structural MRI (anat)</w:t>
      </w:r>
    </w:p>
    <w:p>
      <w:pPr>
        <w:pStyle w:val="ListBullet"/>
      </w:pPr>
      <w:r>
        <w:t>Primary HippUnfold input: typically T1w (suffix T1w).</w:t>
      </w:r>
    </w:p>
    <w:p>
      <w:pPr>
        <w:pStyle w:val="ListBullet"/>
      </w:pPr>
      <w:r>
        <w:t>Sidecar JSON must include required DICOM fields where applicable: RepetitionTime, EchoTime, FlipAngle, ImagingFrequency, Manufacturer, ManufacturersModelName, and slice timing fields as required by BIDS.</w:t>
      </w:r>
    </w:p>
    <w:p>
      <w:pPr>
        <w:pStyle w:val="ListBullet"/>
      </w:pPr>
      <w:r>
        <w:t>In _scans.tsv, list anat/&lt;filename&gt;.nii.gz with acq_time if you track session timing.</w:t>
      </w:r>
    </w:p>
    <w:p>
      <w:pPr>
        <w:pStyle w:val="ListBullet"/>
      </w:pPr>
      <w:r>
        <w:t>For quantitative maps (T1map, T2map, etc.), follow qMRI BIDS conventions and entity-linked collections.</w:t>
      </w:r>
    </w:p>
    <w:p>
      <w:pPr>
        <w:pStyle w:val="Heading2"/>
      </w:pPr>
      <w:r>
        <w:t>5.2 Functional MRI (func)</w:t>
      </w:r>
    </w:p>
    <w:p>
      <w:pPr>
        <w:pStyle w:val="ListBullet"/>
      </w:pPr>
      <w:r>
        <w:t>Files: sub-*_task-*_bold.nii.gz with sub-*_task-*_bold.json.</w:t>
      </w:r>
    </w:p>
    <w:p>
      <w:pPr>
        <w:pStyle w:val="ListBullet"/>
      </w:pPr>
      <w:r>
        <w:t>Record TaskName, RepetitionTime, SliceTiming, PhaseEncodingDirection, EchoTime for each run.</w:t>
      </w:r>
    </w:p>
    <w:p>
      <w:pPr>
        <w:pStyle w:val="ListBullet"/>
      </w:pPr>
      <w:r>
        <w:t>_scans.tsv: one row per bold file (or per part of split collections per BIDS rules).</w:t>
      </w:r>
    </w:p>
    <w:p>
      <w:pPr>
        <w:pStyle w:val="ListBullet"/>
      </w:pPr>
      <w:r>
        <w:t>After HippUnfold, functional data may be sampled to hippocampal surfaces using hippunfold_toolbox; document such steps in derivative dataset_description GeneratedBy or in code/ README.</w:t>
      </w:r>
    </w:p>
    <w:p>
      <w:pPr>
        <w:pStyle w:val="Heading2"/>
      </w:pPr>
      <w:r>
        <w:t>5.3 Diffusion MRI (dwi)</w:t>
      </w:r>
    </w:p>
    <w:p>
      <w:pPr>
        <w:pStyle w:val="ListBullet"/>
      </w:pPr>
      <w:r>
        <w:t>Include dwi NIfTI, bval, bvec, and JSON with PhaseEncodingDirection, TotalReadoutTime, etc.</w:t>
      </w:r>
    </w:p>
    <w:p>
      <w:pPr>
        <w:pStyle w:val="ListBullet"/>
      </w:pPr>
      <w:r>
        <w:t>_scans.tsv lists each dwi file (or collection) per session.</w:t>
      </w:r>
    </w:p>
    <w:p>
      <w:pPr>
        <w:pStyle w:val="ListBullet"/>
      </w:pPr>
      <w:r>
        <w:t>Use for connectivity analyses complementary to HippUnfold surfaces when applicable.</w:t>
      </w:r>
    </w:p>
    <w:p>
      <w:pPr>
        <w:pStyle w:val="Heading2"/>
      </w:pPr>
      <w:r>
        <w:t>5.4 Field maps (fmap)</w:t>
      </w:r>
    </w:p>
    <w:p>
      <w:pPr>
        <w:pStyle w:val="ListBullet"/>
      </w:pPr>
      <w:r>
        <w:t>GRE field maps, SE-EPI PEPOLAR, or TB1EPI etc. per BIDS fmap rules.</w:t>
      </w:r>
    </w:p>
    <w:p>
      <w:pPr>
        <w:pStyle w:val="ListBullet"/>
      </w:pPr>
      <w:r>
        <w:t>Link to func/dwi via IntendedFor in JSON sidecars.</w:t>
      </w:r>
    </w:p>
    <w:p>
      <w:pPr>
        <w:pStyle w:val="Heading2"/>
      </w:pPr>
      <w:r>
        <w:t>5.5 PET and other modalities</w:t>
      </w:r>
    </w:p>
    <w:p>
      <w:pPr>
        <w:pStyle w:val="ListBullet"/>
      </w:pPr>
      <w:r>
        <w:t>Follow BIDS PET or modality-specific extension rules; include radiotracer and timing metadata in sidecars.</w:t>
      </w:r>
    </w:p>
    <w:p>
      <w:pPr>
        <w:pStyle w:val="ListBullet"/>
      </w:pPr>
      <w:r>
        <w:t>List each primary image in _scans.tsv for the session.</w:t>
      </w:r>
    </w:p>
    <w:p>
      <w:pPr>
        <w:pStyle w:val="Heading1"/>
      </w:pPr>
      <w:r>
        <w:t>6. Derivative layout for HippUnfold</w:t>
      </w:r>
    </w:p>
    <w:p>
      <w:r>
        <w:t>Store HippUnfold outputs under derivatives/hippunfold/ (or another name containing hippunfold so that GeneratedBy Name matches BIDS derivative rules). Include dataset_description.json with DatasetType derivative and GeneratedBy describing HippUnfold version and container. Reference the raw BIDS dataset in SourceDatasets (URI, DOI, or version string).</w:t>
      </w:r>
    </w:p>
    <w:p>
      <w:pPr>
        <w:pStyle w:val="Heading1"/>
      </w:pPr>
      <w:r>
        <w:t>7. Example files shipped with this documentation</w:t>
      </w:r>
    </w:p>
    <w:p>
      <w:r>
        <w:t>Example JSON and TSV templates are provided under pipelines/bids/: dataset_description.raw.example.json, dataset_description.hippunfold_derivative.example.json, sub-01_ses-01_scans.example.tsv, and sub-01_ses-01_scans.example.json.</w:t>
      </w:r>
    </w:p>
    <w:p>
      <w:pPr>
        <w:pStyle w:val="Heading1"/>
      </w:pPr>
      <w:r>
        <w:t>8. References and resources (complete list)</w:t>
      </w:r>
    </w:p>
    <w:p>
      <w:r>
        <w:t>Consolidated list of normative and background links used for recent pipelines (BIDS layout and HippUnfold). Keep in sync with pipelines/pipelines.yaml under key reference_resources.</w:t>
      </w:r>
    </w:p>
    <w:p>
      <w:pPr>
        <w:pStyle w:val="Heading2"/>
      </w:pPr>
      <w:r>
        <w:t>8.1 BIDS specification</w:t>
      </w:r>
    </w:p>
    <w:p>
      <w:r>
        <w:t xml:space="preserve">Dataset description (dataset_description.json, README, derivatives): </w:t>
      </w:r>
      <w:r>
        <w:t>https://bids-specification.readthedocs.io/en/stable/modality-agnostic-files/dataset-description.html</w:t>
      </w:r>
    </w:p>
    <w:p>
      <w:r>
        <w:t xml:space="preserve">Data summary files (participants, samples, scans, sessions): </w:t>
      </w:r>
      <w:r>
        <w:t>https://bids-specification.readthedocs.io/en/stable/modality-agnostic-files/data-summary-files.html</w:t>
      </w:r>
    </w:p>
    <w:p>
      <w:r>
        <w:t xml:space="preserve">Scans file (_scans.tsv / _scans.json): </w:t>
      </w:r>
      <w:r>
        <w:t>https://bids-specification.readthedocs.io/en/stable/modality-agnostic-files/data-summary-files.html#scans-file</w:t>
      </w:r>
    </w:p>
    <w:p>
      <w:r>
        <w:t xml:space="preserve">Common principles (tabular files, BIDS URIs, units): </w:t>
      </w:r>
      <w:r>
        <w:t>https://bids-specification.readthedocs.io/en/stable/common-principles.html</w:t>
      </w:r>
    </w:p>
    <w:p>
      <w:r>
        <w:t xml:space="preserve">Glossary: </w:t>
      </w:r>
      <w:r>
        <w:t>https://bids-specification.readthedocs.io/en/stable/glossary.html</w:t>
      </w:r>
    </w:p>
    <w:p>
      <w:r>
        <w:t xml:space="preserve">BIDS starter kit (README templates and examples): </w:t>
      </w:r>
      <w:r>
        <w:t>https://github.com/bids-standard/bids-starter-kit</w:t>
      </w:r>
    </w:p>
    <w:p>
      <w:pPr>
        <w:pStyle w:val="Heading2"/>
      </w:pPr>
      <w:r>
        <w:t>8.2 HippUnfold</w:t>
      </w:r>
    </w:p>
    <w:p>
      <w:r>
        <w:t xml:space="preserve">Project landing (overview, workflow, publications): </w:t>
      </w:r>
      <w:r>
        <w:t>https://hippunfold.khanlab.ca/en/latest/</w:t>
      </w:r>
    </w:p>
    <w:p>
      <w:r>
        <w:t xml:space="preserve">Full documentation (Read the Docs): </w:t>
      </w:r>
      <w:r>
        <w:t>https://hippunfold.readthedocs.io/en/latest/</w:t>
      </w:r>
    </w:p>
    <w:p>
      <w:r>
        <w:t xml:space="preserve">Source repository: </w:t>
      </w:r>
      <w:r>
        <w:t>https://github.com/khanlab/hippunfold</w:t>
      </w:r>
    </w:p>
    <w:p>
      <w:r>
        <w:t xml:space="preserve">Docker Hub (khanlab/hippunfold): </w:t>
      </w:r>
      <w:r>
        <w:t>https://hub.docker.com/r/khanlab/hippunfold</w:t>
      </w:r>
    </w:p>
    <w:p>
      <w:r>
        <w:t xml:space="preserve">hippunfold_toolbox: </w:t>
      </w:r>
      <w:r>
        <w:t>https://github.com/jordandekraker/hippunfold_toolbox</w:t>
      </w:r>
    </w:p>
    <w:p>
      <w:r>
        <w:t xml:space="preserve">Hippo_Spin_Testing: </w:t>
      </w:r>
      <w:r>
        <w:t>https://github.com/Bradley-Karat/Hippo_Spin_Testing</w:t>
      </w:r>
    </w:p>
    <w:p>
      <w:r>
        <w:t xml:space="preserve">SynthSeg (optional contrast-agnostic segmentation): </w:t>
      </w:r>
      <w:r>
        <w:t>https://github.com/BBillot/SynthSeg</w:t>
      </w:r>
    </w:p>
    <w:p>
      <w:pPr>
        <w:pStyle w:val="Heading2"/>
      </w:pPr>
      <w:r>
        <w:t>8.3 Publications (HippUnfold)</w:t>
      </w:r>
    </w:p>
    <w:p>
      <w:r>
        <w:t xml:space="preserve">DeKraker et al., 2022 — HippUnfold methods (cite for any version): </w:t>
      </w:r>
      <w:r>
        <w:t>https://doi.org/10.7554/eLife.77945</w:t>
      </w:r>
    </w:p>
    <w:p>
      <w:r>
        <w:t xml:space="preserve">DeKraker et al., 2023 — Unfolded registration / multihist7 (cite for HippUnfold &gt;= 1.3.0): </w:t>
      </w:r>
      <w:r>
        <w:t>https://doi.org/10.7554/eLife.88404.3</w:t>
      </w:r>
    </w:p>
    <w:p>
      <w:pPr>
        <w:pStyle w:val="Heading1"/>
      </w:pPr>
      <w:r>
        <w:t>9. Document control</w:t>
      </w:r>
    </w:p>
    <w:p>
      <w:r>
        <w:t>Generated programmatically for consistency with BIDS 1.x and HippUnfold public documentation. Update pipelines/pipelines.yaml (including reference_resources) and regenerate this file when pipelines or BIDS versions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