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before="300" w:line="523.6363636363636" w:lineRule="auto"/>
        <w:rPr>
          <w:color w:val="121212"/>
          <w:sz w:val="24"/>
          <w:szCs w:val="24"/>
        </w:rPr>
      </w:pPr>
      <w:r w:rsidDel="00000000" w:rsidR="00000000" w:rsidRPr="00000000">
        <w:rPr>
          <w:color w:val="121212"/>
          <w:sz w:val="24"/>
          <w:szCs w:val="24"/>
          <w:rtl w:val="0"/>
        </w:rPr>
        <w:t xml:space="preserve">“The monastic flight from the world [</w:t>
      </w:r>
      <w:r w:rsidDel="00000000" w:rsidR="00000000" w:rsidRPr="00000000">
        <w:rPr>
          <w:i w:val="1"/>
          <w:iCs w:val="1"/>
          <w:color w:val="121212"/>
          <w:sz w:val="24"/>
          <w:szCs w:val="24"/>
          <w:rtl w:val="0"/>
        </w:rPr>
        <w:t xml:space="preserve">or what Father Richard calls ‘the system’</w:t>
      </w:r>
      <w:r w:rsidDel="00000000" w:rsidR="00000000" w:rsidRPr="00000000">
        <w:rPr>
          <w:color w:val="121212"/>
          <w:sz w:val="24"/>
          <w:szCs w:val="24"/>
          <w:rtl w:val="0"/>
        </w:rPr>
        <w:t xml:space="preserve">] into the desert is not a mere refusal to know anything about the world, but a total rejection of all standards of judgment which imply attachment to a history of delusion, egoism and sin … a definitive refusal to participate in those activities which have no other fruit than to prolong the reign of untruth, greed, cruelty and arrogance….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3448050" cy="26860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4480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Dataacorns comes from a poem I listened to where the author considers acorns as oak trees in waiting…stories waiting to be told. This is the best way I can articulate how I envision learning, research and data. A process of discovery that is closer to an interview where I am seeking the story to be told from the story. I look closely, and I step back, and I question my own assumptions, and I question the prevailing assumptions that drive the conditions of the story because inevitably I have found, doing so gets to the heart of the story. Often, we skim, summarize and compress and this is a massive disservice to all of us directly and indirectly. Dataacorns check the cracks, and under the couch cushions, and where all of the joins meet and separate because where responsibility ends, no one watches and this is where a lot of important people get lost, data disappears, and stories change. </w:t>
        <w:br w:type="textWrapping"/>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