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415B3" w14:textId="18D5B699" w:rsidR="00476BA1" w:rsidRDefault="001D3BE9" w:rsidP="00476BA1">
      <w:pPr>
        <w:jc w:val="center"/>
        <w:rPr>
          <w:rFonts w:ascii="TH SarabunPSK" w:hAnsi="TH SarabunPSK" w:cs="TH SarabunPSK"/>
          <w:sz w:val="32"/>
          <w:szCs w:val="32"/>
        </w:rPr>
      </w:pPr>
      <w:r w:rsidRPr="001D3BE9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FEA9054" wp14:editId="70674F24">
            <wp:simplePos x="0" y="0"/>
            <wp:positionH relativeFrom="margin">
              <wp:posOffset>4648200</wp:posOffset>
            </wp:positionH>
            <wp:positionV relativeFrom="paragraph">
              <wp:posOffset>-182033</wp:posOffset>
            </wp:positionV>
            <wp:extent cx="1509433" cy="745066"/>
            <wp:effectExtent l="0" t="0" r="0" b="0"/>
            <wp:wrapNone/>
            <wp:docPr id="2" name="Picture 1" descr="Generated image">
              <a:extLst xmlns:a="http://schemas.openxmlformats.org/drawingml/2006/main">
                <a:ext uri="{FF2B5EF4-FFF2-40B4-BE49-F238E27FC236}">
                  <a16:creationId xmlns:a16="http://schemas.microsoft.com/office/drawing/2014/main" id="{5854818A-706B-20EB-C7AF-B321C5F379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enerated image">
                      <a:extLst>
                        <a:ext uri="{FF2B5EF4-FFF2-40B4-BE49-F238E27FC236}">
                          <a16:creationId xmlns:a16="http://schemas.microsoft.com/office/drawing/2014/main" id="{5854818A-706B-20EB-C7AF-B321C5F3790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clrChange>
                        <a:clrFrom>
                          <a:srgbClr val="F7F8F5"/>
                        </a:clrFrom>
                        <a:clrTo>
                          <a:srgbClr val="F7F8F5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0" t="26822" r="2931" b="27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472" cy="7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BA1" w:rsidRPr="00476BA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AB3CDC1" wp14:editId="0C5920F2">
            <wp:simplePos x="0" y="0"/>
            <wp:positionH relativeFrom="column">
              <wp:posOffset>2590800</wp:posOffset>
            </wp:positionH>
            <wp:positionV relativeFrom="paragraph">
              <wp:posOffset>-457200</wp:posOffset>
            </wp:positionV>
            <wp:extent cx="977775" cy="1045584"/>
            <wp:effectExtent l="0" t="0" r="0" b="2540"/>
            <wp:wrapNone/>
            <wp:docPr id="1359903394" name="Picture 1" descr="A black and white drawing of a crea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3394" name="Picture 1" descr="A black and white drawing of a creatur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1045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8F8AB" w14:textId="77777777" w:rsidR="002511DC" w:rsidRDefault="002511DC" w:rsidP="00476BA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9A770C" w14:textId="0A5E3C4D" w:rsidR="002511DC" w:rsidRDefault="002511DC" w:rsidP="00476BA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Legal Statement for Assessment of EUDR </w:t>
      </w:r>
      <w:proofErr w:type="spellStart"/>
      <w:r>
        <w:rPr>
          <w:rFonts w:ascii="TH SarabunPSK" w:hAnsi="TH SarabunPSK" w:cs="TH SarabunPSK"/>
          <w:sz w:val="32"/>
          <w:szCs w:val="32"/>
        </w:rPr>
        <w:t>complant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>
        <w:rPr>
          <w:rFonts w:ascii="TH SarabunPSK" w:hAnsi="TH SarabunPSK" w:cs="TH SarabunPSK"/>
          <w:sz w:val="32"/>
          <w:szCs w:val="32"/>
        </w:rPr>
        <w:t>for  agriculture</w:t>
      </w:r>
      <w:proofErr w:type="gramEnd"/>
      <w:r>
        <w:rPr>
          <w:rFonts w:ascii="TH SarabunPSK" w:hAnsi="TH SarabunPSK" w:cs="TH SarabunPSK"/>
          <w:sz w:val="32"/>
          <w:szCs w:val="32"/>
        </w:rPr>
        <w:tab/>
      </w:r>
      <w:proofErr w:type="gramStart"/>
      <w:r>
        <w:rPr>
          <w:rFonts w:ascii="TH SarabunPSK" w:hAnsi="TH SarabunPSK" w:cs="TH SarabunPSK"/>
          <w:sz w:val="32"/>
          <w:szCs w:val="32"/>
        </w:rPr>
        <w:t>plot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PIN </w:t>
      </w:r>
      <w:r w:rsidRPr="002511DC">
        <w:rPr>
          <w:rFonts w:ascii="TH SarabunPSK" w:hAnsi="TH SarabunPSK" w:cs="TH SarabunPSK"/>
          <w:sz w:val="32"/>
          <w:szCs w:val="32"/>
        </w:rPr>
        <w:t>w1wr55kp9f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140"/>
        <w:gridCol w:w="1688"/>
        <w:gridCol w:w="6665"/>
      </w:tblGrid>
      <w:tr w:rsidR="002511DC" w:rsidRPr="00476BA1" w14:paraId="1D3AAC57" w14:textId="77777777" w:rsidTr="002511DC">
        <w:tc>
          <w:tcPr>
            <w:tcW w:w="1140" w:type="dxa"/>
          </w:tcPr>
          <w:p w14:paraId="325FB21B" w14:textId="1BB9C626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Level</w:t>
            </w:r>
          </w:p>
        </w:tc>
        <w:tc>
          <w:tcPr>
            <w:tcW w:w="1688" w:type="dxa"/>
          </w:tcPr>
          <w:p w14:paraId="1C40950C" w14:textId="1E07F8BA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665" w:type="dxa"/>
          </w:tcPr>
          <w:p w14:paraId="74A29BAA" w14:textId="0C9954CD" w:rsidR="002511DC" w:rsidRPr="00476BA1" w:rsidRDefault="002511DC" w:rsidP="002511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Explanation</w:t>
            </w:r>
          </w:p>
        </w:tc>
      </w:tr>
      <w:tr w:rsidR="002511DC" w:rsidRPr="00476BA1" w14:paraId="6D384AC7" w14:textId="77777777" w:rsidTr="002511DC">
        <w:tc>
          <w:tcPr>
            <w:tcW w:w="1140" w:type="dxa"/>
          </w:tcPr>
          <w:p w14:paraId="6EF24884" w14:textId="14D5E55D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88" w:type="dxa"/>
          </w:tcPr>
          <w:p w14:paraId="5FD4D1A8" w14:textId="7F1144D8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High Risk</w:t>
            </w:r>
          </w:p>
        </w:tc>
        <w:tc>
          <w:tcPr>
            <w:tcW w:w="6665" w:type="dxa"/>
          </w:tcPr>
          <w:p w14:paraId="027C14D8" w14:textId="58BC1987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high deforestation risk – The agricultural plot overlaps both the official Thai National Forest boundary and the GFC2020 forest area, indicating strong likelihood of non-compliance with EUDR zero-deforestation criteria. Further legal and ground-based verification is required.</w:t>
            </w:r>
          </w:p>
        </w:tc>
      </w:tr>
      <w:tr w:rsidR="002511DC" w:rsidRPr="00476BA1" w14:paraId="6D156D26" w14:textId="77777777" w:rsidTr="002511DC">
        <w:tc>
          <w:tcPr>
            <w:tcW w:w="1140" w:type="dxa"/>
          </w:tcPr>
          <w:p w14:paraId="02A3D2AC" w14:textId="77777777" w:rsidR="002511DC" w:rsidRPr="00476BA1" w:rsidRDefault="002511DC" w:rsidP="008A399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88" w:type="dxa"/>
          </w:tcPr>
          <w:p w14:paraId="61D5C48F" w14:textId="75C588C0" w:rsidR="002511DC" w:rsidRPr="00476BA1" w:rsidRDefault="002511DC" w:rsidP="008A399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Potential Risk</w:t>
            </w:r>
          </w:p>
        </w:tc>
        <w:tc>
          <w:tcPr>
            <w:tcW w:w="6665" w:type="dxa"/>
          </w:tcPr>
          <w:p w14:paraId="60E28501" w14:textId="1B15E105" w:rsidR="002511DC" w:rsidRPr="00476BA1" w:rsidRDefault="002511DC" w:rsidP="008A399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 xml:space="preserve">The agricultural plot partially overlaps with forest area as identified by </w:t>
            </w:r>
            <w:proofErr w:type="gramStart"/>
            <w:r w:rsidRPr="00476BA1">
              <w:rPr>
                <w:rFonts w:ascii="TH SarabunPSK" w:hAnsi="TH SarabunPSK" w:cs="TH SarabunPSK"/>
                <w:sz w:val="32"/>
                <w:szCs w:val="32"/>
              </w:rPr>
              <w:t>GFC2020, but</w:t>
            </w:r>
            <w:proofErr w:type="gramEnd"/>
            <w:r w:rsidRPr="00476BA1">
              <w:rPr>
                <w:rFonts w:ascii="TH SarabunPSK" w:hAnsi="TH SarabunPSK" w:cs="TH SarabunPSK"/>
                <w:sz w:val="32"/>
                <w:szCs w:val="32"/>
              </w:rPr>
              <w:t xml:space="preserve"> is outside official Thai National Forest boundaries. This may indicate forest clearance after the EUDR cut-off date (31 December 2020). Ground verification and land-use history are required to confirm compliance.</w:t>
            </w:r>
          </w:p>
        </w:tc>
      </w:tr>
      <w:tr w:rsidR="002511DC" w:rsidRPr="00476BA1" w14:paraId="3FFA79B9" w14:textId="77777777" w:rsidTr="002511DC">
        <w:tc>
          <w:tcPr>
            <w:tcW w:w="1140" w:type="dxa"/>
          </w:tcPr>
          <w:p w14:paraId="2399A9DC" w14:textId="21F25213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88" w:type="dxa"/>
          </w:tcPr>
          <w:p w14:paraId="5916272D" w14:textId="1F697AA2" w:rsidR="002511DC" w:rsidRPr="00476BA1" w:rsidRDefault="002511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sz w:val="32"/>
                <w:szCs w:val="32"/>
              </w:rPr>
              <w:t>Compliant</w:t>
            </w:r>
          </w:p>
        </w:tc>
        <w:tc>
          <w:tcPr>
            <w:tcW w:w="6665" w:type="dxa"/>
          </w:tcPr>
          <w:p w14:paraId="41E9C369" w14:textId="0DEE6612" w:rsidR="002511DC" w:rsidRPr="00476BA1" w:rsidRDefault="003D20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D641B91" wp14:editId="1AE147D5">
                      <wp:simplePos x="0" y="0"/>
                      <wp:positionH relativeFrom="column">
                        <wp:posOffset>-3041209</wp:posOffset>
                      </wp:positionH>
                      <wp:positionV relativeFrom="paragraph">
                        <wp:posOffset>-858546</wp:posOffset>
                      </wp:positionV>
                      <wp:extent cx="9246010" cy="1828800"/>
                      <wp:effectExtent l="2530792" t="0" r="2467293" b="0"/>
                      <wp:wrapNone/>
                      <wp:docPr id="2114025622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8389951">
                                <a:off x="0" y="0"/>
                                <a:ext cx="9246010" cy="182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CD9039" w14:textId="4A849CB9" w:rsidR="003D205B" w:rsidRPr="003D205B" w:rsidRDefault="003D205B" w:rsidP="003D205B">
                                  <w:pPr>
                                    <w:spacing w:after="0"/>
                                    <w:ind w:firstLine="720"/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color w:val="E8E8E8" w:themeColor="background2"/>
                                      <w:spacing w:val="10"/>
                                      <w:sz w:val="72"/>
                                      <w:szCs w:val="72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color w:val="E8E8E8" w:themeColor="background2"/>
                                      <w:spacing w:val="10"/>
                                      <w:sz w:val="72"/>
                                      <w:szCs w:val="72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DRAFT  CERTIFICAT</w:t>
                                  </w:r>
                                  <w:proofErr w:type="gramEnd"/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color w:val="E8E8E8" w:themeColor="background2"/>
                                      <w:spacing w:val="10"/>
                                      <w:sz w:val="72"/>
                                      <w:szCs w:val="72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FOR DEMOSTRATION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D641B9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239.45pt;margin-top:-67.6pt;width:728.05pt;height:2in;rotation:-3506230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" filled="f" stroked="f">
                      <v:textbox style="mso-fit-shape-to-text:t">
                        <w:txbxContent>
                          <w:p w14:paraId="30CD9039" w14:textId="4A849CB9" w:rsidR="003D205B" w:rsidRPr="003D205B" w:rsidRDefault="003D205B" w:rsidP="003D205B">
                            <w:pPr>
                              <w:spacing w:after="0"/>
                              <w:ind w:firstLine="72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color w:val="E8E8E8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color w:val="E8E8E8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DRAFT  CERTIFICAT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color w:val="E8E8E8" w:themeColor="background2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FOR DEMOSTRATION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11DC" w:rsidRPr="00476BA1">
              <w:rPr>
                <w:rFonts w:ascii="TH SarabunPSK" w:hAnsi="TH SarabunPSK" w:cs="TH SarabunPSK"/>
                <w:sz w:val="32"/>
                <w:szCs w:val="32"/>
              </w:rPr>
              <w:t xml:space="preserve">The agricultural plot is located outside both the GFC2020 forest extent and Thai National Forest </w:t>
            </w:r>
            <w:proofErr w:type="gramStart"/>
            <w:r w:rsidR="002511DC" w:rsidRPr="00476BA1">
              <w:rPr>
                <w:rFonts w:ascii="TH SarabunPSK" w:hAnsi="TH SarabunPSK" w:cs="TH SarabunPSK"/>
                <w:sz w:val="32"/>
                <w:szCs w:val="32"/>
              </w:rPr>
              <w:t>boundaries, and</w:t>
            </w:r>
            <w:proofErr w:type="gramEnd"/>
            <w:r w:rsidR="002511DC" w:rsidRPr="00476BA1">
              <w:rPr>
                <w:rFonts w:ascii="TH SarabunPSK" w:hAnsi="TH SarabunPSK" w:cs="TH SarabunPSK"/>
                <w:sz w:val="32"/>
                <w:szCs w:val="32"/>
              </w:rPr>
              <w:t xml:space="preserve"> is therefore not considered deforested land under EUDR requirements. The plot is deemed compliant with the EUDR zero-deforestation cut-off date (31 December 2020), pending confirmation of land use history.</w:t>
            </w:r>
          </w:p>
        </w:tc>
      </w:tr>
    </w:tbl>
    <w:p w14:paraId="2C5CC91B" w14:textId="3B2207F9" w:rsidR="00450307" w:rsidRDefault="00450307" w:rsidP="00DF635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22DFC61" w14:textId="558A8D02" w:rsidR="00954470" w:rsidRPr="00476BA1" w:rsidRDefault="00954470" w:rsidP="00DF635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76BA1">
        <w:rPr>
          <w:rFonts w:ascii="TH SarabunPSK" w:hAnsi="TH SarabunPSK" w:cs="TH SarabunPSK"/>
          <w:sz w:val="32"/>
          <w:szCs w:val="32"/>
        </w:rPr>
        <w:t xml:space="preserve">This certification is issue by the best knowledge under </w:t>
      </w:r>
      <w:proofErr w:type="spellStart"/>
      <w:r w:rsidRPr="00476BA1">
        <w:rPr>
          <w:rFonts w:ascii="TH SarabunPSK" w:hAnsi="TH SarabunPSK" w:cs="TH SarabunPSK"/>
          <w:sz w:val="32"/>
          <w:szCs w:val="32"/>
        </w:rPr>
        <w:t>collaborateion</w:t>
      </w:r>
      <w:proofErr w:type="spellEnd"/>
      <w:r w:rsidR="00476BA1">
        <w:rPr>
          <w:rFonts w:ascii="TH SarabunPSK" w:hAnsi="TH SarabunPSK" w:cs="TH SarabunPSK"/>
          <w:sz w:val="32"/>
          <w:szCs w:val="32"/>
        </w:rPr>
        <w:t xml:space="preserve"> among Thai g</w:t>
      </w:r>
      <w:r w:rsidR="00450307">
        <w:rPr>
          <w:rFonts w:ascii="TH SarabunPSK" w:hAnsi="TH SarabunPSK" w:cs="TH SarabunPSK"/>
          <w:sz w:val="32"/>
          <w:szCs w:val="32"/>
        </w:rPr>
        <w:t>ov</w:t>
      </w:r>
      <w:r w:rsidR="00476BA1">
        <w:rPr>
          <w:rFonts w:ascii="TH SarabunPSK" w:hAnsi="TH SarabunPSK" w:cs="TH SarabunPSK"/>
          <w:sz w:val="32"/>
          <w:szCs w:val="32"/>
        </w:rPr>
        <w:t xml:space="preserve">ernment </w:t>
      </w:r>
      <w:proofErr w:type="gramStart"/>
      <w:r w:rsidR="00476BA1">
        <w:rPr>
          <w:rFonts w:ascii="TH SarabunPSK" w:hAnsi="TH SarabunPSK" w:cs="TH SarabunPSK"/>
          <w:sz w:val="32"/>
          <w:szCs w:val="32"/>
        </w:rPr>
        <w:t>agencies</w:t>
      </w:r>
      <w:r w:rsidR="00450307">
        <w:rPr>
          <w:rFonts w:ascii="TH SarabunPSK" w:hAnsi="TH SarabunPSK" w:cs="TH SarabunPSK"/>
          <w:sz w:val="32"/>
          <w:szCs w:val="32"/>
        </w:rPr>
        <w:t>:-</w:t>
      </w:r>
      <w:proofErr w:type="gramEnd"/>
      <w:r w:rsidR="00450307">
        <w:rPr>
          <w:rFonts w:ascii="TH SarabunPSK" w:hAnsi="TH SarabunPSK" w:cs="TH SarabunPSK"/>
          <w:sz w:val="32"/>
          <w:szCs w:val="32"/>
        </w:rPr>
        <w:t xml:space="preserve"> </w:t>
      </w:r>
    </w:p>
    <w:p w14:paraId="4ACA1E88" w14:textId="506D7135" w:rsidR="00954470" w:rsidRPr="00476BA1" w:rsidRDefault="00233345" w:rsidP="00476BA1">
      <w:pPr>
        <w:spacing w:after="0"/>
        <w:rPr>
          <w:rFonts w:ascii="TH SarabunPSK" w:hAnsi="TH SarabunPSK" w:cs="TH SarabunPSK"/>
          <w:noProof/>
          <w:sz w:val="32"/>
          <w:szCs w:val="32"/>
        </w:rPr>
      </w:pPr>
      <w:r w:rsidRPr="00476BA1">
        <w:rPr>
          <w:rFonts w:ascii="TH SarabunPSK" w:hAnsi="TH SarabunPSK" w:cs="TH SarabunPSK"/>
          <w:sz w:val="32"/>
          <w:szCs w:val="32"/>
        </w:rPr>
        <w:t>1.</w:t>
      </w:r>
      <w:r w:rsidR="00954470" w:rsidRPr="00476B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76BA1">
        <w:rPr>
          <w:rFonts w:ascii="TH SarabunPSK" w:hAnsi="TH SarabunPSK" w:cs="TH SarabunPSK" w:hint="cs"/>
          <w:sz w:val="32"/>
          <w:szCs w:val="32"/>
          <w:cs/>
        </w:rPr>
        <w:t>สำนักงานคณะกรรมการนโยบายที่ดินแห่งชาติ</w:t>
      </w:r>
      <w:r w:rsidRPr="00476BA1">
        <w:rPr>
          <w:rFonts w:ascii="TH SarabunPSK" w:hAnsi="TH SarabunPSK" w:cs="TH SarabunPSK"/>
          <w:sz w:val="32"/>
          <w:szCs w:val="32"/>
        </w:rPr>
        <w:t xml:space="preserve"> </w:t>
      </w:r>
      <w:r w:rsidR="00954470" w:rsidRPr="00476BA1">
        <w:rPr>
          <w:rFonts w:ascii="TH SarabunPSK" w:hAnsi="TH SarabunPSK" w:cs="TH SarabunPSK"/>
          <w:sz w:val="32"/>
          <w:szCs w:val="32"/>
        </w:rPr>
        <w:t>Office of the National Land Policy Board</w:t>
      </w:r>
      <w:r w:rsidR="00954470" w:rsidRPr="00476B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54470" w:rsidRPr="00476BA1">
        <w:rPr>
          <w:rFonts w:ascii="TH SarabunPSK" w:hAnsi="TH SarabunPSK" w:cs="TH SarabunPSK"/>
          <w:sz w:val="32"/>
          <w:szCs w:val="32"/>
        </w:rPr>
        <w:t xml:space="preserve">(NLB) 2. </w:t>
      </w:r>
      <w:r w:rsidR="00954470" w:rsidRPr="00476BA1">
        <w:rPr>
          <w:rFonts w:ascii="TH SarabunPSK" w:hAnsi="TH SarabunPSK" w:cs="TH SarabunPSK"/>
          <w:sz w:val="32"/>
          <w:szCs w:val="32"/>
          <w:cs/>
        </w:rPr>
        <w:t xml:space="preserve">สำนักงานการปฏิรูปที่ดินเพื่อเกษตรกรรม (อังกฤษ: </w:t>
      </w:r>
      <w:r w:rsidR="00954470" w:rsidRPr="00476BA1">
        <w:rPr>
          <w:rFonts w:ascii="TH SarabunPSK" w:hAnsi="TH SarabunPSK" w:cs="TH SarabunPSK"/>
          <w:sz w:val="32"/>
          <w:szCs w:val="32"/>
        </w:rPr>
        <w:t>Agricultural Land Reform Office: ALRO)</w:t>
      </w:r>
      <w:r w:rsidR="00954470" w:rsidRPr="00476BA1">
        <w:rPr>
          <w:rFonts w:ascii="TH SarabunPSK" w:hAnsi="TH SarabunPSK" w:cs="TH SarabunPSK"/>
          <w:noProof/>
          <w:sz w:val="32"/>
          <w:szCs w:val="32"/>
        </w:rPr>
        <w:t xml:space="preserve"> </w:t>
      </w:r>
    </w:p>
    <w:p w14:paraId="000A02E7" w14:textId="40F88366" w:rsidR="00954470" w:rsidRPr="00476BA1" w:rsidRDefault="00954470" w:rsidP="002511DC">
      <w:pPr>
        <w:spacing w:after="0"/>
        <w:rPr>
          <w:rFonts w:ascii="TH SarabunPSK" w:hAnsi="TH SarabunPSK" w:cs="TH SarabunPSK"/>
          <w:noProof/>
          <w:sz w:val="32"/>
          <w:szCs w:val="32"/>
        </w:rPr>
      </w:pPr>
      <w:r w:rsidRPr="00476BA1">
        <w:rPr>
          <w:rFonts w:ascii="TH SarabunPSK" w:hAnsi="TH SarabunPSK" w:cs="TH SarabunPSK"/>
          <w:noProof/>
          <w:sz w:val="32"/>
          <w:szCs w:val="32"/>
        </w:rPr>
        <w:t xml:space="preserve">3. </w:t>
      </w:r>
      <w:r w:rsidRPr="00476BA1">
        <w:rPr>
          <w:rFonts w:ascii="TH SarabunPSK" w:hAnsi="TH SarabunPSK" w:cs="TH SarabunPSK" w:hint="cs"/>
          <w:noProof/>
          <w:sz w:val="32"/>
          <w:szCs w:val="32"/>
          <w:cs/>
        </w:rPr>
        <w:t xml:space="preserve">กรมส่งเสริมการเกษตร </w:t>
      </w:r>
      <w:r w:rsidRPr="00476BA1">
        <w:rPr>
          <w:rFonts w:ascii="TH SarabunPSK" w:hAnsi="TH SarabunPSK" w:cs="TH SarabunPSK"/>
          <w:noProof/>
          <w:sz w:val="32"/>
          <w:szCs w:val="32"/>
        </w:rPr>
        <w:t>(</w:t>
      </w:r>
      <w:r w:rsidR="00233345" w:rsidRPr="00476BA1">
        <w:rPr>
          <w:rFonts w:ascii="TH SarabunPSK" w:hAnsi="TH SarabunPSK" w:cs="TH SarabunPSK"/>
          <w:noProof/>
          <w:sz w:val="32"/>
          <w:szCs w:val="32"/>
        </w:rPr>
        <w:t>Department of Agriculture Extension : DOAE)</w:t>
      </w:r>
    </w:p>
    <w:p w14:paraId="15D59776" w14:textId="77B5F3A8" w:rsidR="00233345" w:rsidRPr="00476BA1" w:rsidRDefault="00233345" w:rsidP="002511DC">
      <w:pPr>
        <w:spacing w:after="0"/>
        <w:rPr>
          <w:rFonts w:ascii="TH SarabunPSK" w:hAnsi="TH SarabunPSK" w:cs="TH SarabunPSK"/>
          <w:sz w:val="32"/>
          <w:szCs w:val="32"/>
        </w:rPr>
      </w:pPr>
      <w:r w:rsidRPr="00476BA1">
        <w:rPr>
          <w:rFonts w:ascii="TH SarabunPSK" w:hAnsi="TH SarabunPSK" w:cs="TH SarabunPSK"/>
          <w:sz w:val="32"/>
          <w:szCs w:val="32"/>
        </w:rPr>
        <w:t xml:space="preserve">4. </w:t>
      </w:r>
      <w:r w:rsidRPr="00476BA1">
        <w:rPr>
          <w:rFonts w:ascii="TH SarabunPSK" w:hAnsi="TH SarabunPSK" w:cs="TH SarabunPSK" w:hint="cs"/>
          <w:sz w:val="32"/>
          <w:szCs w:val="32"/>
          <w:cs/>
        </w:rPr>
        <w:t>การยางแห่งประเทศไทย</w:t>
      </w:r>
      <w:r w:rsidRPr="00476BA1">
        <w:rPr>
          <w:rFonts w:ascii="TH SarabunPSK" w:hAnsi="TH SarabunPSK" w:cs="TH SarabunPSK"/>
          <w:sz w:val="32"/>
          <w:szCs w:val="32"/>
        </w:rPr>
        <w:t xml:space="preserve"> </w:t>
      </w:r>
      <w:r w:rsidR="00476BA1" w:rsidRPr="00476BA1">
        <w:rPr>
          <w:rFonts w:ascii="TH SarabunPSK" w:hAnsi="TH SarabunPSK" w:cs="TH SarabunPSK"/>
          <w:sz w:val="32"/>
          <w:szCs w:val="32"/>
        </w:rPr>
        <w:t>(</w:t>
      </w:r>
      <w:r w:rsidRPr="00476BA1">
        <w:rPr>
          <w:rFonts w:ascii="TH SarabunPSK" w:hAnsi="TH SarabunPSK" w:cs="TH SarabunPSK"/>
          <w:sz w:val="32"/>
          <w:szCs w:val="32"/>
        </w:rPr>
        <w:t xml:space="preserve">Rubber Authority of </w:t>
      </w:r>
      <w:proofErr w:type="gramStart"/>
      <w:r w:rsidRPr="00476BA1">
        <w:rPr>
          <w:rFonts w:ascii="TH SarabunPSK" w:hAnsi="TH SarabunPSK" w:cs="TH SarabunPSK"/>
          <w:sz w:val="32"/>
          <w:szCs w:val="32"/>
        </w:rPr>
        <w:t>Thailand :</w:t>
      </w:r>
      <w:proofErr w:type="gramEnd"/>
      <w:r w:rsidRPr="00476BA1">
        <w:rPr>
          <w:rFonts w:ascii="TH SarabunPSK" w:hAnsi="TH SarabunPSK" w:cs="TH SarabunPSK"/>
          <w:sz w:val="32"/>
          <w:szCs w:val="32"/>
        </w:rPr>
        <w:t xml:space="preserve"> RAOT)</w:t>
      </w:r>
    </w:p>
    <w:p w14:paraId="3E1B58C3" w14:textId="3A290955" w:rsidR="00450307" w:rsidRDefault="00476BA1" w:rsidP="00EC2EC5">
      <w:pPr>
        <w:spacing w:after="0"/>
        <w:rPr>
          <w:rFonts w:ascii="TH SarabunPSK" w:hAnsi="TH SarabunPSK" w:cs="TH SarabunPSK"/>
          <w:sz w:val="32"/>
          <w:szCs w:val="32"/>
        </w:rPr>
      </w:pPr>
      <w:r w:rsidRPr="00476BA1">
        <w:rPr>
          <w:rFonts w:ascii="TH SarabunPSK" w:hAnsi="TH SarabunPSK" w:cs="TH SarabunPSK"/>
          <w:sz w:val="32"/>
          <w:szCs w:val="32"/>
        </w:rPr>
        <w:t xml:space="preserve">5. </w:t>
      </w:r>
      <w:r w:rsidRPr="00476BA1">
        <w:rPr>
          <w:rFonts w:ascii="TH SarabunPSK" w:hAnsi="TH SarabunPSK" w:cs="TH SarabunPSK" w:hint="cs"/>
          <w:sz w:val="32"/>
          <w:szCs w:val="32"/>
          <w:cs/>
        </w:rPr>
        <w:t xml:space="preserve">กรมที่ดิน </w:t>
      </w:r>
      <w:proofErr w:type="gramStart"/>
      <w:r w:rsidRPr="00476BA1">
        <w:rPr>
          <w:rFonts w:ascii="TH SarabunPSK" w:hAnsi="TH SarabunPSK" w:cs="TH SarabunPSK"/>
          <w:sz w:val="32"/>
          <w:szCs w:val="32"/>
        </w:rPr>
        <w:t>( Department</w:t>
      </w:r>
      <w:proofErr w:type="gramEnd"/>
      <w:r w:rsidRPr="00476BA1">
        <w:rPr>
          <w:rFonts w:ascii="TH SarabunPSK" w:hAnsi="TH SarabunPSK" w:cs="TH SarabunPSK"/>
          <w:sz w:val="32"/>
          <w:szCs w:val="32"/>
        </w:rPr>
        <w:t xml:space="preserve"> of </w:t>
      </w:r>
      <w:proofErr w:type="gramStart"/>
      <w:r w:rsidRPr="00476BA1">
        <w:rPr>
          <w:rFonts w:ascii="TH SarabunPSK" w:hAnsi="TH SarabunPSK" w:cs="TH SarabunPSK"/>
          <w:sz w:val="32"/>
          <w:szCs w:val="32"/>
        </w:rPr>
        <w:t>Land :</w:t>
      </w:r>
      <w:proofErr w:type="gramEnd"/>
      <w:r w:rsidRPr="00476BA1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Pr="00476BA1">
        <w:rPr>
          <w:rFonts w:ascii="TH SarabunPSK" w:hAnsi="TH SarabunPSK" w:cs="TH SarabunPSK"/>
          <w:sz w:val="32"/>
          <w:szCs w:val="32"/>
        </w:rPr>
        <w:t>DOL )</w:t>
      </w:r>
      <w:proofErr w:type="gramEnd"/>
    </w:p>
    <w:p w14:paraId="16BB9336" w14:textId="77777777" w:rsidR="006E40B7" w:rsidRDefault="006E40B7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4470" w:rsidRPr="00476BA1" w14:paraId="59E146F9" w14:textId="77777777">
        <w:tc>
          <w:tcPr>
            <w:tcW w:w="9350" w:type="dxa"/>
          </w:tcPr>
          <w:p w14:paraId="675F9B9A" w14:textId="58C7BE87" w:rsidR="00954470" w:rsidRPr="00476BA1" w:rsidRDefault="00954470" w:rsidP="00DF635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76BA1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102B05C" wp14:editId="0F56966B">
                  <wp:extent cx="493185" cy="632670"/>
                  <wp:effectExtent l="0" t="0" r="2540" b="0"/>
                  <wp:docPr id="128744134" name="Picture 1" descr="สำนักงานคณะกรรมการนโยบายที่ดินแห่งชาติ - วิกิพีเดี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ำนักงานคณะกรรมการนโยบายที่ดินแห่งชาติ - วิกิพีเดี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648" cy="64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EC2EC5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EC2EC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476BA1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A78F13D" wp14:editId="777BC383">
                  <wp:extent cx="681589" cy="614732"/>
                  <wp:effectExtent l="0" t="0" r="4445" b="0"/>
                  <wp:docPr id="6146" name="Picture 2" descr="เข้าสู่ระบบ Mapping&amp;LandText | ส.ป.ก.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1A8B31-B813-0CA5-5526-B3664CCB8C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เข้าสู่ระบบ Mapping&amp;LandText | ส.ป.ก.">
                            <a:extLst>
                              <a:ext uri="{FF2B5EF4-FFF2-40B4-BE49-F238E27FC236}">
                                <a16:creationId xmlns:a16="http://schemas.microsoft.com/office/drawing/2014/main" id="{111A8B31-B813-0CA5-5526-B3664CCB8C29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508" cy="629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EC2EC5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76BA1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525E9D4" wp14:editId="4457CDB7">
                  <wp:extent cx="589432" cy="615315"/>
                  <wp:effectExtent l="0" t="0" r="1270" b="0"/>
                  <wp:docPr id="529219562" name="Picture 2" descr="LOGO – ศูนย์ข่าวกรมส่งเสริมการเกษต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 – ศูนย์ข่าวกรมส่งเสริมการเกษต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601748" cy="628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EC2EC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  <w:r w:rsidRPr="00476BA1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8E61721" wp14:editId="5B2C0F67">
                  <wp:extent cx="636032" cy="615844"/>
                  <wp:effectExtent l="0" t="0" r="0" b="0"/>
                  <wp:docPr id="214368177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11" r="11431" b="26066"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646938" cy="626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EC2EC5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DF6354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2511DC">
              <w:rPr>
                <w:noProof/>
              </w:rPr>
              <w:drawing>
                <wp:inline distT="0" distB="0" distL="0" distR="0" wp14:anchorId="4910691B" wp14:editId="0A86CC85">
                  <wp:extent cx="593427" cy="618746"/>
                  <wp:effectExtent l="0" t="0" r="0" b="0"/>
                  <wp:docPr id="756322969" name="Picture 4" descr="กรมที่ดิน - วิกิพีเดี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กรมที่ดิน - วิกิพีเดี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183" cy="628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EA3BB" w14:textId="77777777" w:rsidR="00954470" w:rsidRPr="00476BA1" w:rsidRDefault="00954470" w:rsidP="006E40B7">
      <w:pPr>
        <w:rPr>
          <w:rFonts w:ascii="TH SarabunPSK" w:hAnsi="TH SarabunPSK" w:cs="TH SarabunPSK"/>
          <w:sz w:val="32"/>
          <w:szCs w:val="32"/>
          <w:cs/>
        </w:rPr>
      </w:pPr>
    </w:p>
    <w:sectPr w:rsidR="00954470" w:rsidRPr="00476BA1" w:rsidSect="00450307">
      <w:pgSz w:w="12240" w:h="15840" w:code="1"/>
      <w:pgMar w:top="1440" w:right="1440" w:bottom="1440" w:left="1440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B5"/>
    <w:rsid w:val="001D3BE9"/>
    <w:rsid w:val="00230330"/>
    <w:rsid w:val="00233345"/>
    <w:rsid w:val="002511DC"/>
    <w:rsid w:val="002D7023"/>
    <w:rsid w:val="002F1E57"/>
    <w:rsid w:val="003D205B"/>
    <w:rsid w:val="00450307"/>
    <w:rsid w:val="00476BA1"/>
    <w:rsid w:val="004C505E"/>
    <w:rsid w:val="00532752"/>
    <w:rsid w:val="00543D67"/>
    <w:rsid w:val="006E40B7"/>
    <w:rsid w:val="007A4AB5"/>
    <w:rsid w:val="00954470"/>
    <w:rsid w:val="00A145F8"/>
    <w:rsid w:val="00DF6354"/>
    <w:rsid w:val="00EA766E"/>
    <w:rsid w:val="00EC2EC5"/>
    <w:rsid w:val="00F71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C59BC"/>
  <w15:chartTrackingRefBased/>
  <w15:docId w15:val="{4D562A67-68FC-4C5F-84BC-34F3B502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A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A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A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A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A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A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A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A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A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AB5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AB5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AB5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A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A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A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A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A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A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A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A4AB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A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A4AB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A4A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A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A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A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A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A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AB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54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PHISAN SANTITAMNONT</dc:creator>
  <cp:keywords/>
  <dc:description/>
  <cp:lastModifiedBy>PHISAN SANTITAMNONT</cp:lastModifiedBy>
  <cp:revision>10</cp:revision>
  <dcterms:created xsi:type="dcterms:W3CDTF">2025-08-03T05:54:00Z</dcterms:created>
  <dcterms:modified xsi:type="dcterms:W3CDTF">2025-08-03T06:31:00Z</dcterms:modified>
</cp:coreProperties>
</file>