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919"/>
        <w:gridCol w:w="2286"/>
        <w:gridCol w:w="2959"/>
        <w:gridCol w:w="2383"/>
      </w:tblGrid>
      <w:tr w:rsidR="00EF3B4C" w:rsidRPr="00EF3B4C" w:rsidTr="00FF4636">
        <w:trPr>
          <w:tblHeader/>
          <w:jc w:val="center"/>
        </w:trPr>
        <w:tc>
          <w:tcPr>
            <w:tcW w:w="26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bookmarkStart w:id="0" w:name="_GoBack"/>
            <w:bookmarkEnd w:id="0"/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TP N°1</w:t>
            </w:r>
          </w:p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Prise en main de </w:t>
            </w:r>
          </w:p>
          <w:p w:rsidR="00EF3B4C" w:rsidRP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TRIPOLI et DRAGON</w:t>
            </w:r>
          </w:p>
        </w:tc>
        <w:tc>
          <w:tcPr>
            <w:tcW w:w="23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EF3B4C" w:rsidP="00EF3B4C">
            <w:pPr>
              <w:jc w:val="center"/>
              <w:rPr>
                <w:b/>
              </w:rPr>
            </w:pPr>
            <w:r>
              <w:rPr>
                <w:b/>
              </w:rPr>
              <w:t>25/10/2013</w:t>
            </w: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/>
          <w:p w:rsidR="00EF3B4C" w:rsidRDefault="00EF3B4C" w:rsidP="00EF3B4C">
            <w:pPr>
              <w:pStyle w:val="Titre1"/>
              <w:outlineLvl w:val="0"/>
            </w:pPr>
            <w:r>
              <w:t>TRIPOLI</w:t>
            </w:r>
          </w:p>
          <w:p w:rsidR="00EF3B4C" w:rsidRDefault="00EF3B4C" w:rsidP="00EF3B4C">
            <w:r>
              <w:t>Document de référence : Manuel Utilisateur TRIPOLI4</w:t>
            </w:r>
          </w:p>
          <w:p w:rsidR="00EF3B4C" w:rsidRPr="00EF3B4C" w:rsidRDefault="00EF3B4C" w:rsidP="00EF3B4C"/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EF3B4C">
            <w:pPr>
              <w:pStyle w:val="Titre1"/>
              <w:outlineLvl w:val="0"/>
            </w:pPr>
          </w:p>
          <w:p w:rsidR="00EF3B4C" w:rsidRDefault="00EF3B4C" w:rsidP="00EF3B4C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</w:t>
            </w:r>
          </w:p>
          <w:p w:rsidR="00DE58FB" w:rsidRPr="00DE58FB" w:rsidRDefault="00DE58FB" w:rsidP="00DE58FB"/>
        </w:tc>
      </w:tr>
      <w:tr w:rsidR="000318F7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318F7" w:rsidRPr="00DE58FB" w:rsidRDefault="000318F7" w:rsidP="00794E11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DE58FB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Pr="00EF3B4C" w:rsidRDefault="000318F7" w:rsidP="00EF3B4C">
            <w:pPr>
              <w:rPr>
                <w:b/>
              </w:rPr>
            </w:pPr>
          </w:p>
        </w:tc>
      </w:tr>
      <w:tr w:rsidR="000318F7" w:rsidRPr="00794E11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Default="000318F7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La commande de lancement de TRIPOLI est un alias : « tripoli »</w:t>
            </w:r>
          </w:p>
          <w:p w:rsidR="00DE58FB" w:rsidRDefault="00DE58FB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L’argument « </w:t>
            </w:r>
            <w:r w:rsidR="00794E11">
              <w:rPr>
                <w:b/>
              </w:rPr>
              <w:t>-c</w:t>
            </w:r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bib_path_file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> » </w:t>
            </w:r>
            <w:r>
              <w:rPr>
                <w:b/>
              </w:rPr>
              <w:t>spécifie la bibliothèque</w:t>
            </w:r>
            <w:r w:rsidR="00794E11">
              <w:rPr>
                <w:b/>
              </w:rPr>
              <w:t xml:space="preserve"> de données nucléaires </w:t>
            </w:r>
            <w:r>
              <w:rPr>
                <w:b/>
              </w:rPr>
              <w:t xml:space="preserve"> à utiliser :</w:t>
            </w:r>
          </w:p>
          <w:p w:rsidR="000318F7" w:rsidRPr="00794E11" w:rsidRDefault="000318F7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t4path.jef2 </w:t>
            </w:r>
            <w:r w:rsidR="00794E11" w:rsidRPr="00794E11">
              <w:t xml:space="preserve"> </w:t>
            </w:r>
            <w:r w:rsidR="00794E11">
              <w:rPr>
                <w:lang w:val="en-US"/>
              </w:rPr>
              <w:sym w:font="Symbol" w:char="F0DE"/>
            </w:r>
            <w:r w:rsidR="00794E11" w:rsidRPr="00794E11">
              <w:t xml:space="preserve"> utilisation de la bibliothèque</w:t>
            </w:r>
            <w:r w:rsidR="00794E11">
              <w:t xml:space="preserve"> européenne</w:t>
            </w:r>
            <w:r w:rsidR="00794E11" w:rsidRPr="00794E11">
              <w:t xml:space="preserve"> JEF2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</w:t>
            </w:r>
            <w:r>
              <w:t>path.endl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japonaise ENDL</w:t>
            </w:r>
          </w:p>
          <w:p w:rsidR="00DE58FB" w:rsidRPr="00794E11" w:rsidRDefault="00794E11" w:rsidP="00DE58FB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</w:t>
            </w:r>
            <w:r>
              <w:t>endfb6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américaine B6</w:t>
            </w:r>
          </w:p>
          <w:p w:rsidR="00DE58FB" w:rsidRDefault="00DE58FB" w:rsidP="00794E11">
            <w:pPr>
              <w:rPr>
                <w:b/>
              </w:rPr>
            </w:pPr>
          </w:p>
          <w:p w:rsidR="00794E11" w:rsidRDefault="00794E11" w:rsidP="00794E11">
            <w:pPr>
              <w:rPr>
                <w:b/>
              </w:rPr>
            </w:pPr>
            <w:r>
              <w:rPr>
                <w:b/>
              </w:rPr>
              <w:t>L’argument « -s &lt;</w:t>
            </w:r>
            <w:proofErr w:type="spellStart"/>
            <w:r>
              <w:rPr>
                <w:b/>
              </w:rPr>
              <w:t>autopModel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 xml:space="preserve"> » </w:t>
            </w:r>
            <w:r>
              <w:rPr>
                <w:b/>
              </w:rPr>
              <w:t xml:space="preserve"> spécifie le modèle d’</w:t>
            </w:r>
            <w:r w:rsidR="00DE58FB">
              <w:rPr>
                <w:b/>
              </w:rPr>
              <w:t>autoprotection</w:t>
            </w:r>
            <w:r>
              <w:rPr>
                <w:b/>
              </w:rPr>
              <w:t xml:space="preserve">  à utiliser :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NJOY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sans tables de probabilités</w:t>
            </w:r>
          </w:p>
          <w:p w:rsidR="000318F7" w:rsidRPr="00DE58FB" w:rsidRDefault="00794E11" w:rsidP="00794E1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TABPROB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avec tables de probabilités</w:t>
            </w:r>
          </w:p>
          <w:p w:rsidR="00DE58FB" w:rsidRDefault="00DE58FB" w:rsidP="00DE58FB">
            <w:pPr>
              <w:rPr>
                <w:b/>
              </w:rPr>
            </w:pPr>
          </w:p>
          <w:p w:rsidR="00DE58FB" w:rsidRDefault="00DE58FB" w:rsidP="00DE58FB">
            <w:pPr>
              <w:rPr>
                <w:b/>
              </w:rPr>
            </w:pPr>
            <w:r>
              <w:rPr>
                <w:b/>
              </w:rPr>
              <w:t>L’argument « -d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spécifie le nom du fichier de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à calculer :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</w:t>
            </w:r>
          </w:p>
          <w:p w:rsidR="00831D3A" w:rsidRDefault="00831D3A" w:rsidP="00831D3A"/>
          <w:p w:rsidR="00831D3A" w:rsidRPr="001F6177" w:rsidRDefault="00831D3A" w:rsidP="00831D3A">
            <w:pPr>
              <w:rPr>
                <w:b/>
              </w:rPr>
            </w:pPr>
            <w:r w:rsidRPr="001F6177">
              <w:rPr>
                <w:b/>
              </w:rPr>
              <w:t>Exécutez le calcul TRIPOLI avec les options suivantes :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Bibliothèque : JEF2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Autoprotection : Tables de Probabilités</w:t>
            </w:r>
          </w:p>
          <w:p w:rsidR="00DE58FB" w:rsidRPr="00DE58FB" w:rsidRDefault="00DE58FB" w:rsidP="00DE58FB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E58FB" w:rsidRPr="00DE58FB" w:rsidRDefault="00DE58FB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DE58FB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F84F74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F84F74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avec l’estimateur KSTEP ?</w:t>
            </w:r>
          </w:p>
          <w:p w:rsidR="00DE58FB" w:rsidRDefault="00DE58FB" w:rsidP="00F84F74"/>
          <w:p w:rsidR="00CC1693" w:rsidRPr="00DE58FB" w:rsidRDefault="00CC1693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F84F74">
            <w:pPr>
              <w:rPr>
                <w:b/>
              </w:rPr>
            </w:pPr>
          </w:p>
          <w:p w:rsidR="00DE58FB" w:rsidRPr="00EF3B4C" w:rsidRDefault="00DE58FB" w:rsidP="00F84F74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>Quel est l’écart statistique associé?</w:t>
            </w:r>
          </w:p>
          <w:p w:rsidR="00DE58FB" w:rsidRDefault="00DE58FB" w:rsidP="00DE58FB"/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F84F74">
            <w:pPr>
              <w:rPr>
                <w:b/>
              </w:rPr>
            </w:pPr>
          </w:p>
          <w:p w:rsidR="00DE58FB" w:rsidRPr="00EF3B4C" w:rsidRDefault="00DE58FB" w:rsidP="00F84F74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 xml:space="preserve">Indiquez la réactivité de cette configuration et son incertitude à 1 </w:t>
            </w:r>
            <w:r>
              <w:sym w:font="Symbol" w:char="F073"/>
            </w:r>
          </w:p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F84F74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F84F74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EF3B4C" w:rsidRDefault="00DE58FB" w:rsidP="00F84F74">
            <w:pPr>
              <w:rPr>
                <w:b/>
              </w:rPr>
            </w:pPr>
          </w:p>
        </w:tc>
      </w:tr>
      <w:tr w:rsidR="00DE58FB" w:rsidRPr="00794E11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31D3A" w:rsidRDefault="00831D3A" w:rsidP="000B0592">
            <w:r>
              <w:t>Pour connaitre la durée réelle d’exécution d’un processus, une méthode simple est de précéder l’appel au processus par la commande « </w:t>
            </w:r>
            <w:r w:rsidRPr="00831D3A">
              <w:rPr>
                <w:b/>
              </w:rPr>
              <w:t>time</w:t>
            </w:r>
            <w:r>
              <w:t> ». Par exemple :</w:t>
            </w:r>
          </w:p>
          <w:p w:rsidR="00831D3A" w:rsidRDefault="00831D3A" w:rsidP="000B0592">
            <w:r>
              <w:t>« time tripoli –c &lt;…&gt;  -s &lt;…&gt;  -d &lt;…&gt;</w:t>
            </w:r>
          </w:p>
          <w:p w:rsidR="00831D3A" w:rsidRDefault="00831D3A" w:rsidP="00831D3A">
            <w:r>
              <w:t>Le nombre d’histoires d’un code stochastique est représentatif du nombre de particules dont la « vie » sera simulée : de la naissance par une fission à la mort par une absorption. Le nombre d’histoires est spécifié dans les « </w:t>
            </w:r>
            <w:r w:rsidRPr="00217B0A">
              <w:rPr>
                <w:b/>
              </w:rPr>
              <w:t>paramètres de simulation</w:t>
            </w:r>
            <w:r>
              <w:t xml:space="preserve"> » (voir </w:t>
            </w:r>
            <w:proofErr w:type="spellStart"/>
            <w:r>
              <w:t>slide</w:t>
            </w:r>
            <w:proofErr w:type="spellEnd"/>
            <w:r>
              <w:t xml:space="preserve"> 18)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lastRenderedPageBreak/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1 000 000 d’histoires (1000 batch de 1000 histoires).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4 000 000 d’histoires.</w:t>
            </w:r>
          </w:p>
          <w:p w:rsidR="00CC2B12" w:rsidRPr="00217B0A" w:rsidRDefault="00217B0A" w:rsidP="000B0592"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100 000 d’histoires.</w:t>
            </w: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E58FB" w:rsidRPr="00DE58FB" w:rsidRDefault="00DE58FB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F84F74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2B12" w:rsidRDefault="00D4208B" w:rsidP="00CC2B12">
            <w:r>
              <w:t>Comparez les temps d’exécution obtenus</w:t>
            </w:r>
          </w:p>
          <w:p w:rsidR="00D4208B" w:rsidRDefault="00D4208B" w:rsidP="00CC2B12"/>
          <w:p w:rsidR="00DE58FB" w:rsidRPr="00DE58FB" w:rsidRDefault="00DE58FB" w:rsidP="00D4208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F84F74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D4208B">
            <w:r>
              <w:t>Comparez les écarts statistiques obtenus</w:t>
            </w:r>
          </w:p>
          <w:p w:rsidR="00DE58FB" w:rsidRDefault="00DE58FB" w:rsidP="00F84F74"/>
          <w:p w:rsidR="00D4208B" w:rsidRPr="00DE58FB" w:rsidRDefault="00D4208B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F84F74">
            <w:pPr>
              <w:rPr>
                <w:b/>
              </w:rPr>
            </w:pPr>
          </w:p>
          <w:p w:rsidR="00DE58FB" w:rsidRPr="00EF3B4C" w:rsidRDefault="00DE58FB" w:rsidP="00F84F74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4208B" w:rsidP="00F84F74">
            <w:r>
              <w:t xml:space="preserve">Combien faudrait-il d’histoires pour avoir un écart statistique de 5 </w:t>
            </w:r>
            <w:proofErr w:type="spellStart"/>
            <w:r>
              <w:t>pcm</w:t>
            </w:r>
            <w:proofErr w:type="spellEnd"/>
            <w:r>
              <w:t> ?</w:t>
            </w:r>
          </w:p>
          <w:p w:rsidR="00D4208B" w:rsidRDefault="00D4208B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F84F74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F84F74">
            <w:pPr>
              <w:pStyle w:val="Titre1"/>
              <w:outlineLvl w:val="0"/>
            </w:pPr>
          </w:p>
          <w:p w:rsidR="00D4208B" w:rsidRDefault="00D4208B" w:rsidP="00F84F74">
            <w:pPr>
              <w:pStyle w:val="Titre1"/>
              <w:outlineLvl w:val="0"/>
            </w:pPr>
            <w:r>
              <w:t xml:space="preserve">2/ Etude du </w:t>
            </w:r>
            <w:proofErr w:type="spellStart"/>
            <w:r>
              <w:t>jdd</w:t>
            </w:r>
            <w:proofErr w:type="spellEnd"/>
            <w:r>
              <w:t xml:space="preserve"> A</w:t>
            </w:r>
          </w:p>
          <w:p w:rsidR="00D4208B" w:rsidRPr="00DE58FB" w:rsidRDefault="00D4208B" w:rsidP="00F84F74"/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F84F74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F84F74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1F6177" w:rsidRDefault="00D4208B" w:rsidP="00F84F74"/>
          <w:p w:rsidR="00735F6F" w:rsidRPr="001F6177" w:rsidRDefault="00735F6F" w:rsidP="00F84F74">
            <w:r w:rsidRPr="001F6177">
              <w:t>Les densités atomiques sont données dans la « </w:t>
            </w:r>
            <w:r w:rsidRPr="0030799A">
              <w:rPr>
                <w:b/>
              </w:rPr>
              <w:t>définition des compositions</w:t>
            </w:r>
            <w:r w:rsidRPr="001F6177">
              <w:t xml:space="preserve"> 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Leur unité est 10</w:t>
            </w:r>
            <w:r w:rsidRPr="001F6177">
              <w:rPr>
                <w:vertAlign w:val="superscript"/>
              </w:rPr>
              <w:t>24</w:t>
            </w:r>
            <w:r w:rsidRPr="001F6177">
              <w:t>at/cm</w:t>
            </w:r>
            <w:r w:rsidRPr="001F6177">
              <w:rPr>
                <w:vertAlign w:val="superscript"/>
              </w:rPr>
              <w:t>3</w:t>
            </w:r>
            <w:r w:rsidRPr="001F6177">
              <w:t>.</w:t>
            </w:r>
          </w:p>
          <w:p w:rsidR="00D4208B" w:rsidRPr="001F6177" w:rsidRDefault="00735F6F" w:rsidP="00F84F74">
            <w:r w:rsidRPr="001F6177">
              <w:rPr>
                <w:b/>
              </w:rPr>
              <w:t>L’enrichissement isotopique ou atomique en U235</w:t>
            </w:r>
            <w:r w:rsidRPr="001F6177">
              <w:t xml:space="preserve"> est défini par :</w:t>
            </w:r>
          </w:p>
          <w:p w:rsidR="00735F6F" w:rsidRPr="001F6177" w:rsidRDefault="00330C66" w:rsidP="00F84F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[U235]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+[U234]</m:t>
                    </m:r>
                  </m:den>
                </m:f>
              </m:oMath>
            </m:oMathPara>
          </w:p>
          <w:p w:rsidR="00735F6F" w:rsidRPr="001F6177" w:rsidRDefault="00735F6F" w:rsidP="00735F6F">
            <w:r w:rsidRPr="001F6177">
              <w:rPr>
                <w:b/>
              </w:rPr>
              <w:t>L’enrichissement massique en U235</w:t>
            </w:r>
            <w:r w:rsidRPr="001F6177">
              <w:t xml:space="preserve"> est défini par :</w:t>
            </w:r>
          </w:p>
          <w:p w:rsidR="00735F6F" w:rsidRPr="001F6177" w:rsidRDefault="00330C66" w:rsidP="00735F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U234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235[U235]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+234[U234]</m:t>
                    </m:r>
                  </m:den>
                </m:f>
              </m:oMath>
            </m:oMathPara>
          </w:p>
          <w:p w:rsidR="00D4208B" w:rsidRPr="001F6177" w:rsidRDefault="00735F6F" w:rsidP="00F84F74">
            <w:r w:rsidRPr="001F6177">
              <w:t>On note :</w:t>
            </w:r>
          </w:p>
          <w:p w:rsidR="00735F6F" w:rsidRPr="001F6177" w:rsidRDefault="00330C66" w:rsidP="00735F6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U235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U234</m:t>
                    </m:r>
                  </m:sup>
                </m:sSubSup>
              </m:oMath>
            </m:oMathPara>
          </w:p>
          <w:p w:rsidR="00D4208B" w:rsidRDefault="00D4208B" w:rsidP="00F84F74">
            <w:pPr>
              <w:rPr>
                <w:b/>
              </w:rPr>
            </w:pPr>
          </w:p>
          <w:p w:rsidR="008955A1" w:rsidRPr="00DB1F3A" w:rsidRDefault="008955A1" w:rsidP="00F84F74">
            <w:pPr>
              <w:rPr>
                <w:b/>
                <w:u w:val="single"/>
              </w:rPr>
            </w:pPr>
            <w:r w:rsidRPr="00DB1F3A">
              <w:rPr>
                <w:b/>
                <w:u w:val="single"/>
              </w:rPr>
              <w:t>Rappel :</w:t>
            </w:r>
          </w:p>
          <w:p w:rsidR="008955A1" w:rsidRDefault="008955A1" w:rsidP="00F84F74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géométrique en géométrie sphérique :</w:t>
            </w:r>
          </w:p>
          <w:p w:rsidR="008955A1" w:rsidRDefault="008955A1" w:rsidP="008955A1">
            <w:pPr>
              <w:jc w:val="center"/>
              <w:rPr>
                <w:b/>
              </w:rPr>
            </w:pPr>
            <w:r w:rsidRPr="008955A1">
              <w:rPr>
                <w:position w:val="-34"/>
              </w:rPr>
              <w:object w:dxaOrig="148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5pt;height:43pt" o:ole="">
                  <v:imagedata r:id="rId7" o:title=""/>
                </v:shape>
                <o:OLEObject Type="Embed" ProgID="Equation.3" ShapeID="_x0000_i1025" DrawAspect="Content" ObjectID="_1444076299" r:id="rId8"/>
              </w:object>
            </w:r>
          </w:p>
          <w:p w:rsidR="008955A1" w:rsidRDefault="008955A1" w:rsidP="00F84F74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matière :</w:t>
            </w:r>
          </w:p>
          <w:p w:rsidR="008955A1" w:rsidRDefault="008955A1" w:rsidP="008955A1">
            <w:pPr>
              <w:jc w:val="center"/>
            </w:pPr>
            <w:r w:rsidRPr="00C26EBE">
              <w:rPr>
                <w:position w:val="-24"/>
              </w:rPr>
              <w:object w:dxaOrig="1500" w:dyaOrig="660">
                <v:shape id="_x0000_i1026" type="#_x0000_t75" style="width:74.8pt;height:32.75pt" o:ole="">
                  <v:imagedata r:id="rId9" o:title=""/>
                </v:shape>
                <o:OLEObject Type="Embed" ProgID="Equation.3" ShapeID="_x0000_i1026" DrawAspect="Content" ObjectID="_1444076300" r:id="rId10"/>
              </w:object>
            </w:r>
          </w:p>
          <w:p w:rsidR="008955A1" w:rsidRDefault="008955A1" w:rsidP="008955A1">
            <w:r>
              <w:t>Où :</w:t>
            </w:r>
          </w:p>
          <w:p w:rsidR="008955A1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DB1F3A">
              <w:rPr>
                <w:i/>
              </w:rPr>
              <w:t>D</w:t>
            </w:r>
            <w:r>
              <w:t xml:space="preserve"> est le coefficient de diffusion dans le cadre de cette approximation, on peut écrire </w:t>
            </w:r>
            <w:r w:rsidRPr="00C26EBE">
              <w:rPr>
                <w:position w:val="-30"/>
              </w:rPr>
              <w:object w:dxaOrig="999" w:dyaOrig="680">
                <v:shape id="_x0000_i1027" type="#_x0000_t75" style="width:49.55pt;height:33.65pt" o:ole="">
                  <v:imagedata r:id="rId11" o:title=""/>
                </v:shape>
                <o:OLEObject Type="Embed" ProgID="Equation.3" ShapeID="_x0000_i1027" DrawAspect="Content" ObjectID="_1444076301" r:id="rId12"/>
              </w:object>
            </w:r>
          </w:p>
          <w:p w:rsidR="008955A1" w:rsidRPr="00DB1F3A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C26EBE">
              <w:rPr>
                <w:position w:val="-12"/>
              </w:rPr>
              <w:object w:dxaOrig="300" w:dyaOrig="360">
                <v:shape id="_x0000_i1028" type="#_x0000_t75" style="width:14.95pt;height:17.75pt" o:ole="">
                  <v:imagedata r:id="rId13" o:title=""/>
                </v:shape>
                <o:OLEObject Type="Embed" ProgID="Equation.3" ShapeID="_x0000_i1028" DrawAspect="Content" ObjectID="_1444076302" r:id="rId14"/>
              </w:object>
            </w:r>
            <w:r>
              <w:t xml:space="preserve"> est la section macroscopique d’absorption, c’est  notablement : </w:t>
            </w:r>
            <w:r w:rsidR="00DB1F3A" w:rsidRPr="008955A1">
              <w:rPr>
                <w:position w:val="-12"/>
              </w:rPr>
              <w:object w:dxaOrig="1380" w:dyaOrig="360">
                <v:shape id="_x0000_i1029" type="#_x0000_t75" style="width:69.2pt;height:17.75pt" o:ole="">
                  <v:imagedata r:id="rId15" o:title=""/>
                </v:shape>
                <o:OLEObject Type="Embed" ProgID="Equation.3" ShapeID="_x0000_i1029" DrawAspect="Content" ObjectID="_1444076303" r:id="rId16"/>
              </w:objec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4208B" w:rsidRPr="00DE58FB" w:rsidRDefault="00D4208B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F84F74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30799A" w:rsidP="00F84F74">
            <w:r>
              <w:t>Que vaut l’</w:t>
            </w:r>
            <w:r w:rsidRPr="00CD2603">
              <w:rPr>
                <w:u w:val="single"/>
              </w:rPr>
              <w:t xml:space="preserve">enrichissement </w:t>
            </w:r>
            <w:r>
              <w:rPr>
                <w:u w:val="single"/>
              </w:rPr>
              <w:t>isotopique</w:t>
            </w:r>
            <w:r>
              <w:t xml:space="preserve"> en U235 de la sphère du cas A?</w:t>
            </w:r>
          </w:p>
          <w:p w:rsidR="00D4208B" w:rsidRPr="00DE58FB" w:rsidRDefault="00D4208B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F84F74">
            <w:pPr>
              <w:rPr>
                <w:b/>
              </w:rPr>
            </w:pPr>
          </w:p>
          <w:p w:rsidR="00D4208B" w:rsidRPr="00EF3B4C" w:rsidRDefault="00D4208B" w:rsidP="00F84F74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>Que vaut l’</w:t>
            </w:r>
            <w:r w:rsidRPr="00CD2603">
              <w:rPr>
                <w:u w:val="single"/>
              </w:rPr>
              <w:t>enrichissement massique</w:t>
            </w:r>
            <w:r>
              <w:t xml:space="preserve"> en U235 de la sphère du cas A?</w:t>
            </w:r>
          </w:p>
          <w:p w:rsidR="0030799A" w:rsidRDefault="0030799A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F84F74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F84F74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F84F74">
            <w:pPr>
              <w:rPr>
                <w:b/>
              </w:rPr>
            </w:pPr>
          </w:p>
        </w:tc>
      </w:tr>
      <w:tr w:rsidR="00D4208B" w:rsidRPr="00217B0A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Créez 5 </w:t>
            </w:r>
            <w:proofErr w:type="spellStart"/>
            <w:r>
              <w:t>jdd</w:t>
            </w:r>
            <w:proofErr w:type="spellEnd"/>
            <w:r>
              <w:t xml:space="preserve"> différents avec les noms et les enrichissements massiques </w:t>
            </w:r>
            <w:proofErr w:type="spellStart"/>
            <w:r>
              <w:t>E</w:t>
            </w:r>
            <w:r w:rsidRPr="005C5B78">
              <w:rPr>
                <w:vertAlign w:val="subscript"/>
              </w:rPr>
              <w:t>wt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suivants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066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066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30799A">
                  <w:r>
                    <w:t>hmf001.05 </w:t>
                  </w:r>
                </w:p>
              </w:tc>
              <w:tc>
                <w:tcPr>
                  <w:tcW w:w="1066" w:type="dxa"/>
                </w:tcPr>
                <w:p w:rsidR="0030799A" w:rsidRDefault="0030799A" w:rsidP="0030799A">
                  <w:r>
                    <w:t>5%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F84F74">
                  <w:r>
                    <w:t>hmf001.10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F84F74">
                  <w:r>
                    <w:t>10%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F84F74">
                  <w:r>
                    <w:t>hmf001.20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F84F74">
                  <w:r>
                    <w:t>20%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F84F74">
                  <w:r>
                    <w:t>hmf001.50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F84F74">
                  <w:r>
                    <w:t>50%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F84F74">
                  <w:r>
                    <w:t>hmf001.90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F84F74">
                  <w:r>
                    <w:t>90%</w:t>
                  </w:r>
                </w:p>
              </w:tc>
            </w:tr>
          </w:tbl>
          <w:p w:rsidR="00D4208B" w:rsidRPr="00217B0A" w:rsidRDefault="0030799A" w:rsidP="00F84F74">
            <w:r>
              <w:t>C</w:t>
            </w:r>
            <w:r w:rsidR="00CC1693">
              <w:t xml:space="preserve">alculez ces 5 </w:t>
            </w:r>
            <w:proofErr w:type="spellStart"/>
            <w:r w:rsidR="00CC1693">
              <w:t>jdd</w:t>
            </w:r>
            <w:proofErr w:type="spellEnd"/>
            <w:r w:rsidR="00CC1693">
              <w:t xml:space="preserve"> avec Tripoli.</w: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4208B" w:rsidRPr="00DE58FB" w:rsidRDefault="00D4208B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F84F74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 pour chaque enrichissement ?</w:t>
            </w:r>
          </w:p>
          <w:p w:rsidR="00D4208B" w:rsidRDefault="00D4208B" w:rsidP="00F84F74"/>
          <w:p w:rsidR="00D4208B" w:rsidRDefault="00D4208B" w:rsidP="00F84F74"/>
          <w:p w:rsidR="00D4208B" w:rsidRPr="00DE58FB" w:rsidRDefault="00D4208B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F84F74">
            <w:pPr>
              <w:rPr>
                <w:b/>
              </w:rPr>
            </w:pPr>
          </w:p>
          <w:p w:rsidR="00CC1693" w:rsidRPr="00FF4636" w:rsidRDefault="00CC1693" w:rsidP="00F84F74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F84F74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30799A" w:rsidRPr="0030799A" w:rsidRDefault="0030799A" w:rsidP="00F84F74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F84F74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30799A" w:rsidRDefault="0030799A" w:rsidP="00F84F74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F84F74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30799A" w:rsidRDefault="0030799A" w:rsidP="00F84F74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F84F74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30799A" w:rsidRDefault="0030799A" w:rsidP="00F84F74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F84F74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30799A" w:rsidRDefault="0030799A" w:rsidP="00F84F74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F84F74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30799A" w:rsidRDefault="0030799A" w:rsidP="00F84F74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</w:tbl>
          <w:p w:rsidR="0030799A" w:rsidRPr="00FF4636" w:rsidRDefault="0030799A" w:rsidP="00F84F74">
            <w:pPr>
              <w:rPr>
                <w:b/>
                <w:sz w:val="8"/>
                <w:szCs w:val="8"/>
              </w:rPr>
            </w:pPr>
          </w:p>
          <w:p w:rsidR="0030799A" w:rsidRPr="00EF3B4C" w:rsidRDefault="0030799A" w:rsidP="00F84F74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30799A" w:rsidRPr="00DE58FB" w:rsidRDefault="0030799A" w:rsidP="00F84F74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EF3B4C" w:rsidRDefault="0030799A" w:rsidP="00F84F74">
            <w:pPr>
              <w:rPr>
                <w:b/>
              </w:rPr>
            </w:pPr>
          </w:p>
        </w:tc>
      </w:tr>
      <w:tr w:rsidR="0030799A" w:rsidRPr="00217B0A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1F6177" w:rsidRDefault="0030799A" w:rsidP="0030799A">
            <w:r>
              <w:t>Le rayon de la sphère est donné</w:t>
            </w:r>
            <w:r w:rsidRPr="001F6177">
              <w:t xml:space="preserve"> dans la « </w:t>
            </w:r>
            <w:r w:rsidRPr="0030799A">
              <w:rPr>
                <w:b/>
              </w:rPr>
              <w:t>définition de la géométrie</w:t>
            </w:r>
            <w:r w:rsidRPr="001F6177">
              <w:t xml:space="preserve">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</w:t>
            </w:r>
            <w:r>
              <w:t>L’unité de distance en vigueur dans Tripoli est le cm.</w:t>
            </w:r>
          </w:p>
          <w:p w:rsidR="0030799A" w:rsidRDefault="0030799A" w:rsidP="00F84F74"/>
          <w:p w:rsidR="0030799A" w:rsidRPr="00CC1693" w:rsidRDefault="0030799A" w:rsidP="00CC1693">
            <w:pPr>
              <w:rPr>
                <w:b/>
              </w:rPr>
            </w:pPr>
            <w:r w:rsidRPr="00CC1693">
              <w:rPr>
                <w:b/>
              </w:rPr>
              <w:t>Pour chaque enrichissement, recherche</w:t>
            </w:r>
            <w:r w:rsidR="00CC1693" w:rsidRPr="00CC1693">
              <w:rPr>
                <w:b/>
              </w:rPr>
              <w:t>z</w:t>
            </w:r>
            <w:r w:rsidRPr="00CC1693">
              <w:rPr>
                <w:b/>
              </w:rPr>
              <w:t xml:space="preserve"> le rayon </w:t>
            </w:r>
            <w:proofErr w:type="spellStart"/>
            <w:r w:rsidRPr="00CC1693">
              <w:rPr>
                <w:b/>
              </w:rPr>
              <w:t>R</w:t>
            </w:r>
            <w:r w:rsidRPr="00CC1693">
              <w:rPr>
                <w:b/>
                <w:vertAlign w:val="subscript"/>
              </w:rPr>
              <w:t>crit</w:t>
            </w:r>
            <w:proofErr w:type="spellEnd"/>
            <w:r w:rsidRPr="00CC1693">
              <w:rPr>
                <w:b/>
              </w:rPr>
              <w:t xml:space="preserve"> de la sphère permettant d’obtenir la criticité.</w:t>
            </w: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30799A" w:rsidRPr="00DE58FB" w:rsidRDefault="0030799A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30799A" w:rsidRPr="00EF3B4C" w:rsidRDefault="0030799A" w:rsidP="00F84F74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A72B0F" w:rsidP="00F84F74">
            <w:r>
              <w:t xml:space="preserve">Indiquez </w:t>
            </w:r>
            <w:r w:rsidRPr="00A72B0F">
              <w:rPr>
                <w:b/>
              </w:rPr>
              <w:t>l’enrichissement isotopique</w:t>
            </w:r>
            <w:r>
              <w:t xml:space="preserve"> et </w:t>
            </w:r>
            <w:r w:rsidRPr="00A72B0F">
              <w:rPr>
                <w:b/>
              </w:rPr>
              <w:t>le</w:t>
            </w:r>
            <w:r w:rsidR="00B11553" w:rsidRPr="00A72B0F">
              <w:rPr>
                <w:b/>
              </w:rPr>
              <w:t xml:space="preserve"> rayon crit</w:t>
            </w:r>
            <w:r w:rsidRPr="00A72B0F">
              <w:rPr>
                <w:b/>
              </w:rPr>
              <w:t>ique</w:t>
            </w:r>
            <w:r>
              <w:t xml:space="preserve"> pour les 5 enrichissements massiques considérés.</w:t>
            </w:r>
          </w:p>
          <w:p w:rsidR="0030799A" w:rsidRDefault="0030799A" w:rsidP="00F84F74"/>
          <w:p w:rsidR="0030799A" w:rsidRDefault="0030799A" w:rsidP="00F84F74"/>
          <w:p w:rsidR="0030799A" w:rsidRPr="00DE58FB" w:rsidRDefault="0030799A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Pr="00FF4636" w:rsidRDefault="0030799A" w:rsidP="00F84F74">
            <w:pPr>
              <w:rPr>
                <w:b/>
                <w:sz w:val="8"/>
                <w:szCs w:val="8"/>
              </w:rPr>
            </w:pPr>
          </w:p>
          <w:p w:rsidR="00CC1693" w:rsidRPr="00FF4636" w:rsidRDefault="00CC1693" w:rsidP="00F84F74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711"/>
              <w:gridCol w:w="920"/>
              <w:gridCol w:w="1574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F84F74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11" w:type="dxa"/>
                  <w:shd w:val="clear" w:color="auto" w:fill="A6A6A6" w:themeFill="background1" w:themeFillShade="A6"/>
                </w:tcPr>
                <w:p w:rsidR="00A72B0F" w:rsidRPr="0030799A" w:rsidRDefault="00A72B0F" w:rsidP="00F84F74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A6A6A6" w:themeFill="background1" w:themeFillShade="A6"/>
                </w:tcPr>
                <w:p w:rsidR="00A72B0F" w:rsidRDefault="00330C66" w:rsidP="00A72B0F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isot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74" w:type="dxa"/>
                  <w:shd w:val="clear" w:color="auto" w:fill="A6A6A6" w:themeFill="background1" w:themeFillShade="A6"/>
                </w:tcPr>
                <w:p w:rsidR="00A72B0F" w:rsidRPr="0030799A" w:rsidRDefault="00A72B0F" w:rsidP="00F84F7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</w:t>
                  </w:r>
                  <w:r w:rsidRPr="00B11553">
                    <w:rPr>
                      <w:b/>
                      <w:vertAlign w:val="subscript"/>
                    </w:rPr>
                    <w:t>crit</w:t>
                  </w:r>
                  <w:proofErr w:type="spellEnd"/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B11553">
                    <w:rPr>
                      <w:b/>
                    </w:rPr>
                    <w:t>(cm)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F84F74">
                  <w:r>
                    <w:t>hmf001.05 </w:t>
                  </w:r>
                </w:p>
              </w:tc>
              <w:tc>
                <w:tcPr>
                  <w:tcW w:w="711" w:type="dxa"/>
                </w:tcPr>
                <w:p w:rsidR="00A72B0F" w:rsidRDefault="00A72B0F" w:rsidP="00F84F74">
                  <w:r>
                    <w:t>5%</w:t>
                  </w:r>
                </w:p>
              </w:tc>
              <w:tc>
                <w:tcPr>
                  <w:tcW w:w="920" w:type="dxa"/>
                </w:tcPr>
                <w:p w:rsidR="00A72B0F" w:rsidRDefault="00A72B0F" w:rsidP="00F84F74"/>
              </w:tc>
              <w:tc>
                <w:tcPr>
                  <w:tcW w:w="1574" w:type="dxa"/>
                </w:tcPr>
                <w:p w:rsidR="00A72B0F" w:rsidRDefault="00A72B0F" w:rsidP="00F84F74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F84F74">
                  <w:r>
                    <w:t>hmf001.10 </w:t>
                  </w:r>
                </w:p>
              </w:tc>
              <w:tc>
                <w:tcPr>
                  <w:tcW w:w="711" w:type="dxa"/>
                </w:tcPr>
                <w:p w:rsidR="00A72B0F" w:rsidRDefault="00A72B0F" w:rsidP="00F84F74">
                  <w:r>
                    <w:t>10%</w:t>
                  </w:r>
                </w:p>
              </w:tc>
              <w:tc>
                <w:tcPr>
                  <w:tcW w:w="920" w:type="dxa"/>
                </w:tcPr>
                <w:p w:rsidR="00A72B0F" w:rsidRDefault="00A72B0F" w:rsidP="00F84F74"/>
              </w:tc>
              <w:tc>
                <w:tcPr>
                  <w:tcW w:w="1574" w:type="dxa"/>
                </w:tcPr>
                <w:p w:rsidR="00A72B0F" w:rsidRDefault="00A72B0F" w:rsidP="00F84F74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F84F74">
                  <w:r>
                    <w:t>hmf001.20 </w:t>
                  </w:r>
                </w:p>
              </w:tc>
              <w:tc>
                <w:tcPr>
                  <w:tcW w:w="711" w:type="dxa"/>
                </w:tcPr>
                <w:p w:rsidR="00A72B0F" w:rsidRDefault="00A72B0F" w:rsidP="00F84F74">
                  <w:r>
                    <w:t>20%</w:t>
                  </w:r>
                </w:p>
              </w:tc>
              <w:tc>
                <w:tcPr>
                  <w:tcW w:w="920" w:type="dxa"/>
                </w:tcPr>
                <w:p w:rsidR="00A72B0F" w:rsidRDefault="00A72B0F" w:rsidP="00F84F74"/>
              </w:tc>
              <w:tc>
                <w:tcPr>
                  <w:tcW w:w="1574" w:type="dxa"/>
                </w:tcPr>
                <w:p w:rsidR="00A72B0F" w:rsidRDefault="00A72B0F" w:rsidP="00F84F74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F84F74">
                  <w:r>
                    <w:t>hmf001.50 </w:t>
                  </w:r>
                </w:p>
              </w:tc>
              <w:tc>
                <w:tcPr>
                  <w:tcW w:w="711" w:type="dxa"/>
                </w:tcPr>
                <w:p w:rsidR="00A72B0F" w:rsidRDefault="00A72B0F" w:rsidP="00F84F74">
                  <w:r>
                    <w:t>50%</w:t>
                  </w:r>
                </w:p>
              </w:tc>
              <w:tc>
                <w:tcPr>
                  <w:tcW w:w="920" w:type="dxa"/>
                </w:tcPr>
                <w:p w:rsidR="00A72B0F" w:rsidRDefault="00A72B0F" w:rsidP="00F84F74"/>
              </w:tc>
              <w:tc>
                <w:tcPr>
                  <w:tcW w:w="1574" w:type="dxa"/>
                </w:tcPr>
                <w:p w:rsidR="00A72B0F" w:rsidRDefault="00A72B0F" w:rsidP="00F84F74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F84F74">
                  <w:r>
                    <w:t>hmf001.90 </w:t>
                  </w:r>
                </w:p>
              </w:tc>
              <w:tc>
                <w:tcPr>
                  <w:tcW w:w="711" w:type="dxa"/>
                </w:tcPr>
                <w:p w:rsidR="00A72B0F" w:rsidRDefault="00A72B0F" w:rsidP="00F84F74">
                  <w:r>
                    <w:t>90%</w:t>
                  </w:r>
                </w:p>
              </w:tc>
              <w:tc>
                <w:tcPr>
                  <w:tcW w:w="920" w:type="dxa"/>
                </w:tcPr>
                <w:p w:rsidR="00A72B0F" w:rsidRDefault="00A72B0F" w:rsidP="00F84F74"/>
              </w:tc>
              <w:tc>
                <w:tcPr>
                  <w:tcW w:w="1574" w:type="dxa"/>
                </w:tcPr>
                <w:p w:rsidR="00A72B0F" w:rsidRDefault="00A72B0F" w:rsidP="00F84F74"/>
              </w:tc>
            </w:tr>
          </w:tbl>
          <w:p w:rsidR="0030799A" w:rsidRDefault="0030799A" w:rsidP="00F84F74">
            <w:pPr>
              <w:rPr>
                <w:b/>
              </w:rPr>
            </w:pPr>
          </w:p>
          <w:p w:rsidR="0030799A" w:rsidRPr="00DB1F3A" w:rsidRDefault="0030799A" w:rsidP="00F84F74">
            <w:pPr>
              <w:rPr>
                <w:b/>
                <w:sz w:val="8"/>
                <w:szCs w:val="8"/>
              </w:rPr>
            </w:pPr>
          </w:p>
        </w:tc>
      </w:tr>
      <w:tr w:rsidR="000F00E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F00E2" w:rsidRDefault="000F00E2" w:rsidP="00F84F74">
            <w:r>
              <w:lastRenderedPageBreak/>
              <w:t xml:space="preserve">Tracez </w:t>
            </w:r>
            <w:proofErr w:type="spellStart"/>
            <w:r>
              <w:t>R</w:t>
            </w:r>
            <w:r w:rsidRPr="005C5B78">
              <w:rPr>
                <w:vertAlign w:val="subscript"/>
              </w:rPr>
              <w:t>crit</w:t>
            </w:r>
            <w:proofErr w:type="spellEnd"/>
            <w:r>
              <w:t xml:space="preserve"> en fonction de </w:t>
            </w:r>
            <w:r w:rsidR="00A72B0F" w:rsidRPr="00A72B0F">
              <w:rPr>
                <w:b/>
              </w:rPr>
              <w:t>l’enrichissement isotopique</w:t>
            </w:r>
          </w:p>
          <w:p w:rsidR="000F00E2" w:rsidRDefault="000F00E2" w:rsidP="00F84F74">
            <w:r>
              <w:t xml:space="preserve">(un tableur : </w:t>
            </w:r>
            <w:proofErr w:type="spellStart"/>
            <w:r w:rsidRPr="000F00E2">
              <w:rPr>
                <w:b/>
              </w:rPr>
              <w:t>libreoffice</w:t>
            </w:r>
            <w:proofErr w:type="spellEnd"/>
            <w:r w:rsidRPr="000F00E2">
              <w:rPr>
                <w:b/>
              </w:rPr>
              <w:t xml:space="preserve"> </w:t>
            </w:r>
            <w:r>
              <w:rPr>
                <w:b/>
              </w:rPr>
              <w:t>--</w:t>
            </w:r>
            <w:proofErr w:type="spellStart"/>
            <w:r w:rsidRPr="000F00E2">
              <w:rPr>
                <w:b/>
              </w:rPr>
              <w:t>calc</w:t>
            </w:r>
            <w:proofErr w:type="spellEnd"/>
            <w:r>
              <w:t xml:space="preserve"> ou bien </w:t>
            </w:r>
            <w:proofErr w:type="spellStart"/>
            <w:r w:rsidRPr="000F00E2">
              <w:rPr>
                <w:b/>
              </w:rPr>
              <w:t>google</w:t>
            </w:r>
            <w:proofErr w:type="spellEnd"/>
            <w:r w:rsidRPr="000F00E2">
              <w:rPr>
                <w:b/>
              </w:rPr>
              <w:t xml:space="preserve"> doc</w:t>
            </w:r>
            <w:r>
              <w:t>)</w:t>
            </w:r>
          </w:p>
          <w:p w:rsidR="000F00E2" w:rsidRDefault="000F00E2" w:rsidP="00F84F74"/>
          <w:p w:rsidR="000F00E2" w:rsidRDefault="000F00E2" w:rsidP="00F84F74"/>
          <w:p w:rsidR="000F00E2" w:rsidRDefault="000F00E2" w:rsidP="00F84F74"/>
          <w:p w:rsidR="000F00E2" w:rsidRDefault="000F00E2" w:rsidP="00F84F74"/>
          <w:p w:rsidR="000F00E2" w:rsidRDefault="000F00E2" w:rsidP="00F84F74"/>
          <w:p w:rsidR="000F00E2" w:rsidRDefault="000F00E2" w:rsidP="00F84F74"/>
          <w:p w:rsidR="000F00E2" w:rsidRDefault="000F00E2" w:rsidP="00F84F74"/>
          <w:p w:rsidR="000F00E2" w:rsidRDefault="000F00E2" w:rsidP="00F84F74"/>
          <w:p w:rsidR="000F00E2" w:rsidRDefault="000F00E2" w:rsidP="00F84F74"/>
          <w:p w:rsidR="000F00E2" w:rsidRPr="00DE58FB" w:rsidRDefault="000F00E2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F00E2" w:rsidRDefault="000F00E2" w:rsidP="00F84F74">
            <w:pPr>
              <w:rPr>
                <w:b/>
              </w:rPr>
            </w:pPr>
          </w:p>
          <w:p w:rsidR="000F00E2" w:rsidRPr="00EF3B4C" w:rsidRDefault="000F00E2" w:rsidP="00F84F74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Ecrivez l’équation du transport à symétrie sphérique (invariance </w:t>
            </w:r>
            <w:proofErr w:type="gramStart"/>
            <w:r>
              <w:t xml:space="preserve">selon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i/>
                    </w:rPr>
                    <w:sym w:font="Symbol" w:char="F057"/>
                  </m:r>
                </m:e>
              </m:acc>
            </m:oMath>
            <w:r>
              <w:t xml:space="preserve">) dans le cadre de l’approximation monocinétique (un seul groupe). </w:t>
            </w:r>
          </w:p>
          <w:p w:rsidR="00CC1693" w:rsidRDefault="00CC1693" w:rsidP="00CC1693">
            <w:r>
              <w:t xml:space="preserve">(voir </w:t>
            </w:r>
            <w:proofErr w:type="spellStart"/>
            <w:r>
              <w:t>slide</w:t>
            </w:r>
            <w:proofErr w:type="spellEnd"/>
            <w:r>
              <w:t xml:space="preserve"> 8)</w:t>
            </w:r>
          </w:p>
          <w:p w:rsidR="0030799A" w:rsidRPr="00DE58FB" w:rsidRDefault="0030799A" w:rsidP="00BF07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F84F74">
            <w:pPr>
              <w:rPr>
                <w:b/>
              </w:rPr>
            </w:pPr>
          </w:p>
          <w:p w:rsidR="0030799A" w:rsidRPr="00EF3B4C" w:rsidRDefault="0030799A" w:rsidP="00F84F74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Intégrez cette équation sur la sphère unité et faites apparaitre le courant </w:t>
            </w:r>
            <w:r w:rsidR="00355BC3">
              <w:t>neutronique</w:t>
            </w:r>
            <w:r>
              <w:t xml:space="preserve"> (voir </w:t>
            </w:r>
            <w:proofErr w:type="spellStart"/>
            <w:r>
              <w:t>slide</w:t>
            </w:r>
            <w:proofErr w:type="spellEnd"/>
            <w:r>
              <w:t xml:space="preserve"> 15)</w:t>
            </w:r>
          </w:p>
          <w:p w:rsidR="00BF07F3" w:rsidRDefault="00BF07F3" w:rsidP="00CC1693"/>
          <w:p w:rsidR="00BF07F3" w:rsidRDefault="00BF07F3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F84F74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Appliquez l’approximation de la diffusion.</w:t>
            </w:r>
          </w:p>
          <w:p w:rsidR="00A72B0F" w:rsidRDefault="00BF07F3" w:rsidP="00CC1693">
            <w:r w:rsidRPr="00BF07F3">
              <w:rPr>
                <w:position w:val="-30"/>
              </w:rPr>
              <w:object w:dxaOrig="2400" w:dyaOrig="680">
                <v:shape id="_x0000_i1030" type="#_x0000_t75" style="width:119.7pt;height:33.65pt" o:ole="">
                  <v:imagedata r:id="rId17" o:title=""/>
                </v:shape>
                <o:OLEObject Type="Embed" ProgID="Equation.3" ShapeID="_x0000_i1030" DrawAspect="Content" ObjectID="_1444076304" r:id="rId18"/>
              </w:objec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F84F74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Quelle est la forme du flux  solution de cette équation ?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CC1693" w:rsidRDefault="00CC169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F84F74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632322" w:rsidRDefault="00632322" w:rsidP="00632322">
            <w:r>
              <w:t xml:space="preserve">En introduisant le flux solution, identifiez dans l’équation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géométrique</w:t>
            </w:r>
            <w:r>
              <w:t xml:space="preserve"> et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matière</w:t>
            </w:r>
            <w:r>
              <w:rPr>
                <w:b/>
              </w:rPr>
              <w:t>.</w:t>
            </w:r>
          </w:p>
          <w:p w:rsidR="00632322" w:rsidRDefault="00632322" w:rsidP="00CC1693"/>
          <w:p w:rsidR="00A72B0F" w:rsidRDefault="00FB6F9D" w:rsidP="00CC1693">
            <w:r>
              <w:t xml:space="preserve">Calculez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en fonction des sections efficaces</w:t>
            </w:r>
            <w:r w:rsidR="00A72B0F">
              <w:t xml:space="preserve"> macroscopiques</w:t>
            </w:r>
          </w:p>
          <w:p w:rsidR="00632322" w:rsidRDefault="00632322" w:rsidP="00CC1693"/>
          <w:p w:rsidR="00A72B0F" w:rsidRPr="00A72B0F" w:rsidRDefault="00A72B0F" w:rsidP="00CC1693">
            <w:pPr>
              <w:rPr>
                <w:b/>
              </w:rPr>
            </w:pPr>
            <w:r w:rsidRPr="00A72B0F">
              <w:rPr>
                <w:b/>
              </w:rPr>
              <w:t>(indiquez le raisonnement suivi)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F84F74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1A4E1E" w:rsidP="00FB6F9D">
            <w:r>
              <w:lastRenderedPageBreak/>
              <w:t>En négligeant la contribution de l’U234, d</w:t>
            </w:r>
            <w:r w:rsidR="00FB6F9D">
              <w:t xml:space="preserve">écomposez les différentes sections </w:t>
            </w:r>
            <w:r w:rsidR="000F00E2">
              <w:t>efficaces</w:t>
            </w:r>
            <w:r>
              <w:t xml:space="preserve"> macroscopiques</w:t>
            </w:r>
            <w:r w:rsidR="000F00E2">
              <w:t xml:space="preserve"> </w:t>
            </w:r>
            <w:r w:rsidR="00FB6F9D">
              <w:t>en fonction de :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capture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fission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Le nombre de neutron</w:t>
            </w:r>
            <w:r w:rsidR="00A72B0F">
              <w:t>s</w:t>
            </w:r>
            <w:r>
              <w:t xml:space="preserve"> par fission de l’U235</w:t>
            </w:r>
          </w:p>
          <w:p w:rsidR="001A4E1E" w:rsidRDefault="00FB6F9D" w:rsidP="001A4E1E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 xml:space="preserve">L’enrichissement </w:t>
            </w:r>
            <w:r w:rsidR="00A72B0F">
              <w:t>isotopique</w:t>
            </w:r>
            <w:r>
              <w:t xml:space="preserve"> en U235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F84F74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FB6F9D" w:rsidP="00FB6F9D">
            <w:r>
              <w:t xml:space="preserve">Tracez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théorique en fonction de </w:t>
            </w:r>
            <w:r w:rsidR="00A72B0F">
              <w:t>l</w:t>
            </w:r>
            <w:r>
              <w:t xml:space="preserve">’enrichissement </w:t>
            </w:r>
            <w:r w:rsidR="00A72B0F">
              <w:t>isotopique</w:t>
            </w:r>
            <w:r>
              <w:t xml:space="preserve"> sur le même graphe que précédemment.</w:t>
            </w:r>
          </w:p>
          <w:p w:rsidR="00A72B0F" w:rsidRDefault="00A72B0F" w:rsidP="00FB6F9D">
            <w:r>
              <w:t>Sachant que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C26EBE">
                  <w:pPr>
                    <w:rPr>
                      <w:b/>
                    </w:rPr>
                  </w:pPr>
                  <w:bookmarkStart w:id="1" w:name="OLE_LINK1"/>
                  <w:bookmarkStart w:id="2" w:name="OLE_LINK2"/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A72B0F" w:rsidRPr="0030799A" w:rsidRDefault="00A72B0F" w:rsidP="00C26EBE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(barns)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C26EBE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</w:t>
                  </w:r>
                  <w:proofErr w:type="gramStart"/>
                  <w:r w:rsidRPr="00A72B0F">
                    <w:rPr>
                      <w:vertAlign w:val="subscript"/>
                    </w:rPr>
                    <w:t>,U</w:t>
                  </w:r>
                  <w:proofErr w:type="spellEnd"/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C26EBE">
                  <w:r>
                    <w:t>10.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A72B0F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proofErr w:type="gramStart"/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C26EBE">
                  <w:r>
                    <w:t>1.5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C26EBE">
                  <w:r>
                    <w:t>2.4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proofErr w:type="gramStart"/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C26EBE">
                  <w:r>
                    <w:t>0.12</w:t>
                  </w:r>
                </w:p>
              </w:tc>
            </w:tr>
            <w:bookmarkEnd w:id="1"/>
            <w:bookmarkEnd w:id="2"/>
          </w:tbl>
          <w:p w:rsidR="00A72B0F" w:rsidRDefault="00A72B0F" w:rsidP="00A72B0F"/>
          <w:p w:rsidR="00A72B0F" w:rsidRDefault="00A72B0F" w:rsidP="00FB6F9D"/>
          <w:p w:rsidR="001A4E1E" w:rsidRDefault="001A4E1E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F84F74">
            <w:pPr>
              <w:rPr>
                <w:b/>
              </w:rPr>
            </w:pPr>
          </w:p>
        </w:tc>
      </w:tr>
      <w:tr w:rsidR="00A72B0F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1A4E1E" w:rsidRDefault="001A4E1E" w:rsidP="00FB6F9D">
            <w:r>
              <w:t>Question Super-Bonus à faire chez soi :</w:t>
            </w:r>
          </w:p>
          <w:p w:rsidR="001A4E1E" w:rsidRDefault="001A4E1E" w:rsidP="00FB6F9D">
            <w:r>
              <w:t>Comparez les valeurs de sections efficaces microscopiques indiquées ci-dessus avec les valeurs de JEF2 consultables avec l’outil JANIS (</w:t>
            </w:r>
            <w:proofErr w:type="spellStart"/>
            <w:r>
              <w:t>google</w:t>
            </w:r>
            <w:proofErr w:type="spellEnd"/>
            <w:r>
              <w:t>).</w:t>
            </w:r>
          </w:p>
          <w:p w:rsidR="001A4E1E" w:rsidRDefault="001A4E1E" w:rsidP="00FB6F9D">
            <w:r>
              <w:t xml:space="preserve">Qu’en </w:t>
            </w:r>
            <w:proofErr w:type="spellStart"/>
            <w:proofErr w:type="gramStart"/>
            <w:r>
              <w:t>pensez vous</w:t>
            </w:r>
            <w:proofErr w:type="spellEnd"/>
            <w:proofErr w:type="gramEnd"/>
            <w:r>
              <w:t> ?</w:t>
            </w:r>
          </w:p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72B0F" w:rsidRDefault="00A72B0F" w:rsidP="00F84F74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1A4E1E" w:rsidRPr="0030799A" w:rsidTr="00C26EBE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1A4E1E" w:rsidRPr="0030799A" w:rsidRDefault="001A4E1E" w:rsidP="00C26EBE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1A4E1E" w:rsidRPr="0030799A" w:rsidRDefault="001A4E1E" w:rsidP="00C26EBE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JEF2 (barns)</w:t>
                  </w:r>
                </w:p>
              </w:tc>
            </w:tr>
            <w:tr w:rsidR="001A4E1E" w:rsidTr="00C26EBE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C26EBE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</w:t>
                  </w:r>
                  <w:proofErr w:type="gramStart"/>
                  <w:r w:rsidRPr="00A72B0F">
                    <w:rPr>
                      <w:vertAlign w:val="subscript"/>
                    </w:rPr>
                    <w:t>,U</w:t>
                  </w:r>
                  <w:proofErr w:type="spellEnd"/>
                  <w:proofErr w:type="gramEnd"/>
                </w:p>
              </w:tc>
              <w:tc>
                <w:tcPr>
                  <w:tcW w:w="1696" w:type="dxa"/>
                </w:tcPr>
                <w:p w:rsidR="001A4E1E" w:rsidRDefault="001A4E1E" w:rsidP="00C26EBE"/>
              </w:tc>
            </w:tr>
            <w:tr w:rsidR="001A4E1E" w:rsidTr="00C26EBE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C26EBE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proofErr w:type="gramStart"/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1A4E1E" w:rsidRDefault="001A4E1E" w:rsidP="00C26EBE"/>
              </w:tc>
            </w:tr>
            <w:tr w:rsidR="001A4E1E" w:rsidTr="00C26EBE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C26EBE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1A4E1E" w:rsidRDefault="001A4E1E" w:rsidP="00C26EBE"/>
              </w:tc>
            </w:tr>
            <w:tr w:rsidR="001A4E1E" w:rsidTr="00C26EBE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C26EBE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proofErr w:type="gramStart"/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1A4E1E" w:rsidRDefault="001A4E1E" w:rsidP="00C26EBE"/>
              </w:tc>
            </w:tr>
          </w:tbl>
          <w:p w:rsidR="001A4E1E" w:rsidRDefault="001A4E1E" w:rsidP="00F84F74">
            <w:pPr>
              <w:rPr>
                <w:b/>
              </w:rPr>
            </w:pPr>
          </w:p>
          <w:p w:rsidR="001A4E1E" w:rsidRDefault="001A4E1E" w:rsidP="00F84F74">
            <w:pPr>
              <w:rPr>
                <w:b/>
              </w:rPr>
            </w:pPr>
          </w:p>
          <w:p w:rsidR="001A4E1E" w:rsidRDefault="001A4E1E" w:rsidP="00F84F74">
            <w:pPr>
              <w:rPr>
                <w:b/>
              </w:rPr>
            </w:pPr>
          </w:p>
          <w:p w:rsidR="001A4E1E" w:rsidRDefault="001A4E1E" w:rsidP="00F84F74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Default="00F737A2" w:rsidP="00F84F74">
            <w:pPr>
              <w:pStyle w:val="Titre1"/>
              <w:outlineLvl w:val="0"/>
            </w:pPr>
          </w:p>
          <w:p w:rsidR="00F737A2" w:rsidRDefault="00252F92" w:rsidP="00F84F74">
            <w:pPr>
              <w:pStyle w:val="Titre1"/>
              <w:outlineLvl w:val="0"/>
            </w:pPr>
            <w:r>
              <w:t>3</w:t>
            </w:r>
            <w:r w:rsidR="00F737A2">
              <w:t xml:space="preserve">/ Etude du </w:t>
            </w:r>
            <w:proofErr w:type="spellStart"/>
            <w:r w:rsidR="00F737A2">
              <w:t>jdd</w:t>
            </w:r>
            <w:proofErr w:type="spellEnd"/>
            <w:r w:rsidR="00F737A2">
              <w:t xml:space="preserve"> B</w:t>
            </w:r>
          </w:p>
          <w:p w:rsidR="00F737A2" w:rsidRPr="00DE58FB" w:rsidRDefault="00F737A2" w:rsidP="00F84F74"/>
        </w:tc>
      </w:tr>
      <w:tr w:rsidR="00F737A2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F737A2" w:rsidRPr="00DE58FB" w:rsidRDefault="00F737A2" w:rsidP="00F84F74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EF3B4C" w:rsidRDefault="00F737A2" w:rsidP="00F84F74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1F6177" w:rsidRDefault="00F737A2" w:rsidP="00F84F74"/>
          <w:p w:rsidR="00AD5CE8" w:rsidRDefault="00AD5CE8" w:rsidP="00F737A2">
            <w:r>
              <w:t xml:space="preserve">Par défaut dans Tripoli, la condition limite à la surface de la géométrie est du </w:t>
            </w:r>
            <w:r w:rsidRPr="00AD5CE8">
              <w:rPr>
                <w:b/>
              </w:rPr>
              <w:t>vide</w:t>
            </w:r>
            <w:r>
              <w:t>.</w:t>
            </w:r>
          </w:p>
          <w:p w:rsidR="000F00E2" w:rsidRDefault="00F737A2" w:rsidP="00F737A2">
            <w:r>
              <w:t xml:space="preserve">A l’aide du manuel, </w:t>
            </w:r>
            <w:r w:rsidR="000F00E2">
              <w:t>introduisez une condition</w:t>
            </w:r>
            <w:r>
              <w:t xml:space="preserve"> limite</w:t>
            </w:r>
            <w:r w:rsidR="000F00E2">
              <w:t xml:space="preserve"> de réflexion</w:t>
            </w:r>
            <w:r>
              <w:t xml:space="preserve"> en surface de la sphère. </w:t>
            </w:r>
          </w:p>
          <w:p w:rsidR="00F737A2" w:rsidRPr="00DE58FB" w:rsidRDefault="00F737A2" w:rsidP="00F84F74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F737A2" w:rsidRPr="00DE58FB" w:rsidRDefault="00F737A2" w:rsidP="00F84F74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F84F74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F737A2" w:rsidRPr="00EF3B4C" w:rsidRDefault="00F737A2" w:rsidP="00F84F74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Default="00285280" w:rsidP="00285280">
            <w:r>
              <w:t xml:space="preserve">Quel est le </w:t>
            </w:r>
            <w:proofErr w:type="spellStart"/>
            <w:r>
              <w:t>Kinf</w:t>
            </w:r>
            <w:proofErr w:type="spellEnd"/>
            <w:r>
              <w:t xml:space="preserve"> obtenu pour chaque enrichissement ? </w:t>
            </w:r>
          </w:p>
          <w:p w:rsidR="00285280" w:rsidRPr="00DE58FB" w:rsidRDefault="00285280" w:rsidP="00285280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F84F74">
            <w:pPr>
              <w:rPr>
                <w:b/>
              </w:rPr>
            </w:pPr>
          </w:p>
          <w:p w:rsidR="00285280" w:rsidRDefault="00285280" w:rsidP="0028528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285280" w:rsidRPr="0030799A" w:rsidTr="00F84F74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285280" w:rsidRPr="0030799A" w:rsidRDefault="00285280" w:rsidP="00F84F74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285280" w:rsidRPr="0030799A" w:rsidRDefault="00285280" w:rsidP="00F84F74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85280" w:rsidRPr="0030799A" w:rsidRDefault="00285280" w:rsidP="00F84F7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85280" w:rsidTr="00F84F74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F84F74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285280" w:rsidRDefault="00285280" w:rsidP="00F84F74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285280" w:rsidRDefault="00285280" w:rsidP="00F84F74"/>
              </w:tc>
            </w:tr>
            <w:tr w:rsidR="00285280" w:rsidTr="00F84F74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F84F74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285280" w:rsidRDefault="00285280" w:rsidP="00F84F74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285280" w:rsidRDefault="00285280" w:rsidP="00F84F74"/>
              </w:tc>
            </w:tr>
            <w:tr w:rsidR="00285280" w:rsidTr="00F84F74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F84F74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285280" w:rsidRDefault="00285280" w:rsidP="00F84F74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285280" w:rsidRDefault="00285280" w:rsidP="00F84F74"/>
              </w:tc>
            </w:tr>
            <w:tr w:rsidR="00285280" w:rsidTr="00F84F74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F84F74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285280" w:rsidRDefault="00285280" w:rsidP="00F84F74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285280" w:rsidRDefault="00285280" w:rsidP="00F84F74"/>
              </w:tc>
            </w:tr>
            <w:tr w:rsidR="00285280" w:rsidTr="00F84F74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F84F74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285280" w:rsidRDefault="00285280" w:rsidP="00F84F74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285280" w:rsidRDefault="00285280" w:rsidP="00F84F74"/>
              </w:tc>
            </w:tr>
          </w:tbl>
          <w:p w:rsidR="00285280" w:rsidRDefault="00285280" w:rsidP="00285280">
            <w:pPr>
              <w:rPr>
                <w:b/>
              </w:rPr>
            </w:pPr>
          </w:p>
          <w:p w:rsidR="00F737A2" w:rsidRPr="00EF3B4C" w:rsidRDefault="00F737A2" w:rsidP="00F84F74">
            <w:pPr>
              <w:rPr>
                <w:b/>
              </w:rPr>
            </w:pPr>
          </w:p>
        </w:tc>
      </w:tr>
      <w:tr w:rsidR="00A03541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A03541" w:rsidRDefault="007E09E5" w:rsidP="00285280">
            <w:r>
              <w:t xml:space="preserve">Recherchez enrichissement massique conduisant à un </w:t>
            </w:r>
            <w:proofErr w:type="spellStart"/>
            <w:r>
              <w:t>Kinf</w:t>
            </w:r>
            <w:proofErr w:type="spellEnd"/>
            <w:r>
              <w:t xml:space="preserve"> égal à 1.</w:t>
            </w:r>
          </w:p>
          <w:p w:rsidR="007E09E5" w:rsidRDefault="007E09E5" w:rsidP="00285280">
            <w:r>
              <w:t>Quelle est la valeur de l’enrichissement massique ?</w:t>
            </w:r>
          </w:p>
          <w:p w:rsidR="007E09E5" w:rsidRDefault="007E09E5" w:rsidP="00285280">
            <w:r>
              <w:t xml:space="preserve">Quelle est la valeur du </w:t>
            </w:r>
            <w:proofErr w:type="spellStart"/>
            <w:r>
              <w:t>laplacien</w:t>
            </w:r>
            <w:proofErr w:type="spellEnd"/>
            <w:r>
              <w:t xml:space="preserve"> matière ?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03541" w:rsidRDefault="00A03541" w:rsidP="00F84F74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85280" w:rsidRDefault="00E13F42" w:rsidP="00E13F42">
            <w:r>
              <w:t xml:space="preserve">Exprimez le </w:t>
            </w:r>
            <w:proofErr w:type="spellStart"/>
            <w:r>
              <w:t>Kinf</w:t>
            </w:r>
            <w:proofErr w:type="spellEnd"/>
            <w:r>
              <w:t xml:space="preserve"> en fonction des sections macroscopiques.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F84F74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E13F42" w:rsidRDefault="008971FB" w:rsidP="00921876">
            <w:r>
              <w:t>En reprenant l’équation du transport, e</w:t>
            </w:r>
            <w:r w:rsidR="00E13F42">
              <w:t xml:space="preserve">xprimez le lien entre le </w:t>
            </w:r>
            <w:proofErr w:type="spellStart"/>
            <w:r w:rsidR="00E13F42">
              <w:t>Keff</w:t>
            </w:r>
            <w:proofErr w:type="spellEnd"/>
            <w:r w:rsidR="00E13F42">
              <w:t xml:space="preserve"> et le </w:t>
            </w:r>
            <w:proofErr w:type="spellStart"/>
            <w:r w:rsidR="00E13F42">
              <w:t>Kinf</w:t>
            </w:r>
            <w:proofErr w:type="spellEnd"/>
            <w:r w:rsidR="00E13F42">
              <w:t xml:space="preserve"> en faisant apparaitre le </w:t>
            </w:r>
            <w:proofErr w:type="spellStart"/>
            <w:r w:rsidR="00E13F42">
              <w:t>laplacien</w:t>
            </w:r>
            <w:proofErr w:type="spellEnd"/>
            <w:r w:rsidR="00E13F42">
              <w:t xml:space="preserve"> géométrique et l’</w:t>
            </w:r>
            <w:r w:rsidR="00921876">
              <w:t>aire de migration (rapport du coefficient de diffusion sur la section d’absorption)</w:t>
            </w:r>
          </w:p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F84F74">
            <w:pPr>
              <w:rPr>
                <w:b/>
              </w:rPr>
            </w:pPr>
          </w:p>
          <w:p w:rsidR="00003866" w:rsidRDefault="00003866" w:rsidP="00F84F74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13F42" w:rsidRDefault="00E13F42" w:rsidP="00E13F42">
            <w:r>
              <w:lastRenderedPageBreak/>
              <w:t>Pour chaque enrichissement, calculez l’aire de migration de la sphère critique.</w:t>
            </w:r>
          </w:p>
          <w:p w:rsidR="00E13F42" w:rsidRDefault="00E13F42" w:rsidP="00E13F42">
            <w:r>
              <w:t>Concluez.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F84F74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E13F42" w:rsidRPr="0030799A" w:rsidTr="00C26EBE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E13F42" w:rsidRPr="0030799A" w:rsidRDefault="00E13F42" w:rsidP="00C26EBE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E13F42" w:rsidRPr="0030799A" w:rsidRDefault="00E13F42" w:rsidP="00C26EBE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E13F42" w:rsidRPr="0030799A" w:rsidRDefault="00E13F42" w:rsidP="00C26EBE">
                  <w:pPr>
                    <w:rPr>
                      <w:b/>
                    </w:rPr>
                  </w:pPr>
                  <w:r>
                    <w:rPr>
                      <w:b/>
                    </w:rPr>
                    <w:t>Aire de migration</w:t>
                  </w:r>
                </w:p>
              </w:tc>
            </w:tr>
            <w:tr w:rsidR="00E13F42" w:rsidTr="00C26EBE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C26EBE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E13F42" w:rsidRDefault="00E13F42" w:rsidP="00C26EBE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E13F42" w:rsidRDefault="00E13F42" w:rsidP="00C26EBE"/>
              </w:tc>
            </w:tr>
            <w:tr w:rsidR="00E13F42" w:rsidTr="00C26EBE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C26EBE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E13F42" w:rsidRDefault="00E13F42" w:rsidP="00C26EBE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E13F42" w:rsidRDefault="00E13F42" w:rsidP="00C26EBE"/>
              </w:tc>
            </w:tr>
            <w:tr w:rsidR="00E13F42" w:rsidTr="00C26EBE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C26EBE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E13F42" w:rsidRDefault="00E13F42" w:rsidP="00C26EBE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E13F42" w:rsidRDefault="00E13F42" w:rsidP="00C26EBE"/>
              </w:tc>
            </w:tr>
            <w:tr w:rsidR="00E13F42" w:rsidTr="00C26EBE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C26EBE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E13F42" w:rsidRDefault="00E13F42" w:rsidP="00C26EBE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E13F42" w:rsidRDefault="00E13F42" w:rsidP="00C26EBE"/>
              </w:tc>
            </w:tr>
            <w:tr w:rsidR="00E13F42" w:rsidTr="00C26EBE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C26EBE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E13F42" w:rsidRDefault="00E13F42" w:rsidP="00C26EBE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E13F42" w:rsidRDefault="00E13F42" w:rsidP="00C26EBE"/>
              </w:tc>
            </w:tr>
          </w:tbl>
          <w:p w:rsidR="00E13F42" w:rsidRDefault="00E13F42" w:rsidP="00F84F74">
            <w:pPr>
              <w:rPr>
                <w:b/>
              </w:rPr>
            </w:pPr>
          </w:p>
          <w:p w:rsidR="00E13F42" w:rsidRDefault="00E13F42" w:rsidP="00F84F74">
            <w:pPr>
              <w:rPr>
                <w:b/>
              </w:rPr>
            </w:pPr>
          </w:p>
        </w:tc>
      </w:tr>
      <w:tr w:rsidR="00003866" w:rsidRPr="00EF3B4C" w:rsidTr="00C26EBE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03866" w:rsidRDefault="00003866" w:rsidP="00C26EBE"/>
          <w:p w:rsidR="00003866" w:rsidRDefault="00003866" w:rsidP="00C26EBE">
            <w:pPr>
              <w:pStyle w:val="Titre1"/>
              <w:outlineLvl w:val="0"/>
            </w:pPr>
            <w:r>
              <w:t>DRAGON</w:t>
            </w:r>
          </w:p>
          <w:p w:rsidR="00003866" w:rsidRDefault="00003866" w:rsidP="00C26EBE">
            <w:r>
              <w:t>Document de référence : Manuel Utilisateur DRAGON</w:t>
            </w:r>
          </w:p>
          <w:p w:rsidR="00003866" w:rsidRPr="00EF3B4C" w:rsidRDefault="00003866" w:rsidP="00C26EBE"/>
        </w:tc>
      </w:tr>
      <w:tr w:rsidR="00003866" w:rsidRPr="00DE58FB" w:rsidTr="00C26EBE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03866" w:rsidRDefault="00003866" w:rsidP="00C26EBE">
            <w:pPr>
              <w:pStyle w:val="Titre1"/>
              <w:outlineLvl w:val="0"/>
            </w:pPr>
          </w:p>
          <w:p w:rsidR="00003866" w:rsidRDefault="00003866" w:rsidP="00C26EBE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</w:t>
            </w:r>
          </w:p>
          <w:p w:rsidR="00003866" w:rsidRPr="00DE58FB" w:rsidRDefault="00003866" w:rsidP="00C26EBE"/>
        </w:tc>
      </w:tr>
      <w:tr w:rsidR="00003866" w:rsidRPr="00EF3B4C" w:rsidTr="00C26EBE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03866" w:rsidRPr="00DE58FB" w:rsidRDefault="00003866" w:rsidP="00C26EBE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03866" w:rsidRPr="00DE58FB" w:rsidRDefault="00003866" w:rsidP="00C26EBE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03866" w:rsidRPr="00EF3B4C" w:rsidRDefault="00003866" w:rsidP="00C26EBE">
            <w:pPr>
              <w:rPr>
                <w:b/>
              </w:rPr>
            </w:pPr>
          </w:p>
        </w:tc>
      </w:tr>
      <w:tr w:rsidR="00003866" w:rsidRPr="00DE58FB" w:rsidTr="00C26EBE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03866" w:rsidRDefault="00003866" w:rsidP="00C26EBE">
            <w:pPr>
              <w:rPr>
                <w:b/>
              </w:rPr>
            </w:pPr>
          </w:p>
          <w:p w:rsidR="00003866" w:rsidRDefault="00003866" w:rsidP="00C26EBE">
            <w:pPr>
              <w:rPr>
                <w:b/>
              </w:rPr>
            </w:pPr>
            <w:r>
              <w:rPr>
                <w:b/>
              </w:rPr>
              <w:t>La commande de lancement de DRAGON  est un alias : « dragon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spécifie le nom du fichier de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à calculer.</w:t>
            </w:r>
          </w:p>
          <w:p w:rsidR="00003866" w:rsidRPr="00003866" w:rsidRDefault="00003866" w:rsidP="00003866">
            <w:pPr>
              <w:rPr>
                <w:b/>
              </w:rPr>
            </w:pPr>
          </w:p>
        </w:tc>
      </w:tr>
      <w:tr w:rsidR="00003866" w:rsidRPr="00EF3B4C" w:rsidTr="00C26EBE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03866" w:rsidRPr="00DE58FB" w:rsidRDefault="00003866" w:rsidP="00C26EBE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03866" w:rsidRPr="00DE58FB" w:rsidRDefault="00003866" w:rsidP="00C26EBE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03866" w:rsidRPr="00DE58FB" w:rsidRDefault="00003866" w:rsidP="00C26EBE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03866" w:rsidRPr="00EF3B4C" w:rsidRDefault="00003866" w:rsidP="00C26EBE">
            <w:pPr>
              <w:rPr>
                <w:b/>
              </w:rPr>
            </w:pPr>
          </w:p>
        </w:tc>
      </w:tr>
      <w:tr w:rsidR="00003866" w:rsidRPr="00EF3B4C" w:rsidTr="00C26EBE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03866" w:rsidRDefault="00003866" w:rsidP="00C26EBE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003866" w:rsidRDefault="00003866" w:rsidP="00C26EBE"/>
          <w:p w:rsidR="00003866" w:rsidRPr="00DE58FB" w:rsidRDefault="00003866" w:rsidP="00C26EBE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03866" w:rsidRDefault="00003866" w:rsidP="00C26EBE">
            <w:pPr>
              <w:rPr>
                <w:b/>
              </w:rPr>
            </w:pPr>
          </w:p>
          <w:p w:rsidR="00003866" w:rsidRPr="00EF3B4C" w:rsidRDefault="00003866" w:rsidP="00C26EBE">
            <w:pPr>
              <w:rPr>
                <w:b/>
              </w:rPr>
            </w:pPr>
          </w:p>
        </w:tc>
      </w:tr>
      <w:tr w:rsidR="00003866" w:rsidTr="00C26EBE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03866" w:rsidRDefault="00003866" w:rsidP="00C26EBE"/>
          <w:p w:rsidR="00003866" w:rsidRDefault="00003866" w:rsidP="00C26EBE"/>
          <w:p w:rsidR="00003866" w:rsidRDefault="00003866" w:rsidP="00C26EBE"/>
        </w:tc>
        <w:tc>
          <w:tcPr>
            <w:tcW w:w="5342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03866" w:rsidRDefault="00003866" w:rsidP="00C26EBE">
            <w:pPr>
              <w:rPr>
                <w:b/>
              </w:rPr>
            </w:pPr>
          </w:p>
        </w:tc>
      </w:tr>
    </w:tbl>
    <w:p w:rsidR="00E3149F" w:rsidRDefault="00E3149F" w:rsidP="007E0AC1">
      <w:pPr>
        <w:spacing w:after="0" w:line="240" w:lineRule="auto"/>
      </w:pPr>
    </w:p>
    <w:p w:rsidR="00E3149F" w:rsidRDefault="00E3149F" w:rsidP="00E3149F">
      <w:pPr>
        <w:pStyle w:val="Titre1"/>
      </w:pPr>
      <w:r>
        <w:t>DRAGON</w:t>
      </w:r>
    </w:p>
    <w:p w:rsidR="00E3149F" w:rsidRDefault="00E3149F" w:rsidP="00E3149F">
      <w:pPr>
        <w:spacing w:after="0" w:line="240" w:lineRule="auto"/>
      </w:pPr>
      <w:r>
        <w:t>Document de référence : Manuel Utilisateur DRAGON</w:t>
      </w:r>
    </w:p>
    <w:p w:rsidR="00E3149F" w:rsidRDefault="00E3149F" w:rsidP="007E0AC1">
      <w:pPr>
        <w:spacing w:after="0" w:line="240" w:lineRule="auto"/>
      </w:pPr>
      <w:r>
        <w:t>Reprendre les étapes 1/ 2/ 3/ réalisées sous TRIPOLI.</w:t>
      </w:r>
    </w:p>
    <w:p w:rsidR="00E3149F" w:rsidRDefault="00E3149F" w:rsidP="007E0AC1">
      <w:pPr>
        <w:spacing w:after="0" w:line="240" w:lineRule="auto"/>
      </w:pPr>
      <w:r>
        <w:t xml:space="preserve">Comparer les </w:t>
      </w:r>
      <w:proofErr w:type="spellStart"/>
      <w:r>
        <w:t>Keff</w:t>
      </w:r>
      <w:proofErr w:type="spellEnd"/>
      <w:r>
        <w:t xml:space="preserve"> obtenus.</w:t>
      </w:r>
    </w:p>
    <w:sectPr w:rsidR="00E3149F" w:rsidSect="006B5F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318F7"/>
    <w:rsid w:val="000B0592"/>
    <w:rsid w:val="000F00E2"/>
    <w:rsid w:val="001A4E1E"/>
    <w:rsid w:val="001F6177"/>
    <w:rsid w:val="00217B0A"/>
    <w:rsid w:val="00252F92"/>
    <w:rsid w:val="00285280"/>
    <w:rsid w:val="0030799A"/>
    <w:rsid w:val="00330C66"/>
    <w:rsid w:val="00355BC3"/>
    <w:rsid w:val="0047380A"/>
    <w:rsid w:val="00511587"/>
    <w:rsid w:val="005562F8"/>
    <w:rsid w:val="005C5B78"/>
    <w:rsid w:val="005E3A74"/>
    <w:rsid w:val="005E6938"/>
    <w:rsid w:val="00632322"/>
    <w:rsid w:val="006B5F5B"/>
    <w:rsid w:val="00735F6F"/>
    <w:rsid w:val="00794E11"/>
    <w:rsid w:val="007D7232"/>
    <w:rsid w:val="007E09E5"/>
    <w:rsid w:val="007E0AC1"/>
    <w:rsid w:val="00831D3A"/>
    <w:rsid w:val="00855EFE"/>
    <w:rsid w:val="008955A1"/>
    <w:rsid w:val="008971FB"/>
    <w:rsid w:val="00921876"/>
    <w:rsid w:val="009402EE"/>
    <w:rsid w:val="0098239B"/>
    <w:rsid w:val="009D1A4B"/>
    <w:rsid w:val="00A03541"/>
    <w:rsid w:val="00A72B0F"/>
    <w:rsid w:val="00AD5CE8"/>
    <w:rsid w:val="00B11553"/>
    <w:rsid w:val="00BA7741"/>
    <w:rsid w:val="00BB2CE2"/>
    <w:rsid w:val="00BF07F3"/>
    <w:rsid w:val="00CC1693"/>
    <w:rsid w:val="00CC2B12"/>
    <w:rsid w:val="00CD2603"/>
    <w:rsid w:val="00D15B23"/>
    <w:rsid w:val="00D4208B"/>
    <w:rsid w:val="00DB1F3A"/>
    <w:rsid w:val="00DE58FB"/>
    <w:rsid w:val="00E13F42"/>
    <w:rsid w:val="00E14AA3"/>
    <w:rsid w:val="00E3149F"/>
    <w:rsid w:val="00EF3B4C"/>
    <w:rsid w:val="00F63D1A"/>
    <w:rsid w:val="00F6470A"/>
    <w:rsid w:val="00F737A2"/>
    <w:rsid w:val="00F73983"/>
    <w:rsid w:val="00F9481E"/>
    <w:rsid w:val="00FB6F9D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F4A1A-AAB1-474D-AC51-4D8D9906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1117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33</cp:revision>
  <cp:lastPrinted>2013-10-21T20:34:00Z</cp:lastPrinted>
  <dcterms:created xsi:type="dcterms:W3CDTF">2013-10-18T09:47:00Z</dcterms:created>
  <dcterms:modified xsi:type="dcterms:W3CDTF">2013-10-23T21:32:00Z</dcterms:modified>
</cp:coreProperties>
</file>