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F37" w:rsidRDefault="00AD1F37"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AD1F37" w:rsidRPr="004A5FFC" w:rsidRDefault="00AD1F37" w:rsidP="00055B1A">
                            <w:pPr>
                              <w:pStyle w:val="CompanyName"/>
                              <w:rPr>
                                <w:sz w:val="20"/>
                              </w:rPr>
                            </w:pPr>
                            <w:r w:rsidRPr="004A5FFC">
                              <w:rPr>
                                <w:sz w:val="20"/>
                              </w:rPr>
                              <w:t>ALTRAN EILIS</w:t>
                            </w:r>
                          </w:p>
                          <w:p w:rsidR="00AD1F37" w:rsidRPr="009811B4" w:rsidRDefault="00AD1F37" w:rsidP="00055B1A">
                            <w:pPr>
                              <w:pStyle w:val="Corpsdetexte"/>
                              <w:jc w:val="center"/>
                              <w:rPr>
                                <w:rFonts w:cs="Arial"/>
                              </w:rPr>
                            </w:pPr>
                          </w:p>
                          <w:p w:rsidR="00AD1F37" w:rsidRDefault="00AD1F37" w:rsidP="004A5FFC">
                            <w:pPr>
                              <w:pStyle w:val="CompanyName"/>
                              <w:rPr>
                                <w:sz w:val="20"/>
                              </w:rPr>
                            </w:pPr>
                          </w:p>
                          <w:p w:rsidR="00AD1F37" w:rsidRPr="00742779" w:rsidRDefault="00AD1F37" w:rsidP="00055B1A">
                            <w:pPr>
                              <w:pStyle w:val="CompanyName"/>
                              <w:rPr>
                                <w:sz w:val="24"/>
                                <w:szCs w:val="24"/>
                              </w:rPr>
                            </w:pPr>
                            <w:r w:rsidRPr="00742779">
                              <w:rPr>
                                <w:sz w:val="24"/>
                                <w:szCs w:val="24"/>
                              </w:rPr>
                              <w:br/>
                            </w:r>
                          </w:p>
                          <w:p w:rsidR="00AD1F37" w:rsidRPr="00742779" w:rsidRDefault="00AD1F37"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AD1F37" w:rsidRDefault="00AD1F37"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AD1F37" w:rsidRPr="004A5FFC" w:rsidRDefault="00AD1F37" w:rsidP="00055B1A">
                      <w:pPr>
                        <w:pStyle w:val="CompanyName"/>
                        <w:rPr>
                          <w:sz w:val="20"/>
                        </w:rPr>
                      </w:pPr>
                      <w:r w:rsidRPr="004A5FFC">
                        <w:rPr>
                          <w:sz w:val="20"/>
                        </w:rPr>
                        <w:t>ALTRAN EILIS</w:t>
                      </w:r>
                    </w:p>
                    <w:p w:rsidR="00AD1F37" w:rsidRPr="009811B4" w:rsidRDefault="00AD1F37" w:rsidP="00055B1A">
                      <w:pPr>
                        <w:pStyle w:val="Corpsdetexte"/>
                        <w:jc w:val="center"/>
                        <w:rPr>
                          <w:rFonts w:cs="Arial"/>
                        </w:rPr>
                      </w:pPr>
                    </w:p>
                    <w:p w:rsidR="00AD1F37" w:rsidRDefault="00AD1F37" w:rsidP="004A5FFC">
                      <w:pPr>
                        <w:pStyle w:val="CompanyName"/>
                        <w:rPr>
                          <w:sz w:val="20"/>
                        </w:rPr>
                      </w:pPr>
                    </w:p>
                    <w:p w:rsidR="00AD1F37" w:rsidRPr="00742779" w:rsidRDefault="00AD1F37" w:rsidP="00055B1A">
                      <w:pPr>
                        <w:pStyle w:val="CompanyName"/>
                        <w:rPr>
                          <w:sz w:val="24"/>
                          <w:szCs w:val="24"/>
                        </w:rPr>
                      </w:pPr>
                      <w:r w:rsidRPr="00742779">
                        <w:rPr>
                          <w:sz w:val="24"/>
                          <w:szCs w:val="24"/>
                        </w:rPr>
                        <w:br/>
                      </w:r>
                    </w:p>
                    <w:p w:rsidR="00AD1F37" w:rsidRPr="00742779" w:rsidRDefault="00AD1F37"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3345A"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50169E" w:rsidP="0050169E">
      <w:pPr>
        <w:pStyle w:val="TM1"/>
        <w:tabs>
          <w:tab w:val="left" w:pos="440"/>
          <w:tab w:val="right" w:leader="dot" w:pos="9060"/>
        </w:tabs>
        <w:rPr>
          <w:noProof/>
        </w:rPr>
      </w:pPr>
      <w:hyperlink w:anchor="_Toc393985317" w:history="1">
        <w:r>
          <w:rPr>
            <w:rStyle w:val="Lienhypertexte"/>
            <w:noProof/>
          </w:rPr>
          <w:t>2</w:t>
        </w:r>
        <w:r w:rsidRPr="004D6980">
          <w:rPr>
            <w:rStyle w:val="Lienhypertexte"/>
            <w:noProof/>
          </w:rPr>
          <w:t>.</w:t>
        </w:r>
        <w:r>
          <w:rPr>
            <w:rFonts w:asciiTheme="minorHAnsi" w:eastAsiaTheme="minorEastAsia" w:hAnsiTheme="minorHAnsi" w:cstheme="minorBidi"/>
            <w:b w:val="0"/>
            <w:bCs w:val="0"/>
            <w:caps w:val="0"/>
            <w:noProof/>
            <w:sz w:val="22"/>
            <w:szCs w:val="22"/>
            <w:lang w:eastAsia="fr-FR"/>
          </w:rPr>
          <w:tab/>
        </w:r>
        <w:r>
          <w:rPr>
            <w:rStyle w:val="Lienhypertexte"/>
            <w:noProof/>
          </w:rPr>
          <w:t>Présentation de l’entreprise</w:t>
        </w:r>
        <w:r w:rsidR="005B1E5B">
          <w:rPr>
            <w:rStyle w:val="Lienhypertexte"/>
            <w:noProof/>
          </w:rPr>
          <w:t> </w:t>
        </w:r>
        <w:r>
          <w:rPr>
            <w:noProof/>
            <w:webHidden/>
          </w:rPr>
          <w:tab/>
        </w:r>
        <w:r>
          <w:rPr>
            <w:noProof/>
            <w:webHidden/>
          </w:rPr>
          <w:fldChar w:fldCharType="begin"/>
        </w:r>
        <w:r>
          <w:rPr>
            <w:noProof/>
            <w:webHidden/>
          </w:rPr>
          <w:instrText xml:space="preserve"> PAGEREF _Toc393985317 \h </w:instrText>
        </w:r>
        <w:r>
          <w:rPr>
            <w:noProof/>
            <w:webHidden/>
          </w:rPr>
        </w:r>
        <w:r>
          <w:rPr>
            <w:noProof/>
            <w:webHidden/>
          </w:rPr>
          <w:fldChar w:fldCharType="separate"/>
        </w:r>
        <w:r>
          <w:rPr>
            <w:noProof/>
            <w:webHidden/>
          </w:rPr>
          <w:t>8</w:t>
        </w:r>
        <w:r>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Pr="004D6980">
          <w:rPr>
            <w:rStyle w:val="Lienhypertexte"/>
            <w:noProof/>
          </w:rPr>
          <w:t>.1.</w:t>
        </w:r>
        <w:r>
          <w:rPr>
            <w:rFonts w:asciiTheme="minorHAnsi" w:eastAsiaTheme="minorEastAsia" w:hAnsiTheme="minorHAnsi" w:cstheme="minorBidi"/>
            <w:smallCaps w:val="0"/>
            <w:noProof/>
            <w:sz w:val="22"/>
            <w:szCs w:val="22"/>
            <w:lang w:eastAsia="fr-FR"/>
          </w:rPr>
          <w:tab/>
        </w:r>
        <w:r>
          <w:rPr>
            <w:rStyle w:val="Lienhypertexte"/>
            <w:noProof/>
          </w:rPr>
          <w:t>Présentation</w:t>
        </w:r>
        <w:r>
          <w:rPr>
            <w:noProof/>
            <w:webHidden/>
          </w:rPr>
          <w:tab/>
        </w:r>
        <w:r>
          <w:rPr>
            <w:noProof/>
            <w:webHidden/>
          </w:rPr>
          <w:fldChar w:fldCharType="begin"/>
        </w:r>
        <w:r>
          <w:rPr>
            <w:noProof/>
            <w:webHidden/>
          </w:rPr>
          <w:instrText xml:space="preserve"> PAGEREF _Toc393985318 \h </w:instrText>
        </w:r>
        <w:r>
          <w:rPr>
            <w:noProof/>
            <w:webHidden/>
          </w:rPr>
        </w:r>
        <w:r>
          <w:rPr>
            <w:noProof/>
            <w:webHidden/>
          </w:rPr>
          <w:fldChar w:fldCharType="separate"/>
        </w:r>
        <w:r>
          <w:rPr>
            <w:noProof/>
            <w:webHidden/>
          </w:rPr>
          <w:t>8</w:t>
        </w:r>
        <w:r>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Pr="004D6980">
          <w:rPr>
            <w:rStyle w:val="Lienhypertexte"/>
            <w:noProof/>
          </w:rPr>
          <w:t>.2.</w:t>
        </w:r>
        <w:r>
          <w:rPr>
            <w:rFonts w:asciiTheme="minorHAnsi" w:eastAsiaTheme="minorEastAsia" w:hAnsiTheme="minorHAnsi" w:cstheme="minorBidi"/>
            <w:smallCaps w:val="0"/>
            <w:noProof/>
            <w:sz w:val="22"/>
            <w:szCs w:val="22"/>
            <w:lang w:eastAsia="fr-FR"/>
          </w:rPr>
          <w:tab/>
        </w:r>
        <w:r>
          <w:rPr>
            <w:rStyle w:val="Lienhypertexte"/>
            <w:noProof/>
          </w:rPr>
          <w:t>Ma place dans l’entreprise</w:t>
        </w:r>
        <w:r>
          <w:rPr>
            <w:noProof/>
            <w:webHidden/>
          </w:rPr>
          <w:tab/>
        </w:r>
        <w:r>
          <w:rPr>
            <w:noProof/>
            <w:webHidden/>
          </w:rPr>
          <w:fldChar w:fldCharType="begin"/>
        </w:r>
        <w:r>
          <w:rPr>
            <w:noProof/>
            <w:webHidden/>
          </w:rPr>
          <w:instrText xml:space="preserve"> PAGEREF _Toc393985319 \h </w:instrText>
        </w:r>
        <w:r>
          <w:rPr>
            <w:noProof/>
            <w:webHidden/>
          </w:rPr>
        </w:r>
        <w:r>
          <w:rPr>
            <w:noProof/>
            <w:webHidden/>
          </w:rPr>
          <w:fldChar w:fldCharType="separate"/>
        </w:r>
        <w:r>
          <w:rPr>
            <w:noProof/>
            <w:webHidden/>
          </w:rPr>
          <w:t>8</w:t>
        </w:r>
        <w:r>
          <w:rPr>
            <w:noProof/>
            <w:webHidden/>
          </w:rPr>
          <w:fldChar w:fldCharType="end"/>
        </w:r>
      </w:hyperlink>
    </w:p>
    <w:p w:rsidR="0050169E" w:rsidRDefault="0050169E" w:rsidP="0050169E">
      <w:pPr>
        <w:pStyle w:val="TM2"/>
        <w:tabs>
          <w:tab w:val="left" w:pos="880"/>
          <w:tab w:val="right" w:leader="dot" w:pos="9060"/>
        </w:tabs>
        <w:rPr>
          <w:noProof/>
        </w:rPr>
      </w:pPr>
      <w:hyperlink w:anchor="_Toc393985320" w:history="1">
        <w:r w:rsidR="00B22AA8">
          <w:rPr>
            <w:rStyle w:val="Lienhypertexte"/>
            <w:noProof/>
          </w:rPr>
          <w:t>2</w:t>
        </w:r>
        <w:r w:rsidRPr="004D6980">
          <w:rPr>
            <w:rStyle w:val="Lienhypertexte"/>
            <w:noProof/>
          </w:rPr>
          <w:t>.3.</w:t>
        </w:r>
        <w:r>
          <w:rPr>
            <w:rFonts w:asciiTheme="minorHAnsi" w:eastAsiaTheme="minorEastAsia" w:hAnsiTheme="minorHAnsi" w:cstheme="minorBidi"/>
            <w:smallCaps w:val="0"/>
            <w:noProof/>
            <w:sz w:val="22"/>
            <w:szCs w:val="22"/>
            <w:lang w:eastAsia="fr-FR"/>
          </w:rPr>
          <w:tab/>
        </w:r>
        <w:r>
          <w:rPr>
            <w:rStyle w:val="Lienhypertexte"/>
            <w:noProof/>
          </w:rPr>
          <w:t>Contexte de l’étude</w:t>
        </w:r>
        <w:r w:rsidR="005B1E5B">
          <w:rPr>
            <w:rStyle w:val="Lienhypertexte"/>
            <w:noProof/>
          </w:rPr>
          <w:t xml:space="preserve"> présentée</w:t>
        </w:r>
        <w:r>
          <w:rPr>
            <w:noProof/>
            <w:webHidden/>
          </w:rPr>
          <w:tab/>
        </w:r>
        <w:r>
          <w:rPr>
            <w:noProof/>
            <w:webHidden/>
          </w:rPr>
          <w:fldChar w:fldCharType="begin"/>
        </w:r>
        <w:r>
          <w:rPr>
            <w:noProof/>
            <w:webHidden/>
          </w:rPr>
          <w:instrText xml:space="preserve"> PAGEREF _Toc393985320 \h </w:instrText>
        </w:r>
        <w:r>
          <w:rPr>
            <w:noProof/>
            <w:webHidden/>
          </w:rPr>
        </w:r>
        <w:r>
          <w:rPr>
            <w:noProof/>
            <w:webHidden/>
          </w:rPr>
          <w:fldChar w:fldCharType="separate"/>
        </w:r>
        <w:r>
          <w:rPr>
            <w:noProof/>
            <w:webHidden/>
          </w:rPr>
          <w:t>9</w:t>
        </w:r>
        <w:r>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3345A">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3345A"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3345A"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3345A"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13345A">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3345A">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50169E" w:rsidP="0050169E">
      <w:pPr>
        <w:pStyle w:val="TM3"/>
        <w:tabs>
          <w:tab w:val="left" w:pos="1320"/>
          <w:tab w:val="right" w:leader="dot" w:pos="9060"/>
        </w:tabs>
        <w:rPr>
          <w:noProof/>
        </w:rPr>
      </w:pPr>
      <w:hyperlink w:anchor="_Toc393985341" w:history="1">
        <w:r>
          <w:rPr>
            <w:rStyle w:val="Lienhypertexte"/>
            <w:noProof/>
          </w:rPr>
          <w:t>4.3.1</w:t>
        </w:r>
        <w:r w:rsidRPr="004D6980">
          <w:rPr>
            <w:rStyle w:val="Lienhypertexte"/>
            <w:noProof/>
          </w:rPr>
          <w:t>.</w:t>
        </w:r>
        <w:r>
          <w:rPr>
            <w:rFonts w:asciiTheme="minorHAnsi" w:eastAsiaTheme="minorEastAsia" w:hAnsiTheme="minorHAnsi" w:cstheme="minorBidi"/>
            <w:i w:val="0"/>
            <w:iCs w:val="0"/>
            <w:noProof/>
            <w:sz w:val="22"/>
            <w:szCs w:val="22"/>
            <w:lang w:eastAsia="fr-FR"/>
          </w:rPr>
          <w:tab/>
        </w:r>
        <w:r>
          <w:rPr>
            <w:rStyle w:val="Lienhypertexte"/>
            <w:noProof/>
          </w:rPr>
          <w:t>Code DRAGON</w:t>
        </w:r>
        <w:r>
          <w:rPr>
            <w:noProof/>
            <w:webHidden/>
          </w:rPr>
          <w:tab/>
        </w:r>
        <w:r>
          <w:rPr>
            <w:noProof/>
            <w:webHidden/>
          </w:rPr>
          <w:fldChar w:fldCharType="begin"/>
        </w:r>
        <w:r>
          <w:rPr>
            <w:noProof/>
            <w:webHidden/>
          </w:rPr>
          <w:instrText xml:space="preserve"> PAGEREF _Toc393985341 \h </w:instrText>
        </w:r>
        <w:r>
          <w:rPr>
            <w:noProof/>
            <w:webHidden/>
          </w:rPr>
        </w:r>
        <w:r>
          <w:rPr>
            <w:noProof/>
            <w:webHidden/>
          </w:rPr>
          <w:fldChar w:fldCharType="separate"/>
        </w:r>
        <w:r>
          <w:rPr>
            <w:noProof/>
            <w:webHidden/>
          </w:rPr>
          <w:t>29</w:t>
        </w:r>
        <w:r>
          <w:rPr>
            <w:noProof/>
            <w:webHidden/>
          </w:rPr>
          <w:fldChar w:fldCharType="end"/>
        </w:r>
      </w:hyperlink>
    </w:p>
    <w:p w:rsidR="0050169E" w:rsidRDefault="0050169E" w:rsidP="0050169E">
      <w:pPr>
        <w:pStyle w:val="TM3"/>
        <w:tabs>
          <w:tab w:val="left" w:pos="1320"/>
          <w:tab w:val="right" w:leader="dot" w:pos="9060"/>
        </w:tabs>
        <w:rPr>
          <w:noProof/>
        </w:rPr>
      </w:pPr>
      <w:hyperlink w:anchor="_Toc393985341" w:history="1">
        <w:r>
          <w:rPr>
            <w:rStyle w:val="Lienhypertexte"/>
            <w:noProof/>
          </w:rPr>
          <w:t>4.3.2</w:t>
        </w:r>
        <w:r w:rsidRPr="004D6980">
          <w:rPr>
            <w:rStyle w:val="Lienhypertexte"/>
            <w:noProof/>
          </w:rPr>
          <w:t>.</w:t>
        </w:r>
        <w:r>
          <w:rPr>
            <w:rFonts w:asciiTheme="minorHAnsi" w:eastAsiaTheme="minorEastAsia" w:hAnsiTheme="minorHAnsi" w:cstheme="minorBidi"/>
            <w:i w:val="0"/>
            <w:iCs w:val="0"/>
            <w:noProof/>
            <w:sz w:val="22"/>
            <w:szCs w:val="22"/>
            <w:lang w:eastAsia="fr-FR"/>
          </w:rPr>
          <w:tab/>
        </w:r>
        <w:r>
          <w:rPr>
            <w:rStyle w:val="Lienhypertexte"/>
            <w:noProof/>
          </w:rPr>
          <w:t>Code VESTA</w:t>
        </w:r>
        <w:r>
          <w:rPr>
            <w:noProof/>
            <w:webHidden/>
          </w:rPr>
          <w:tab/>
        </w:r>
        <w:r>
          <w:rPr>
            <w:noProof/>
            <w:webHidden/>
          </w:rPr>
          <w:fldChar w:fldCharType="begin"/>
        </w:r>
        <w:r>
          <w:rPr>
            <w:noProof/>
            <w:webHidden/>
          </w:rPr>
          <w:instrText xml:space="preserve"> PAGEREF _Toc393985341 \h </w:instrText>
        </w:r>
        <w:r>
          <w:rPr>
            <w:noProof/>
            <w:webHidden/>
          </w:rPr>
        </w:r>
        <w:r>
          <w:rPr>
            <w:noProof/>
            <w:webHidden/>
          </w:rPr>
          <w:fldChar w:fldCharType="separate"/>
        </w:r>
        <w:r>
          <w:rPr>
            <w:noProof/>
            <w:webHidden/>
          </w:rPr>
          <w:t>29</w:t>
        </w:r>
        <w:r>
          <w:rPr>
            <w:noProof/>
            <w:webHidden/>
          </w:rPr>
          <w:fldChar w:fldCharType="end"/>
        </w:r>
      </w:hyperlink>
    </w:p>
    <w:p w:rsidR="0050169E" w:rsidRDefault="0050169E" w:rsidP="0050169E">
      <w:pPr>
        <w:pStyle w:val="TM2"/>
        <w:tabs>
          <w:tab w:val="left" w:pos="880"/>
          <w:tab w:val="right" w:leader="dot" w:pos="9060"/>
        </w:tabs>
        <w:rPr>
          <w:noProof/>
        </w:rPr>
      </w:pPr>
      <w:hyperlink w:anchor="_Toc393985331" w:history="1">
        <w:r>
          <w:rPr>
            <w:rStyle w:val="Lienhypertexte"/>
            <w:noProof/>
          </w:rPr>
          <w:t>4.4</w:t>
        </w:r>
        <w:r w:rsidRPr="004D6980">
          <w:rPr>
            <w:rStyle w:val="Lienhypertexte"/>
            <w:noProof/>
          </w:rPr>
          <w:t>.</w:t>
        </w:r>
        <w:r>
          <w:rPr>
            <w:rFonts w:asciiTheme="minorHAnsi" w:eastAsiaTheme="minorEastAsia" w:hAnsiTheme="minorHAnsi" w:cstheme="minorBidi"/>
            <w:smallCaps w:val="0"/>
            <w:noProof/>
            <w:sz w:val="22"/>
            <w:szCs w:val="22"/>
            <w:lang w:eastAsia="fr-FR"/>
          </w:rPr>
          <w:tab/>
        </w:r>
        <w:r>
          <w:rPr>
            <w:rStyle w:val="Lienhypertexte"/>
            <w:noProof/>
          </w:rPr>
          <w:t>Conclusion du modèle simplifié</w:t>
        </w:r>
        <w:r>
          <w:rPr>
            <w:noProof/>
            <w:webHidden/>
          </w:rPr>
          <w:tab/>
        </w:r>
        <w:r>
          <w:rPr>
            <w:noProof/>
            <w:webHidden/>
          </w:rPr>
          <w:fldChar w:fldCharType="begin"/>
        </w:r>
        <w:r>
          <w:rPr>
            <w:noProof/>
            <w:webHidden/>
          </w:rPr>
          <w:instrText xml:space="preserve"> PAGEREF _Toc393985331 \h </w:instrText>
        </w:r>
        <w:r>
          <w:rPr>
            <w:noProof/>
            <w:webHidden/>
          </w:rPr>
        </w:r>
        <w:r>
          <w:rPr>
            <w:noProof/>
            <w:webHidden/>
          </w:rPr>
          <w:fldChar w:fldCharType="separate"/>
        </w:r>
        <w:r>
          <w:rPr>
            <w:noProof/>
            <w:webHidden/>
          </w:rPr>
          <w:t>15</w:t>
        </w:r>
        <w:r>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13345A">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13345A"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paradoxalement été suivis d’une 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612A9A">
        <w:rPr>
          <w:rFonts w:asciiTheme="minorHAnsi" w:hAnsiTheme="minorHAnsi" w:cstheme="minorHAnsi"/>
          <w:iCs/>
          <w:sz w:val="24"/>
          <w:szCs w:val="24"/>
          <w:lang w:eastAsia="fr-FR"/>
        </w:rPr>
        <w:t xml:space="preserve"> tant sur le plan technique que</w:t>
      </w:r>
      <w:r>
        <w:rPr>
          <w:rFonts w:asciiTheme="minorHAnsi" w:hAnsiTheme="minorHAnsi" w:cstheme="minorHAnsi"/>
          <w:iCs/>
          <w:sz w:val="24"/>
          <w:szCs w:val="24"/>
          <w:lang w:eastAsia="fr-FR"/>
        </w:rPr>
        <w:t xml:space="preserve">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 w:val="clear" w:pos="2058"/>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330821C1" wp14:editId="5A03A8BA">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r w:rsidRPr="008E6D78">
        <w:fldChar w:fldCharType="begin"/>
      </w:r>
      <w:r w:rsidRPr="008E6D78">
        <w:instrText xml:space="preserve"> SEQ Figure \* ARABIC </w:instrText>
      </w:r>
      <w:r w:rsidRPr="008E6D78">
        <w:fldChar w:fldCharType="separate"/>
      </w:r>
      <w:r w:rsidRPr="008E6D78">
        <w:rPr>
          <w:noProof/>
        </w:rPr>
        <w:t>1</w:t>
      </w:r>
      <w:r w:rsidRPr="008E6D78">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 w:val="clear" w:pos="2058"/>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 w:val="clear" w:pos="2058"/>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 w:val="clear" w:pos="2058"/>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w:t>
      </w:r>
      <w:r w:rsidR="00103F0C" w:rsidRPr="00103F0C">
        <w:rPr>
          <w:rFonts w:asciiTheme="minorHAnsi" w:hAnsiTheme="minorHAnsi" w:cstheme="minorHAnsi"/>
          <w:sz w:val="24"/>
          <w:szCs w:val="24"/>
        </w:rPr>
        <w:lastRenderedPageBreak/>
        <w:t>jusqu’à son chargement dans un cœur de SMR</w:t>
      </w:r>
      <w:r w:rsidR="00103F0C">
        <w:rPr>
          <w:rFonts w:asciiTheme="minorHAnsi" w:hAnsiTheme="minorHAnsi" w:cstheme="minorHAnsi"/>
          <w:sz w:val="24"/>
          <w:szCs w:val="24"/>
        </w:rPr>
        <w:t xml:space="preserve"> mais également à la fin de la phase d’irradiation</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p>
    <w:p w:rsidR="00901B3E" w:rsidRPr="00103F0C" w:rsidRDefault="00901B3E" w:rsidP="00816CF3">
      <w:pPr>
        <w:pStyle w:val="Corpsdetexte"/>
        <w:ind w:firstLine="360"/>
        <w:rPr>
          <w:rFonts w:asciiTheme="minorHAnsi" w:hAnsiTheme="minorHAnsi" w:cstheme="minorHAnsi"/>
          <w:sz w:val="24"/>
          <w:szCs w:val="24"/>
        </w:rPr>
      </w:pPr>
    </w:p>
    <w:p w:rsidR="008128AC" w:rsidRPr="00103F0C" w:rsidRDefault="008128AC" w:rsidP="008128A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Le combustible </w:t>
      </w:r>
      <w:r w:rsidR="00901B3E" w:rsidRPr="00103F0C">
        <w:rPr>
          <w:rFonts w:asciiTheme="minorHAnsi" w:hAnsiTheme="minorHAnsi" w:cstheme="minorHAnsi"/>
          <w:sz w:val="24"/>
          <w:szCs w:val="24"/>
        </w:rPr>
        <w:t>envisagé est le</w:t>
      </w:r>
      <w:r w:rsidR="00AB65BC" w:rsidRPr="00103F0C">
        <w:rPr>
          <w:rFonts w:asciiTheme="minorHAnsi" w:hAnsiTheme="minorHAnsi" w:cstheme="minorHAnsi"/>
          <w:sz w:val="24"/>
          <w:szCs w:val="24"/>
        </w:rPr>
        <w:t xml:space="preserve"> vecteur Pu</w:t>
      </w:r>
      <w:r w:rsidRPr="00103F0C">
        <w:rPr>
          <w:rFonts w:asciiTheme="minorHAnsi" w:hAnsiTheme="minorHAnsi" w:cstheme="minorHAnsi"/>
          <w:sz w:val="24"/>
          <w:szCs w:val="24"/>
        </w:rPr>
        <w:t xml:space="preserve"> </w:t>
      </w:r>
      <w:r w:rsidR="00687AD0" w:rsidRPr="00103F0C">
        <w:rPr>
          <w:rFonts w:asciiTheme="minorHAnsi" w:hAnsiTheme="minorHAnsi" w:cstheme="minorHAnsi"/>
          <w:sz w:val="24"/>
          <w:szCs w:val="24"/>
        </w:rPr>
        <w:t>issu du</w:t>
      </w:r>
      <w:r w:rsidRPr="00103F0C">
        <w:rPr>
          <w:rFonts w:asciiTheme="minorHAnsi" w:hAnsiTheme="minorHAnsi" w:cstheme="minorHAnsi"/>
          <w:sz w:val="24"/>
          <w:szCs w:val="24"/>
        </w:rPr>
        <w:t xml:space="preserve"> réacteur à neutrons rapides Superphénix</w:t>
      </w:r>
      <w:r w:rsidR="00AB65BC" w:rsidRPr="00103F0C">
        <w:rPr>
          <w:rFonts w:asciiTheme="minorHAnsi" w:hAnsiTheme="minorHAnsi" w:cstheme="minorHAnsi"/>
          <w:sz w:val="24"/>
          <w:szCs w:val="24"/>
        </w:rPr>
        <w:t xml:space="preserve">. </w:t>
      </w:r>
    </w:p>
    <w:p w:rsidR="00AB65BC" w:rsidRDefault="00AB65BC" w:rsidP="00AB65B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On appelle vecteur Pu le vecteur représentatif des différents isotopes du Plutonium en cœur allant de Pu238 à Pu242 incluant également l’Am241. L’Am241 est compris dans le combustible car il issu du Pu241 par décroissance naturelle </w:t>
      </w:r>
      <w:r w:rsidRPr="00103F0C">
        <w:rPr>
          <w:rFonts w:ascii="Cambria Math" w:hAnsi="Cambria Math" w:cs="Cambria Math"/>
          <w:sz w:val="24"/>
          <w:szCs w:val="24"/>
        </w:rPr>
        <w:t>𝛽</w:t>
      </w:r>
      <w:r w:rsidRPr="00103F0C">
        <w:rPr>
          <w:rFonts w:asciiTheme="minorHAnsi" w:hAnsiTheme="minorHAnsi" w:cstheme="minorHAnsi"/>
          <w:sz w:val="24"/>
          <w:szCs w:val="24"/>
        </w:rPr>
        <w:t xml:space="preserve">- ce qui le rend donc indissociable au vecteur Pu. </w:t>
      </w:r>
    </w:p>
    <w:p w:rsidR="00F67FF3" w:rsidRPr="00103F0C" w:rsidRDefault="00F67FF3" w:rsidP="00AB65BC">
      <w:pPr>
        <w:pStyle w:val="Corpsdetexte"/>
        <w:rPr>
          <w:rFonts w:asciiTheme="minorHAnsi" w:hAnsiTheme="minorHAnsi" w:cstheme="minorHAnsi"/>
          <w:sz w:val="24"/>
          <w:szCs w:val="24"/>
        </w:rPr>
      </w:pPr>
    </w:p>
    <w:p w:rsidR="00F67FF3" w:rsidRPr="00F67FF3" w:rsidRDefault="00F67FF3" w:rsidP="00F67FF3">
      <w:pPr>
        <w:pStyle w:val="Corpsdetexte"/>
        <w:rPr>
          <w:rFonts w:asciiTheme="minorHAnsi" w:hAnsiTheme="minorHAnsi" w:cstheme="minorHAnsi"/>
          <w:sz w:val="24"/>
          <w:szCs w:val="24"/>
        </w:rPr>
      </w:pPr>
      <w:r w:rsidRPr="00F67FF3">
        <w:rPr>
          <w:rFonts w:asciiTheme="minorHAnsi" w:hAnsiTheme="minorHAnsi" w:cstheme="minorHAnsi"/>
          <w:color w:val="252525"/>
          <w:sz w:val="24"/>
          <w:szCs w:val="24"/>
        </w:rPr>
        <w:t>Le cœur de Superphénix utilisait com</w:t>
      </w:r>
      <w:bookmarkStart w:id="0" w:name="_GoBack"/>
      <w:bookmarkEnd w:id="0"/>
      <w:r w:rsidRPr="00F67FF3">
        <w:rPr>
          <w:rFonts w:asciiTheme="minorHAnsi" w:hAnsiTheme="minorHAnsi" w:cstheme="minorHAnsi"/>
          <w:color w:val="252525"/>
          <w:sz w:val="24"/>
          <w:szCs w:val="24"/>
        </w:rPr>
        <w:t>me comb</w:t>
      </w:r>
      <w:r w:rsidRPr="00F67FF3">
        <w:rPr>
          <w:rFonts w:asciiTheme="minorHAnsi" w:hAnsiTheme="minorHAnsi" w:cstheme="minorHAnsi"/>
          <w:color w:val="252525"/>
          <w:sz w:val="24"/>
          <w:szCs w:val="24"/>
        </w:rPr>
        <w:t>ustible un mélange composé de 85</w:t>
      </w:r>
      <w:r>
        <w:rPr>
          <w:rFonts w:asciiTheme="minorHAnsi" w:hAnsiTheme="minorHAnsi" w:cstheme="minorHAnsi"/>
          <w:color w:val="252525"/>
          <w:sz w:val="24"/>
          <w:szCs w:val="24"/>
        </w:rPr>
        <w:t xml:space="preserve">% d’uranium﻿ (majoritairement l’U238 qui est fertile) </w:t>
      </w:r>
      <w:r w:rsidRPr="00F67FF3">
        <w:rPr>
          <w:rFonts w:asciiTheme="minorHAnsi" w:hAnsiTheme="minorHAnsi" w:cstheme="minorHAnsi"/>
          <w:color w:val="252525"/>
          <w:sz w:val="24"/>
          <w:szCs w:val="24"/>
        </w:rPr>
        <w:t>et de 15</w:t>
      </w:r>
      <w:r>
        <w:rPr>
          <w:rFonts w:asciiTheme="minorHAnsi" w:hAnsiTheme="minorHAnsi" w:cstheme="minorHAnsi"/>
          <w:color w:val="252525"/>
          <w:sz w:val="24"/>
          <w:szCs w:val="24"/>
        </w:rPr>
        <w:t>% de plutonium﻿﻿</w:t>
      </w:r>
      <w:r w:rsidRPr="00F67FF3">
        <w:rPr>
          <w:rFonts w:asciiTheme="minorHAnsi" w:hAnsiTheme="minorHAnsi" w:cstheme="minorHAnsi"/>
          <w:color w:val="252525"/>
          <w:sz w:val="24"/>
          <w:szCs w:val="24"/>
        </w:rPr>
        <w:t>. Il y avait environ 5 tonnes de plutonium﻿﻿ 239 dans le cœur de Superphénix.</w:t>
      </w:r>
      <w:r>
        <w:rPr>
          <w:rFonts w:asciiTheme="minorHAnsi" w:hAnsiTheme="minorHAnsi" w:cstheme="minorHAnsi"/>
          <w:color w:val="252525"/>
          <w:sz w:val="24"/>
          <w:szCs w:val="24"/>
        </w:rPr>
        <w:t> La composition</w:t>
      </w:r>
      <w:r w:rsidR="008E6D78">
        <w:rPr>
          <w:rFonts w:asciiTheme="minorHAnsi" w:hAnsiTheme="minorHAnsi" w:cstheme="minorHAnsi"/>
          <w:color w:val="252525"/>
          <w:sz w:val="24"/>
          <w:szCs w:val="24"/>
        </w:rPr>
        <w:t xml:space="preserve"> exacte</w:t>
      </w:r>
      <w:r>
        <w:rPr>
          <w:rFonts w:asciiTheme="minorHAnsi" w:hAnsiTheme="minorHAnsi" w:cstheme="minorHAnsi"/>
          <w:color w:val="252525"/>
          <w:sz w:val="24"/>
          <w:szCs w:val="24"/>
        </w:rPr>
        <w:t xml:space="preserve"> du combustible est la suivante :</w:t>
      </w:r>
    </w:p>
    <w:p w:rsidR="00AB65BC" w:rsidRPr="00F67FF3" w:rsidRDefault="00AB65BC" w:rsidP="00AB65BC">
      <w:pPr>
        <w:pStyle w:val="Corpsdetexte"/>
        <w:rPr>
          <w:rFonts w:asciiTheme="minorHAnsi" w:hAnsiTheme="minorHAnsi" w:cstheme="minorHAnsi"/>
          <w:sz w:val="24"/>
          <w:szCs w:val="24"/>
        </w:rPr>
      </w:pPr>
    </w:p>
    <w:p w:rsidR="00AB65BC" w:rsidRDefault="00AB65BC" w:rsidP="008128AC">
      <w:pPr>
        <w:pStyle w:val="Corpsdetexte"/>
      </w:pPr>
    </w:p>
    <w:tbl>
      <w:tblPr>
        <w:tblStyle w:val="Tramemoyenne1-Accent1"/>
        <w:tblW w:w="0" w:type="auto"/>
        <w:tblLook w:val="04A0" w:firstRow="1" w:lastRow="0" w:firstColumn="1" w:lastColumn="0" w:noHBand="0" w:noVBand="1"/>
      </w:tblPr>
      <w:tblGrid>
        <w:gridCol w:w="2302"/>
        <w:gridCol w:w="2302"/>
        <w:gridCol w:w="2303"/>
        <w:gridCol w:w="2303"/>
      </w:tblGrid>
      <w:tr w:rsidR="008128AC" w:rsidTr="0001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pPr>
            <w:r>
              <w:rPr>
                <w:rFonts w:asciiTheme="minorHAnsi" w:hAnsiTheme="minorHAnsi" w:cstheme="minorHAnsi"/>
                <w:sz w:val="24"/>
                <w:szCs w:val="24"/>
              </w:rPr>
              <w:t>Noyaux</w:t>
            </w:r>
          </w:p>
        </w:tc>
        <w:tc>
          <w:tcPr>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100000000000" w:firstRow="1" w:lastRow="0" w:firstColumn="0" w:lastColumn="0" w:oddVBand="0" w:evenVBand="0" w:oddHBand="0" w:evenHBand="0" w:firstRowFirstColumn="0" w:firstRowLastColumn="0" w:lastRowFirstColumn="0" w:lastRowLastColumn="0"/>
            </w:pPr>
            <w:r>
              <w:t>%wt</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100000000000" w:firstRow="1" w:lastRow="0" w:firstColumn="0" w:lastColumn="0" w:oddVBand="0" w:evenVBand="0" w:oddHBand="0" w:evenHBand="0" w:firstRowFirstColumn="0" w:firstRowLastColumn="0" w:lastRowFirstColumn="0" w:lastRowLastColumn="0"/>
            </w:pPr>
            <w:r>
              <w:t>Noyaux</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100000000000" w:firstRow="1" w:lastRow="0" w:firstColumn="0" w:lastColumn="0" w:oddVBand="0" w:evenVBand="0" w:oddHBand="0" w:evenHBand="0" w:firstRowFirstColumn="0" w:firstRowLastColumn="0" w:lastRowFirstColumn="0" w:lastRowLastColumn="0"/>
            </w:pPr>
            <w:r>
              <w:t>%wt</w:t>
            </w:r>
          </w:p>
        </w:tc>
      </w:tr>
      <w:tr w:rsidR="008128AC" w:rsidTr="0001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pPr>
            <w:r>
              <w:t>Pu238</w:t>
            </w:r>
          </w:p>
        </w:tc>
        <w:tc>
          <w:tcPr>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100000" w:firstRow="0" w:lastRow="0" w:firstColumn="0" w:lastColumn="0" w:oddVBand="0" w:evenVBand="0" w:oddHBand="1" w:evenHBand="0" w:firstRowFirstColumn="0" w:firstRowLastColumn="0" w:lastRowFirstColumn="0" w:lastRowLastColumn="0"/>
            </w:pPr>
            <w:r>
              <w:t>0,38</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100000" w:firstRow="0" w:lastRow="0" w:firstColumn="0" w:lastColumn="0" w:oddVBand="0" w:evenVBand="0" w:oddHBand="1" w:evenHBand="0" w:firstRowFirstColumn="0" w:firstRowLastColumn="0" w:lastRowFirstColumn="0" w:lastRowLastColumn="0"/>
            </w:pPr>
            <w:r>
              <w:t>Pu242</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100000" w:firstRow="0" w:lastRow="0" w:firstColumn="0" w:lastColumn="0" w:oddVBand="0" w:evenVBand="0" w:oddHBand="1" w:evenHBand="0" w:firstRowFirstColumn="0" w:firstRowLastColumn="0" w:lastRowFirstColumn="0" w:lastRowLastColumn="0"/>
            </w:pPr>
            <w:r>
              <w:t>1,64</w:t>
            </w:r>
          </w:p>
        </w:tc>
      </w:tr>
      <w:tr w:rsidR="008128AC" w:rsidTr="000149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pPr>
            <w:r>
              <w:t>Pu239</w:t>
            </w:r>
          </w:p>
        </w:tc>
        <w:tc>
          <w:tcPr>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010000" w:firstRow="0" w:lastRow="0" w:firstColumn="0" w:lastColumn="0" w:oddVBand="0" w:evenVBand="0" w:oddHBand="0" w:evenHBand="1" w:firstRowFirstColumn="0" w:firstRowLastColumn="0" w:lastRowFirstColumn="0" w:lastRowLastColumn="0"/>
            </w:pPr>
            <w:r>
              <w:t>69,08</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010000" w:firstRow="0" w:lastRow="0" w:firstColumn="0" w:lastColumn="0" w:oddVBand="0" w:evenVBand="0" w:oddHBand="0" w:evenHBand="1" w:firstRowFirstColumn="0" w:firstRowLastColumn="0" w:lastRowFirstColumn="0" w:lastRowLastColumn="0"/>
            </w:pPr>
            <w:r>
              <w:t>Am241</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010000" w:firstRow="0" w:lastRow="0" w:firstColumn="0" w:lastColumn="0" w:oddVBand="0" w:evenVBand="0" w:oddHBand="0" w:evenHBand="1" w:firstRowFirstColumn="0" w:firstRowLastColumn="0" w:lastRowFirstColumn="0" w:lastRowLastColumn="0"/>
            </w:pPr>
            <w:r>
              <w:t>1,04</w:t>
            </w:r>
          </w:p>
        </w:tc>
      </w:tr>
      <w:tr w:rsidR="008128AC" w:rsidTr="0001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pPr>
            <w:r>
              <w:t>Pu240</w:t>
            </w:r>
          </w:p>
        </w:tc>
        <w:tc>
          <w:tcPr>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100000" w:firstRow="0" w:lastRow="0" w:firstColumn="0" w:lastColumn="0" w:oddVBand="0" w:evenVBand="0" w:oddHBand="1" w:evenHBand="0" w:firstRowFirstColumn="0" w:firstRowLastColumn="0" w:lastRowFirstColumn="0" w:lastRowLastColumn="0"/>
            </w:pPr>
            <w:r>
              <w:t>23,04</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100000" w:firstRow="0" w:lastRow="0" w:firstColumn="0" w:lastColumn="0" w:oddVBand="0" w:evenVBand="0" w:oddHBand="1" w:evenHBand="0" w:firstRowFirstColumn="0" w:firstRowLastColumn="0" w:lastRowFirstColumn="0" w:lastRowLastColumn="0"/>
            </w:pPr>
            <w:r>
              <w:t>U238</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100000" w:firstRow="0" w:lastRow="0" w:firstColumn="0" w:lastColumn="0" w:oddVBand="0" w:evenVBand="0" w:oddHBand="1" w:evenHBand="0" w:firstRowFirstColumn="0" w:firstRowLastColumn="0" w:lastRowFirstColumn="0" w:lastRowLastColumn="0"/>
            </w:pPr>
            <w:r>
              <w:t>99,48</w:t>
            </w:r>
          </w:p>
        </w:tc>
      </w:tr>
      <w:tr w:rsidR="008128AC" w:rsidTr="000149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pPr>
            <w:r>
              <w:t>Pu241</w:t>
            </w:r>
          </w:p>
        </w:tc>
        <w:tc>
          <w:tcPr>
            <w:tcW w:w="2302"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010000" w:firstRow="0" w:lastRow="0" w:firstColumn="0" w:lastColumn="0" w:oddVBand="0" w:evenVBand="0" w:oddHBand="0" w:evenHBand="1" w:firstRowFirstColumn="0" w:firstRowLastColumn="0" w:lastRowFirstColumn="0" w:lastRowLastColumn="0"/>
            </w:pPr>
            <w:r>
              <w:t>4,82</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010000" w:firstRow="0" w:lastRow="0" w:firstColumn="0" w:lastColumn="0" w:oddVBand="0" w:evenVBand="0" w:oddHBand="0" w:evenHBand="1" w:firstRowFirstColumn="0" w:firstRowLastColumn="0" w:lastRowFirstColumn="0" w:lastRowLastColumn="0"/>
            </w:pPr>
            <w:r>
              <w:t>U235</w:t>
            </w:r>
          </w:p>
        </w:tc>
        <w:tc>
          <w:tcPr>
            <w:tcW w:w="2303" w:type="dxa"/>
            <w:tcBorders>
              <w:top w:val="single" w:sz="4" w:space="0" w:color="auto"/>
              <w:left w:val="single" w:sz="4" w:space="0" w:color="auto"/>
              <w:bottom w:val="single" w:sz="4" w:space="0" w:color="auto"/>
              <w:right w:val="single" w:sz="4" w:space="0" w:color="auto"/>
            </w:tcBorders>
          </w:tcPr>
          <w:p w:rsidR="008128AC" w:rsidRDefault="008128AC" w:rsidP="008128AC">
            <w:pPr>
              <w:pStyle w:val="Corpsdetexte"/>
              <w:cnfStyle w:val="000000010000" w:firstRow="0" w:lastRow="0" w:firstColumn="0" w:lastColumn="0" w:oddVBand="0" w:evenVBand="0" w:oddHBand="0" w:evenHBand="1" w:firstRowFirstColumn="0" w:firstRowLastColumn="0" w:lastRowFirstColumn="0" w:lastRowLastColumn="0"/>
            </w:pPr>
            <w:r>
              <w:t>0,52</w:t>
            </w:r>
          </w:p>
        </w:tc>
      </w:tr>
    </w:tbl>
    <w:p w:rsidR="008128AC" w:rsidRDefault="008128AC" w:rsidP="00687AD0">
      <w:pPr>
        <w:pStyle w:val="Lgende"/>
      </w:pPr>
      <w:r w:rsidRPr="008E6D78">
        <w:t xml:space="preserve"> </w:t>
      </w:r>
      <w:r w:rsidR="00687AD0" w:rsidRPr="008E6D78">
        <w:t xml:space="preserve">Tableau </w:t>
      </w:r>
      <w:r w:rsidR="00687AD0" w:rsidRPr="008E6D78">
        <w:fldChar w:fldCharType="begin"/>
      </w:r>
      <w:r w:rsidR="00687AD0" w:rsidRPr="008E6D78">
        <w:instrText xml:space="preserve"> SEQ Tableau \* ARABIC </w:instrText>
      </w:r>
      <w:r w:rsidR="00687AD0" w:rsidRPr="008E6D78">
        <w:fldChar w:fldCharType="separate"/>
      </w:r>
      <w:r w:rsidR="00687AD0" w:rsidRPr="008E6D78">
        <w:rPr>
          <w:noProof/>
        </w:rPr>
        <w:t>1</w:t>
      </w:r>
      <w:r w:rsidR="00687AD0" w:rsidRPr="008E6D78">
        <w:fldChar w:fldCharType="end"/>
      </w:r>
      <w:r w:rsidR="00687AD0" w:rsidRPr="008E6D78">
        <w:t> : Composition du vecteur Pu</w:t>
      </w:r>
    </w:p>
    <w:p w:rsidR="00D81C86" w:rsidRPr="00D81C86" w:rsidRDefault="00D81C86" w:rsidP="00D81C86">
      <w:pPr>
        <w:pStyle w:val="Corpsdetexte"/>
      </w:pPr>
    </w:p>
    <w:p w:rsidR="00B552EC" w:rsidRDefault="00155072" w:rsidP="008128AC">
      <w:pPr>
        <w:pStyle w:val="Corpsdetexte"/>
        <w:rPr>
          <w:rFonts w:asciiTheme="minorHAnsi" w:hAnsiTheme="minorHAnsi" w:cstheme="minorHAnsi"/>
          <w:color w:val="252525"/>
          <w:sz w:val="24"/>
          <w:szCs w:val="24"/>
        </w:rPr>
      </w:pPr>
      <w:r w:rsidRPr="00D81C86">
        <w:rPr>
          <w:rFonts w:asciiTheme="minorHAnsi" w:hAnsiTheme="minorHAnsi" w:cstheme="minorHAnsi"/>
          <w:sz w:val="24"/>
          <w:szCs w:val="24"/>
        </w:rPr>
        <w:t xml:space="preserve">La surgénération est une particularité du réacteur Superphénix très intéressante et recherché dans les réacteurs à neutrons rapides. </w:t>
      </w:r>
      <w:r w:rsidR="00D81C86" w:rsidRPr="00D81C86">
        <w:rPr>
          <w:rFonts w:asciiTheme="minorHAnsi" w:hAnsiTheme="minorHAnsi" w:cstheme="minorHAnsi"/>
          <w:sz w:val="24"/>
          <w:szCs w:val="24"/>
        </w:rPr>
        <w:t>La surgénération est un processus qui permet de produire plus de matières fissiles que d’</w:t>
      </w:r>
      <w:r w:rsidR="00D81C86">
        <w:rPr>
          <w:rFonts w:asciiTheme="minorHAnsi" w:hAnsiTheme="minorHAnsi" w:cstheme="minorHAnsi"/>
          <w:sz w:val="24"/>
          <w:szCs w:val="24"/>
        </w:rPr>
        <w:t>en consommer en utilisant l’uranium 238 qui est fertile. En effet, soumis à un flux neutronique rapide, l’uranium va capturer un neutron pour se transformer en plutonium 239 qui est fissile</w:t>
      </w:r>
      <w:r w:rsidR="002475D3">
        <w:rPr>
          <w:rFonts w:asciiTheme="minorHAnsi" w:hAnsiTheme="minorHAnsi" w:cstheme="minorHAnsi"/>
          <w:sz w:val="24"/>
          <w:szCs w:val="24"/>
        </w:rPr>
        <w:t>, en émettant deux particules beta</w:t>
      </w:r>
      <w:r w:rsidR="00D81C86">
        <w:rPr>
          <w:rFonts w:asciiTheme="minorHAnsi" w:hAnsiTheme="minorHAnsi" w:cstheme="minorHAnsi"/>
          <w:sz w:val="24"/>
          <w:szCs w:val="24"/>
        </w:rPr>
        <w:t>.</w:t>
      </w:r>
      <w:r w:rsidR="002475D3">
        <w:rPr>
          <w:rFonts w:asciiTheme="minorHAnsi" w:hAnsiTheme="minorHAnsi" w:cstheme="minorHAnsi"/>
          <w:sz w:val="24"/>
          <w:szCs w:val="24"/>
        </w:rPr>
        <w:t xml:space="preserve"> </w:t>
      </w:r>
      <w:r w:rsidR="002475D3" w:rsidRPr="00F67FF3">
        <w:rPr>
          <w:rFonts w:asciiTheme="minorHAnsi" w:hAnsiTheme="minorHAnsi" w:cstheme="minorHAnsi"/>
          <w:color w:val="252525"/>
          <w:sz w:val="24"/>
          <w:szCs w:val="24"/>
        </w:rPr>
        <w:t>De plus, une enveloppe d’ur</w:t>
      </w:r>
      <w:r w:rsidR="002475D3">
        <w:rPr>
          <w:rFonts w:asciiTheme="minorHAnsi" w:hAnsiTheme="minorHAnsi" w:cstheme="minorHAnsi"/>
          <w:color w:val="252525"/>
          <w:sz w:val="24"/>
          <w:szCs w:val="24"/>
        </w:rPr>
        <w:t>anium﻿ 238 est</w:t>
      </w:r>
      <w:r w:rsidR="002475D3" w:rsidRPr="00F67FF3">
        <w:rPr>
          <w:rFonts w:asciiTheme="minorHAnsi" w:hAnsiTheme="minorHAnsi" w:cstheme="minorHAnsi"/>
          <w:color w:val="252525"/>
          <w:sz w:val="24"/>
          <w:szCs w:val="24"/>
        </w:rPr>
        <w:t xml:space="preserve"> placée autour du cœur. C’est cette envelo</w:t>
      </w:r>
      <w:r w:rsidR="002475D3">
        <w:rPr>
          <w:rFonts w:asciiTheme="minorHAnsi" w:hAnsiTheme="minorHAnsi" w:cstheme="minorHAnsi"/>
          <w:color w:val="252525"/>
          <w:sz w:val="24"/>
          <w:szCs w:val="24"/>
        </w:rPr>
        <w:t>ppe d’uranium﻿ 238 qui permet</w:t>
      </w:r>
      <w:r w:rsidR="002475D3" w:rsidRPr="00F67FF3">
        <w:rPr>
          <w:rFonts w:asciiTheme="minorHAnsi" w:hAnsiTheme="minorHAnsi" w:cstheme="minorHAnsi"/>
          <w:color w:val="252525"/>
          <w:sz w:val="24"/>
          <w:szCs w:val="24"/>
        </w:rPr>
        <w:t xml:space="preserve"> la surgénération.</w:t>
      </w:r>
      <w:r w:rsidR="002475D3">
        <w:rPr>
          <w:rFonts w:asciiTheme="minorHAnsi" w:hAnsiTheme="minorHAnsi" w:cstheme="minorHAnsi"/>
          <w:color w:val="252525"/>
          <w:sz w:val="24"/>
          <w:szCs w:val="24"/>
        </w:rPr>
        <w:t xml:space="preserve"> Cependant, dans notre étude, l’enveloppe n’est pas prise en compte dans les calculs.</w:t>
      </w:r>
      <w:r w:rsidR="002475D3">
        <w:rPr>
          <w:rFonts w:asciiTheme="minorHAnsi" w:hAnsiTheme="minorHAnsi" w:cstheme="minorHAnsi"/>
          <w:color w:val="252525"/>
          <w:sz w:val="24"/>
          <w:szCs w:val="24"/>
        </w:rPr>
        <w:t xml:space="preserve"> </w:t>
      </w:r>
    </w:p>
    <w:p w:rsidR="00D81C86" w:rsidRDefault="002475D3" w:rsidP="008128AC">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w:t>
      </w:r>
      <w:r w:rsidR="00B552EC">
        <w:rPr>
          <w:rFonts w:asciiTheme="minorHAnsi" w:hAnsiTheme="minorHAnsi" w:cstheme="minorHAnsi"/>
          <w:color w:val="252525"/>
          <w:sz w:val="24"/>
          <w:szCs w:val="24"/>
        </w:rPr>
        <w:t xml:space="preserve"> potentiellement</w:t>
      </w:r>
      <w:r>
        <w:rPr>
          <w:rFonts w:asciiTheme="minorHAnsi" w:hAnsiTheme="minorHAnsi" w:cstheme="minorHAnsi"/>
          <w:color w:val="252525"/>
          <w:sz w:val="24"/>
          <w:szCs w:val="24"/>
        </w:rPr>
        <w:t xml:space="preserve"> fonctionner et produire de l’énergie  pendant une trentaine d’années sans rechargement de combustible.</w:t>
      </w:r>
    </w:p>
    <w:p w:rsidR="002475D3" w:rsidRDefault="002475D3"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Pr="004E3BD2" w:rsidRDefault="007D535F" w:rsidP="007D535F">
      <w:pPr>
        <w:pStyle w:val="Titre2"/>
        <w:tabs>
          <w:tab w:val="clear" w:pos="0"/>
          <w:tab w:val="clear" w:pos="2058"/>
        </w:tabs>
        <w:spacing w:before="200" w:after="0" w:line="276" w:lineRule="auto"/>
        <w:ind w:left="576" w:hanging="576"/>
      </w:pPr>
      <w:r>
        <w:lastRenderedPageBreak/>
        <w:t>Equation de Bateman</w:t>
      </w:r>
    </w:p>
    <w:p w:rsidR="007D535F" w:rsidRDefault="007D535F" w:rsidP="007D535F">
      <w:pPr>
        <w:pStyle w:val="Titre3"/>
        <w:tabs>
          <w:tab w:val="clear" w:pos="2348"/>
        </w:tabs>
        <w:spacing w:before="200" w:after="0" w:line="276" w:lineRule="auto"/>
        <w:ind w:left="720" w:hanging="720"/>
      </w:pPr>
      <w:r>
        <w:t>Epuisement sans flux neutronique</w:t>
      </w:r>
    </w:p>
    <w:p w:rsidR="00B552EC" w:rsidRPr="00B552EC" w:rsidRDefault="00B552EC" w:rsidP="00B552EC">
      <w:pPr>
        <w:pStyle w:val="Titre2"/>
        <w:numPr>
          <w:ilvl w:val="0"/>
          <w:numId w:val="0"/>
        </w:numPr>
        <w:ind w:left="2058" w:hanging="432"/>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913943" w:rsidRPr="00913943" w:rsidRDefault="00913943" w:rsidP="00913943">
      <w:pPr>
        <w:pStyle w:val="Corpsdetexte"/>
      </w:pPr>
    </w:p>
    <w:p w:rsidR="00913943" w:rsidRDefault="00913943"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5D4B46" w:rsidRDefault="00913943" w:rsidP="00AD1F37">
            <w:pPr>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a,Pu238</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oMath>
            </m:oMathPara>
          </w:p>
          <w:p w:rsidR="00913943" w:rsidRDefault="00913943" w:rsidP="00AD1F37"/>
        </w:tc>
        <w:tc>
          <w:tcPr>
            <w:tcW w:w="4820" w:type="dxa"/>
          </w:tcPr>
          <w:p w:rsidR="00913943" w:rsidRPr="00ED2A86" w:rsidRDefault="00913943"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a,Pu242</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c,Pu241</m:t>
                        </m:r>
                      </m:sub>
                    </m:sSub>
                    <m:sSub>
                      <m:sSubPr>
                        <m:ctrlPr>
                          <w:rPr>
                            <w:rFonts w:ascii="Cambria Math" w:hAnsi="Cambria Math"/>
                            <w:i/>
                            <w:iCs/>
                          </w:rPr>
                        </m:ctrlPr>
                      </m:sSubPr>
                      <m:e>
                        <m:r>
                          <w:rPr>
                            <w:rFonts w:ascii="Cambria Math" w:hAnsi="Cambria Math"/>
                          </w:rPr>
                          <m:t>N</m:t>
                        </m:r>
                      </m:e>
                      <m:sub>
                        <m:r>
                          <w:rPr>
                            <w:rFonts w:ascii="Cambria Math" w:hAnsi="Cambria Math"/>
                          </w:rPr>
                          <m:t>Pu241</m:t>
                        </m:r>
                      </m:sub>
                    </m:sSub>
                  </m:e>
                </m:d>
                <m:r>
                  <w:rPr>
                    <w:rFonts w:ascii="Cambria Math" w:hAnsi="Cambria Math"/>
                  </w:rPr>
                  <m:t>Φ</m:t>
                </m:r>
              </m:oMath>
            </m:oMathPara>
          </w:p>
          <w:p w:rsidR="00913943" w:rsidRDefault="00913943" w:rsidP="00AD1F37"/>
        </w:tc>
      </w:tr>
      <w:tr w:rsidR="00913943" w:rsidTr="00913943">
        <w:tc>
          <w:tcPr>
            <w:tcW w:w="5812" w:type="dxa"/>
          </w:tcPr>
          <w:p w:rsidR="00913943" w:rsidRDefault="00913943" w:rsidP="00AD1F37">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a,Pu239</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sSub>
                      <m:sSubPr>
                        <m:ctrlPr>
                          <w:rPr>
                            <w:rFonts w:ascii="Cambria Math" w:hAnsi="Cambria Math"/>
                            <w:i/>
                            <w:iCs/>
                          </w:rPr>
                        </m:ctrlPr>
                      </m:sSubPr>
                      <m:e>
                        <m:r>
                          <w:rPr>
                            <w:rFonts w:ascii="Cambria Math" w:hAnsi="Cambria Math"/>
                            <w:lang w:val="el-GR"/>
                          </w:rPr>
                          <m:t>σ</m:t>
                        </m:r>
                      </m:e>
                      <m:sub>
                        <m:r>
                          <w:rPr>
                            <w:rFonts w:ascii="Cambria Math" w:hAnsi="Cambria Math"/>
                          </w:rPr>
                          <m:t>c,Pu238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r>
                  <w:rPr>
                    <w:rFonts w:ascii="Cambria Math" w:hAnsi="Cambria Math"/>
                  </w:rPr>
                  <m:t>Φ</m:t>
                </m:r>
              </m:oMath>
            </m:oMathPara>
          </w:p>
          <w:p w:rsidR="00913943" w:rsidRDefault="00913943" w:rsidP="00AD1F37"/>
        </w:tc>
        <w:tc>
          <w:tcPr>
            <w:tcW w:w="4820" w:type="dxa"/>
          </w:tcPr>
          <w:p w:rsidR="00913943" w:rsidRPr="00ED2A86" w:rsidRDefault="00913943"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a,Am241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Pu241</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oMath>
            </m:oMathPara>
          </w:p>
          <w:p w:rsidR="00913943" w:rsidRDefault="00913943" w:rsidP="00AD1F37"/>
        </w:tc>
      </w:tr>
      <w:tr w:rsidR="00913943" w:rsidTr="00913943">
        <w:tc>
          <w:tcPr>
            <w:tcW w:w="5812" w:type="dxa"/>
          </w:tcPr>
          <w:p w:rsidR="00913943" w:rsidRPr="00ED2A86" w:rsidRDefault="00913943"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a,Pu240</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r>
                  <w:rPr>
                    <w:rFonts w:ascii="Cambria Math" w:hAnsi="Cambria Math"/>
                  </w:rPr>
                  <m:t>Φ</m:t>
                </m:r>
              </m:oMath>
            </m:oMathPara>
          </w:p>
          <w:p w:rsidR="00913943" w:rsidRDefault="00913943" w:rsidP="00AD1F37"/>
        </w:tc>
        <w:tc>
          <w:tcPr>
            <w:tcW w:w="4820" w:type="dxa"/>
          </w:tcPr>
          <w:p w:rsidR="00913943" w:rsidRPr="00ED2A86" w:rsidRDefault="00913943"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a,U238</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Pu242</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oMath>
            </m:oMathPara>
          </w:p>
          <w:p w:rsidR="00913943" w:rsidRDefault="00913943" w:rsidP="00AD1F37"/>
        </w:tc>
      </w:tr>
      <w:tr w:rsidR="00913943" w:rsidTr="00913943">
        <w:tc>
          <w:tcPr>
            <w:tcW w:w="5812" w:type="dxa"/>
          </w:tcPr>
          <w:p w:rsidR="00913943" w:rsidRPr="00ED2A86" w:rsidRDefault="00913943"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c,Pu240</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r>
                  <w:rPr>
                    <w:rFonts w:ascii="Cambria Math" w:hAnsi="Cambria Math"/>
                  </w:rPr>
                  <m:t>Φ</m:t>
                </m:r>
              </m:oMath>
            </m:oMathPara>
          </w:p>
          <w:p w:rsidR="00913943" w:rsidRDefault="00913943" w:rsidP="00AD1F37"/>
        </w:tc>
        <w:tc>
          <w:tcPr>
            <w:tcW w:w="4820" w:type="dxa"/>
          </w:tcPr>
          <w:p w:rsidR="00913943" w:rsidRPr="00ED2A86" w:rsidRDefault="00913943"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a,U235</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oMath>
            </m:oMathPara>
          </w:p>
          <w:p w:rsidR="00913943" w:rsidRDefault="00913943" w:rsidP="00AD1F37"/>
        </w:tc>
      </w:tr>
    </w:tbl>
    <w:p w:rsidR="00913943" w:rsidRPr="004E3BD2" w:rsidRDefault="00913943" w:rsidP="00913943">
      <w:pPr>
        <w:pStyle w:val="Titre2"/>
        <w:numPr>
          <w:ilvl w:val="0"/>
          <w:numId w:val="0"/>
        </w:numPr>
      </w:pPr>
    </w:p>
    <w:p w:rsidR="007D535F" w:rsidRPr="00A448B8" w:rsidRDefault="007D535F" w:rsidP="007D535F">
      <w:pPr>
        <w:pStyle w:val="Titre1"/>
        <w:tabs>
          <w:tab w:val="clear" w:pos="502"/>
        </w:tabs>
        <w:spacing w:before="480" w:after="0" w:line="276" w:lineRule="auto"/>
        <w:ind w:left="432" w:hanging="432"/>
      </w:pPr>
      <w:r w:rsidRPr="00A448B8">
        <w:t>DEVELOPPEMENT D</w:t>
      </w:r>
      <w:r>
        <w:t>U MODELE SIMPLIFIE</w:t>
      </w:r>
    </w:p>
    <w:p w:rsidR="007D535F" w:rsidRDefault="007D535F" w:rsidP="007D535F">
      <w:pPr>
        <w:pStyle w:val="Titre2"/>
        <w:tabs>
          <w:tab w:val="clear" w:pos="0"/>
          <w:tab w:val="clear" w:pos="2058"/>
        </w:tabs>
        <w:spacing w:before="200" w:after="0" w:line="276" w:lineRule="auto"/>
        <w:ind w:left="576" w:hanging="576"/>
      </w:pPr>
      <w:r w:rsidRPr="00A448B8">
        <w:t xml:space="preserve">Résolution analytique à l’aide de méthode </w:t>
      </w:r>
      <w:r>
        <w:t>numérique</w:t>
      </w:r>
      <w:r w:rsidRPr="00A448B8">
        <w:t> </w:t>
      </w:r>
    </w:p>
    <w:p w:rsidR="007D535F" w:rsidRPr="00856C26" w:rsidRDefault="007D535F" w:rsidP="007D535F">
      <w:pPr>
        <w:pStyle w:val="Titre2"/>
        <w:tabs>
          <w:tab w:val="clear" w:pos="0"/>
          <w:tab w:val="clear" w:pos="2058"/>
        </w:tabs>
        <w:spacing w:before="200" w:after="0" w:line="276" w:lineRule="auto"/>
        <w:ind w:left="576" w:hanging="576"/>
      </w:pPr>
      <w:r w:rsidRPr="00A448B8">
        <w:t>Simplification du modèle </w:t>
      </w:r>
    </w:p>
    <w:p w:rsidR="007D535F" w:rsidRDefault="007D535F" w:rsidP="007D535F">
      <w:pPr>
        <w:pStyle w:val="Titre2"/>
        <w:tabs>
          <w:tab w:val="clear" w:pos="0"/>
          <w:tab w:val="clear" w:pos="2058"/>
        </w:tabs>
        <w:spacing w:before="200" w:after="0" w:line="276" w:lineRule="auto"/>
        <w:ind w:left="576" w:hanging="576"/>
      </w:pPr>
      <w:r>
        <w:t>Validation du modèle</w:t>
      </w:r>
    </w:p>
    <w:p w:rsidR="007D535F" w:rsidRDefault="007D535F" w:rsidP="007D535F">
      <w:pPr>
        <w:pStyle w:val="Titre4"/>
        <w:tabs>
          <w:tab w:val="clear" w:pos="3218"/>
        </w:tabs>
        <w:spacing w:before="200" w:after="0" w:line="276" w:lineRule="auto"/>
        <w:ind w:left="864" w:hanging="864"/>
      </w:pPr>
      <w:r>
        <w:t>Code DRAGON</w:t>
      </w:r>
    </w:p>
    <w:p w:rsidR="007D535F" w:rsidRDefault="007D535F" w:rsidP="007D535F">
      <w:pPr>
        <w:pStyle w:val="Titre4"/>
        <w:tabs>
          <w:tab w:val="clear" w:pos="3218"/>
        </w:tabs>
        <w:spacing w:before="200" w:after="0" w:line="276" w:lineRule="auto"/>
        <w:ind w:left="864" w:hanging="864"/>
      </w:pPr>
      <w:r>
        <w:t>Code VESTA</w:t>
      </w:r>
    </w:p>
    <w:p w:rsidR="007D535F" w:rsidRPr="004E3BD2" w:rsidRDefault="007D535F" w:rsidP="007D535F">
      <w:pPr>
        <w:pStyle w:val="Titre2"/>
        <w:tabs>
          <w:tab w:val="clear" w:pos="0"/>
          <w:tab w:val="clear" w:pos="2058"/>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 w:val="clear" w:pos="2058"/>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 w:val="clear" w:pos="2058"/>
        </w:tabs>
        <w:spacing w:before="200" w:after="0" w:line="276" w:lineRule="auto"/>
        <w:ind w:left="576" w:hanging="576"/>
      </w:pPr>
      <w:r>
        <w:lastRenderedPageBreak/>
        <w:t>Analyse physique</w:t>
      </w:r>
    </w:p>
    <w:p w:rsidR="007D535F" w:rsidRDefault="007D535F" w:rsidP="007D535F">
      <w:pPr>
        <w:pStyle w:val="Titre2"/>
        <w:tabs>
          <w:tab w:val="clear" w:pos="0"/>
          <w:tab w:val="clear" w:pos="2058"/>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 w:val="clear" w:pos="2058"/>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 w:val="clear" w:pos="2058"/>
        </w:tabs>
        <w:spacing w:before="200" w:after="0" w:line="276" w:lineRule="auto"/>
        <w:ind w:left="576" w:hanging="576"/>
      </w:pPr>
      <w:r w:rsidRPr="00A448B8">
        <w:t>Bilan </w:t>
      </w:r>
    </w:p>
    <w:p w:rsidR="007D535F" w:rsidRPr="00A448B8" w:rsidRDefault="007D535F" w:rsidP="007D535F">
      <w:r>
        <w:t>bilan de la première année, observations, ressenti, impressions</w:t>
      </w:r>
    </w:p>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532ECE" w:rsidRDefault="00532ECE" w:rsidP="00943CAC">
      <w:pPr>
        <w:pStyle w:val="Titre"/>
        <w:rPr>
          <w:rFonts w:cs="Arial"/>
        </w:rPr>
      </w:pPr>
      <w:r w:rsidRPr="009811B4">
        <w:rPr>
          <w:rFonts w:cs="Arial"/>
        </w:rPr>
        <w:lastRenderedPageBreak/>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2409E17B" wp14:editId="2A1C02FA">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0FAAFBC0" wp14:editId="2D88C0CE">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91546">
      <w:headerReference w:type="even" r:id="rId25"/>
      <w:headerReference w:type="first" r:id="rId26"/>
      <w:footerReference w:type="first" r:id="rId27"/>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26F" w:rsidRDefault="005F526F">
      <w:r>
        <w:separator/>
      </w:r>
    </w:p>
    <w:p w:rsidR="005F526F" w:rsidRDefault="005F526F"/>
    <w:p w:rsidR="005F526F" w:rsidRDefault="005F526F"/>
  </w:endnote>
  <w:endnote w:type="continuationSeparator" w:id="0">
    <w:p w:rsidR="005F526F" w:rsidRDefault="005F526F">
      <w:r>
        <w:continuationSeparator/>
      </w:r>
    </w:p>
    <w:p w:rsidR="005F526F" w:rsidRDefault="005F526F"/>
    <w:p w:rsidR="005F526F" w:rsidRDefault="005F5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F37" w:rsidRDefault="00AD1F37">
    <w:pPr>
      <w:framePr w:wrap="none" w:vAnchor="text" w:hAnchor="margin" w:xAlign="center" w:y="1"/>
    </w:pPr>
    <w:r>
      <w:fldChar w:fldCharType="begin"/>
    </w:r>
    <w:r>
      <w:instrText xml:space="preserve">PAGE  </w:instrText>
    </w:r>
    <w:r>
      <w:fldChar w:fldCharType="separate"/>
    </w:r>
    <w:r>
      <w:rPr>
        <w:noProof/>
      </w:rPr>
      <w:t>2</w:t>
    </w:r>
    <w:r>
      <w:fldChar w:fldCharType="end"/>
    </w:r>
  </w:p>
  <w:p w:rsidR="00AD1F37" w:rsidRDefault="00AD1F37">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AD1F37" w:rsidRPr="00F91546" w:rsidRDefault="00AD1F37">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014965">
          <w:rPr>
            <w:noProof/>
            <w:sz w:val="24"/>
            <w:szCs w:val="24"/>
          </w:rPr>
          <w:t>11</w:t>
        </w:r>
        <w:r w:rsidRPr="00F91546">
          <w:rPr>
            <w:sz w:val="24"/>
            <w:szCs w:val="24"/>
          </w:rPr>
          <w:fldChar w:fldCharType="end"/>
        </w:r>
      </w:p>
    </w:sdtContent>
  </w:sdt>
  <w:p w:rsidR="00AD1F37" w:rsidRPr="00B13E40" w:rsidRDefault="00AD1F37"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39572034"/>
      <w:docPartObj>
        <w:docPartGallery w:val="Page Numbers (Bottom of Page)"/>
        <w:docPartUnique/>
      </w:docPartObj>
    </w:sdtPr>
    <w:sdtContent>
      <w:p w:rsidR="00AD1F37" w:rsidRPr="00F91546" w:rsidRDefault="00AD1F37">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9B7B7F">
          <w:rPr>
            <w:noProof/>
            <w:sz w:val="24"/>
            <w:szCs w:val="24"/>
          </w:rPr>
          <w:t>2</w:t>
        </w:r>
        <w:r w:rsidRPr="00F91546">
          <w:rPr>
            <w:sz w:val="24"/>
            <w:szCs w:val="24"/>
          </w:rPr>
          <w:fldChar w:fldCharType="end"/>
        </w:r>
      </w:p>
    </w:sdtContent>
  </w:sdt>
  <w:p w:rsidR="00AD1F37" w:rsidRPr="005630AE" w:rsidRDefault="00AD1F37"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26F" w:rsidRDefault="005F526F">
      <w:r>
        <w:separator/>
      </w:r>
    </w:p>
    <w:p w:rsidR="005F526F" w:rsidRDefault="005F526F"/>
    <w:p w:rsidR="005F526F" w:rsidRDefault="005F526F"/>
  </w:footnote>
  <w:footnote w:type="continuationSeparator" w:id="0">
    <w:p w:rsidR="005F526F" w:rsidRDefault="005F526F">
      <w:r>
        <w:separator/>
      </w:r>
    </w:p>
    <w:p w:rsidR="005F526F" w:rsidRDefault="005F526F"/>
    <w:p w:rsidR="005F526F" w:rsidRDefault="005F526F"/>
  </w:footnote>
  <w:footnote w:type="continuationNotice" w:id="1">
    <w:p w:rsidR="005F526F" w:rsidRDefault="005F526F">
      <w:pPr>
        <w:rPr>
          <w:i/>
          <w:sz w:val="18"/>
        </w:rPr>
      </w:pPr>
      <w:r>
        <w:rPr>
          <w:i/>
          <w:sz w:val="18"/>
        </w:rPr>
        <w:t>(footnote continued)</w:t>
      </w:r>
    </w:p>
    <w:p w:rsidR="005F526F" w:rsidRDefault="005F526F"/>
    <w:p w:rsidR="005F526F" w:rsidRDefault="005F52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F37" w:rsidRDefault="00AD1F37">
    <w:pPr>
      <w:pStyle w:val="En-tte"/>
      <w:jc w:val="center"/>
    </w:pPr>
  </w:p>
  <w:p w:rsidR="00AD1F37" w:rsidRDefault="00AD1F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AD1F37" w:rsidTr="00696828">
      <w:tc>
        <w:tcPr>
          <w:tcW w:w="3113" w:type="dxa"/>
          <w:vMerge w:val="restart"/>
          <w:shd w:val="clear" w:color="auto" w:fill="auto"/>
          <w:vAlign w:val="center"/>
        </w:tcPr>
        <w:p w:rsidR="00AD1F37" w:rsidRDefault="00AD1F37"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AD1F37" w:rsidRDefault="00AD1F37"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AD1F37" w:rsidRPr="00696828" w:rsidRDefault="00AD1F37" w:rsidP="00342D4A">
          <w:pPr>
            <w:pStyle w:val="En-tte"/>
            <w:spacing w:before="40" w:after="40"/>
            <w:rPr>
              <w:b/>
              <w:color w:val="000000"/>
            </w:rPr>
          </w:pPr>
          <w:r>
            <w:rPr>
              <w:b/>
              <w:color w:val="000000"/>
            </w:rPr>
            <w:t>Mémoire STN I1</w:t>
          </w:r>
        </w:p>
      </w:tc>
    </w:tr>
    <w:tr w:rsidR="00AD1F37" w:rsidTr="00696828">
      <w:tc>
        <w:tcPr>
          <w:tcW w:w="3113" w:type="dxa"/>
          <w:vMerge/>
          <w:shd w:val="clear" w:color="auto" w:fill="auto"/>
          <w:vAlign w:val="center"/>
        </w:tcPr>
        <w:p w:rsidR="00AD1F37" w:rsidRDefault="00AD1F37" w:rsidP="00696828">
          <w:pPr>
            <w:spacing w:before="40" w:after="40"/>
          </w:pPr>
        </w:p>
      </w:tc>
      <w:tc>
        <w:tcPr>
          <w:tcW w:w="3902" w:type="dxa"/>
          <w:vMerge/>
          <w:shd w:val="clear" w:color="auto" w:fill="auto"/>
          <w:vAlign w:val="center"/>
        </w:tcPr>
        <w:p w:rsidR="00AD1F37" w:rsidRDefault="00AD1F37" w:rsidP="00696828">
          <w:pPr>
            <w:spacing w:before="40" w:after="40"/>
          </w:pPr>
        </w:p>
      </w:tc>
      <w:tc>
        <w:tcPr>
          <w:tcW w:w="3113" w:type="dxa"/>
          <w:shd w:val="clear" w:color="auto" w:fill="auto"/>
          <w:vAlign w:val="center"/>
        </w:tcPr>
        <w:p w:rsidR="00AD1F37" w:rsidRDefault="00AD1F37" w:rsidP="00696828">
          <w:pPr>
            <w:spacing w:before="40" w:after="40"/>
          </w:pPr>
          <w:r>
            <w:rPr>
              <w:color w:val="000000"/>
            </w:rPr>
            <w:t>Septembre 2014</w:t>
          </w:r>
        </w:p>
      </w:tc>
    </w:tr>
  </w:tbl>
  <w:p w:rsidR="00AD1F37" w:rsidRDefault="00AD1F3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F37" w:rsidRDefault="00AD1F3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F37" w:rsidRDefault="00AD1F3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4">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2058"/>
        </w:tabs>
        <w:ind w:left="2058"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321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8">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7F783B"/>
    <w:multiLevelType w:val="multilevel"/>
    <w:tmpl w:val="44606C94"/>
    <w:numStyleLink w:val="Refrences"/>
  </w:abstractNum>
  <w:abstractNum w:abstractNumId="14">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8"/>
  </w:num>
  <w:num w:numId="5">
    <w:abstractNumId w:val="0"/>
  </w:num>
  <w:num w:numId="6">
    <w:abstractNumId w:val="10"/>
  </w:num>
  <w:num w:numId="7">
    <w:abstractNumId w:val="5"/>
  </w:num>
  <w:num w:numId="8">
    <w:abstractNumId w:val="12"/>
  </w:num>
  <w:num w:numId="9">
    <w:abstractNumId w:val="2"/>
  </w:num>
  <w:num w:numId="10">
    <w:abstractNumId w:val="9"/>
  </w:num>
  <w:num w:numId="11">
    <w:abstractNumId w:val="11"/>
  </w:num>
  <w:num w:numId="12">
    <w:abstractNumId w:val="4"/>
  </w:num>
  <w:num w:numId="13">
    <w:abstractNumId w:val="1"/>
  </w:num>
  <w:num w:numId="14">
    <w:abstractNumId w:val="6"/>
  </w:num>
  <w:num w:numId="1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F6B"/>
    <w:rsid w:val="00027D17"/>
    <w:rsid w:val="00031FBD"/>
    <w:rsid w:val="00034C5B"/>
    <w:rsid w:val="00034E25"/>
    <w:rsid w:val="00036B5C"/>
    <w:rsid w:val="00037197"/>
    <w:rsid w:val="000424F8"/>
    <w:rsid w:val="0004262D"/>
    <w:rsid w:val="00045938"/>
    <w:rsid w:val="000464A5"/>
    <w:rsid w:val="00050054"/>
    <w:rsid w:val="000501F2"/>
    <w:rsid w:val="00050EBC"/>
    <w:rsid w:val="00052ED6"/>
    <w:rsid w:val="0005304F"/>
    <w:rsid w:val="000540BD"/>
    <w:rsid w:val="00054778"/>
    <w:rsid w:val="0005559B"/>
    <w:rsid w:val="00055B1A"/>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5C2F"/>
    <w:rsid w:val="000B6462"/>
    <w:rsid w:val="000B6D4E"/>
    <w:rsid w:val="000C2EF0"/>
    <w:rsid w:val="000C4E08"/>
    <w:rsid w:val="000C4E9D"/>
    <w:rsid w:val="000C6188"/>
    <w:rsid w:val="000C78B7"/>
    <w:rsid w:val="000D438C"/>
    <w:rsid w:val="000D4665"/>
    <w:rsid w:val="000D6DE4"/>
    <w:rsid w:val="000D7459"/>
    <w:rsid w:val="000E0BB1"/>
    <w:rsid w:val="000E0FE2"/>
    <w:rsid w:val="000E27C1"/>
    <w:rsid w:val="000E293D"/>
    <w:rsid w:val="000E4482"/>
    <w:rsid w:val="000E5AED"/>
    <w:rsid w:val="000F03D4"/>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072"/>
    <w:rsid w:val="00155AA0"/>
    <w:rsid w:val="00156361"/>
    <w:rsid w:val="00156A72"/>
    <w:rsid w:val="00157871"/>
    <w:rsid w:val="0016057E"/>
    <w:rsid w:val="001618C3"/>
    <w:rsid w:val="00161B63"/>
    <w:rsid w:val="001622DB"/>
    <w:rsid w:val="00163A16"/>
    <w:rsid w:val="00166310"/>
    <w:rsid w:val="00166993"/>
    <w:rsid w:val="0017041E"/>
    <w:rsid w:val="001704A4"/>
    <w:rsid w:val="00172443"/>
    <w:rsid w:val="00172758"/>
    <w:rsid w:val="001769D6"/>
    <w:rsid w:val="001777A7"/>
    <w:rsid w:val="00185122"/>
    <w:rsid w:val="00185715"/>
    <w:rsid w:val="001862AF"/>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5A66"/>
    <w:rsid w:val="001C6D7A"/>
    <w:rsid w:val="001D1520"/>
    <w:rsid w:val="001D15E8"/>
    <w:rsid w:val="001D3360"/>
    <w:rsid w:val="001D5E35"/>
    <w:rsid w:val="001D625F"/>
    <w:rsid w:val="001E0333"/>
    <w:rsid w:val="001E28AA"/>
    <w:rsid w:val="001E3FCD"/>
    <w:rsid w:val="001E5215"/>
    <w:rsid w:val="001E6F11"/>
    <w:rsid w:val="001F0C1E"/>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D34"/>
    <w:rsid w:val="00213D17"/>
    <w:rsid w:val="002146EC"/>
    <w:rsid w:val="0021517B"/>
    <w:rsid w:val="00217E01"/>
    <w:rsid w:val="00220429"/>
    <w:rsid w:val="00220A9E"/>
    <w:rsid w:val="002212BE"/>
    <w:rsid w:val="00221484"/>
    <w:rsid w:val="00221C90"/>
    <w:rsid w:val="00221E99"/>
    <w:rsid w:val="002226F1"/>
    <w:rsid w:val="00223C44"/>
    <w:rsid w:val="00225206"/>
    <w:rsid w:val="002256CE"/>
    <w:rsid w:val="00225C27"/>
    <w:rsid w:val="00226041"/>
    <w:rsid w:val="00231C89"/>
    <w:rsid w:val="00233164"/>
    <w:rsid w:val="00236293"/>
    <w:rsid w:val="002365DE"/>
    <w:rsid w:val="00236A77"/>
    <w:rsid w:val="0024041B"/>
    <w:rsid w:val="0024151A"/>
    <w:rsid w:val="0024190C"/>
    <w:rsid w:val="00246FF1"/>
    <w:rsid w:val="0024757B"/>
    <w:rsid w:val="002475D3"/>
    <w:rsid w:val="00251C0C"/>
    <w:rsid w:val="00252303"/>
    <w:rsid w:val="002577BA"/>
    <w:rsid w:val="00261B15"/>
    <w:rsid w:val="00262B45"/>
    <w:rsid w:val="002631EB"/>
    <w:rsid w:val="002645A5"/>
    <w:rsid w:val="00264AA1"/>
    <w:rsid w:val="00270ADD"/>
    <w:rsid w:val="0027389C"/>
    <w:rsid w:val="00274BAF"/>
    <w:rsid w:val="002767C0"/>
    <w:rsid w:val="00281D70"/>
    <w:rsid w:val="002841E7"/>
    <w:rsid w:val="002856BB"/>
    <w:rsid w:val="00285D55"/>
    <w:rsid w:val="00286110"/>
    <w:rsid w:val="00286DA1"/>
    <w:rsid w:val="002907F0"/>
    <w:rsid w:val="00292521"/>
    <w:rsid w:val="00292E32"/>
    <w:rsid w:val="002951F3"/>
    <w:rsid w:val="002A0BEF"/>
    <w:rsid w:val="002A4844"/>
    <w:rsid w:val="002A51DF"/>
    <w:rsid w:val="002A5AE9"/>
    <w:rsid w:val="002A6CF4"/>
    <w:rsid w:val="002A7A2C"/>
    <w:rsid w:val="002B0D64"/>
    <w:rsid w:val="002B0E78"/>
    <w:rsid w:val="002B2C49"/>
    <w:rsid w:val="002B3373"/>
    <w:rsid w:val="002B3CD4"/>
    <w:rsid w:val="002B470B"/>
    <w:rsid w:val="002B5A50"/>
    <w:rsid w:val="002B66B0"/>
    <w:rsid w:val="002B7080"/>
    <w:rsid w:val="002B750D"/>
    <w:rsid w:val="002B7BBB"/>
    <w:rsid w:val="002C2132"/>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D24"/>
    <w:rsid w:val="002F5852"/>
    <w:rsid w:val="002F63ED"/>
    <w:rsid w:val="00304DDC"/>
    <w:rsid w:val="003121B7"/>
    <w:rsid w:val="0031285C"/>
    <w:rsid w:val="0031692A"/>
    <w:rsid w:val="00316F73"/>
    <w:rsid w:val="003176B7"/>
    <w:rsid w:val="00322E6A"/>
    <w:rsid w:val="0032705E"/>
    <w:rsid w:val="00334FBF"/>
    <w:rsid w:val="00335850"/>
    <w:rsid w:val="003358D1"/>
    <w:rsid w:val="00337BC7"/>
    <w:rsid w:val="00340C8B"/>
    <w:rsid w:val="003419A2"/>
    <w:rsid w:val="00342D4A"/>
    <w:rsid w:val="00342FA3"/>
    <w:rsid w:val="00344413"/>
    <w:rsid w:val="003458A0"/>
    <w:rsid w:val="0034595A"/>
    <w:rsid w:val="00351FFF"/>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6AD"/>
    <w:rsid w:val="00372A55"/>
    <w:rsid w:val="00373C2B"/>
    <w:rsid w:val="00375210"/>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BC5"/>
    <w:rsid w:val="003D37C8"/>
    <w:rsid w:val="003D4543"/>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1503"/>
    <w:rsid w:val="00401A02"/>
    <w:rsid w:val="00401B2A"/>
    <w:rsid w:val="00401FB9"/>
    <w:rsid w:val="00402DCB"/>
    <w:rsid w:val="004035BA"/>
    <w:rsid w:val="004065EC"/>
    <w:rsid w:val="004118D7"/>
    <w:rsid w:val="00411934"/>
    <w:rsid w:val="004132E9"/>
    <w:rsid w:val="00415090"/>
    <w:rsid w:val="0041649E"/>
    <w:rsid w:val="00417573"/>
    <w:rsid w:val="004177F2"/>
    <w:rsid w:val="00417D90"/>
    <w:rsid w:val="00421177"/>
    <w:rsid w:val="0042176A"/>
    <w:rsid w:val="004226F3"/>
    <w:rsid w:val="00422765"/>
    <w:rsid w:val="004235E0"/>
    <w:rsid w:val="004237C6"/>
    <w:rsid w:val="00423F8C"/>
    <w:rsid w:val="0042541B"/>
    <w:rsid w:val="00426595"/>
    <w:rsid w:val="00426F6E"/>
    <w:rsid w:val="00426FE6"/>
    <w:rsid w:val="0043003D"/>
    <w:rsid w:val="00433C6D"/>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CEE"/>
    <w:rsid w:val="004D4F0F"/>
    <w:rsid w:val="004D55BC"/>
    <w:rsid w:val="004D6963"/>
    <w:rsid w:val="004D6BEC"/>
    <w:rsid w:val="004D7590"/>
    <w:rsid w:val="004E00F1"/>
    <w:rsid w:val="004E0AC6"/>
    <w:rsid w:val="004E0B24"/>
    <w:rsid w:val="004E0DD8"/>
    <w:rsid w:val="004E2E13"/>
    <w:rsid w:val="004E3E10"/>
    <w:rsid w:val="004E3E22"/>
    <w:rsid w:val="004E4C3D"/>
    <w:rsid w:val="004E4D86"/>
    <w:rsid w:val="004E5EA0"/>
    <w:rsid w:val="004E61C3"/>
    <w:rsid w:val="004E6DE3"/>
    <w:rsid w:val="004F1FB3"/>
    <w:rsid w:val="004F2372"/>
    <w:rsid w:val="004F26A8"/>
    <w:rsid w:val="004F3B65"/>
    <w:rsid w:val="004F4E7C"/>
    <w:rsid w:val="004F789B"/>
    <w:rsid w:val="004F7B18"/>
    <w:rsid w:val="004F7BAD"/>
    <w:rsid w:val="0050169E"/>
    <w:rsid w:val="005029A6"/>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352D"/>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526F"/>
    <w:rsid w:val="005F6693"/>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807DC"/>
    <w:rsid w:val="00682CA8"/>
    <w:rsid w:val="00682D7C"/>
    <w:rsid w:val="00683A12"/>
    <w:rsid w:val="00686F6F"/>
    <w:rsid w:val="00687AD0"/>
    <w:rsid w:val="00691FA3"/>
    <w:rsid w:val="00692D46"/>
    <w:rsid w:val="00696828"/>
    <w:rsid w:val="00697ACE"/>
    <w:rsid w:val="006A6AB3"/>
    <w:rsid w:val="006A6B91"/>
    <w:rsid w:val="006B0748"/>
    <w:rsid w:val="006C0DA3"/>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2118"/>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62837"/>
    <w:rsid w:val="00764EFA"/>
    <w:rsid w:val="0076518C"/>
    <w:rsid w:val="007659CB"/>
    <w:rsid w:val="007661B0"/>
    <w:rsid w:val="007670C9"/>
    <w:rsid w:val="0077184C"/>
    <w:rsid w:val="0077302D"/>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74C8"/>
    <w:rsid w:val="007C2A15"/>
    <w:rsid w:val="007C3D3A"/>
    <w:rsid w:val="007C705B"/>
    <w:rsid w:val="007C79F9"/>
    <w:rsid w:val="007D3D5B"/>
    <w:rsid w:val="007D535F"/>
    <w:rsid w:val="007D75B6"/>
    <w:rsid w:val="007E00BD"/>
    <w:rsid w:val="007E0F37"/>
    <w:rsid w:val="007E2572"/>
    <w:rsid w:val="007E3133"/>
    <w:rsid w:val="007E31B3"/>
    <w:rsid w:val="007E348C"/>
    <w:rsid w:val="007E60F7"/>
    <w:rsid w:val="007E66ED"/>
    <w:rsid w:val="007E7342"/>
    <w:rsid w:val="007E749E"/>
    <w:rsid w:val="007F0A18"/>
    <w:rsid w:val="007F459A"/>
    <w:rsid w:val="007F512C"/>
    <w:rsid w:val="00802307"/>
    <w:rsid w:val="00802C18"/>
    <w:rsid w:val="00803DDF"/>
    <w:rsid w:val="0080467D"/>
    <w:rsid w:val="00804B6C"/>
    <w:rsid w:val="00811540"/>
    <w:rsid w:val="00811EAE"/>
    <w:rsid w:val="008128AC"/>
    <w:rsid w:val="00813299"/>
    <w:rsid w:val="00816CF3"/>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C0E1C"/>
    <w:rsid w:val="008C1BF5"/>
    <w:rsid w:val="008C44AC"/>
    <w:rsid w:val="008C4C39"/>
    <w:rsid w:val="008C57B2"/>
    <w:rsid w:val="008C65F4"/>
    <w:rsid w:val="008C7CDD"/>
    <w:rsid w:val="008C7F28"/>
    <w:rsid w:val="008D0760"/>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8FF"/>
    <w:rsid w:val="008F45AD"/>
    <w:rsid w:val="008F6C40"/>
    <w:rsid w:val="00901821"/>
    <w:rsid w:val="00901B3E"/>
    <w:rsid w:val="00901D3E"/>
    <w:rsid w:val="00903682"/>
    <w:rsid w:val="009059E5"/>
    <w:rsid w:val="00906619"/>
    <w:rsid w:val="00907519"/>
    <w:rsid w:val="00911F41"/>
    <w:rsid w:val="009125E8"/>
    <w:rsid w:val="009137B5"/>
    <w:rsid w:val="00913943"/>
    <w:rsid w:val="0091408E"/>
    <w:rsid w:val="00915A89"/>
    <w:rsid w:val="009163FB"/>
    <w:rsid w:val="009209D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1FB0"/>
    <w:rsid w:val="009A3287"/>
    <w:rsid w:val="009A50AC"/>
    <w:rsid w:val="009A5185"/>
    <w:rsid w:val="009A5D47"/>
    <w:rsid w:val="009A7D48"/>
    <w:rsid w:val="009B075D"/>
    <w:rsid w:val="009B3C1A"/>
    <w:rsid w:val="009B428D"/>
    <w:rsid w:val="009B6983"/>
    <w:rsid w:val="009B7B7F"/>
    <w:rsid w:val="009B7EE9"/>
    <w:rsid w:val="009C02D4"/>
    <w:rsid w:val="009C2638"/>
    <w:rsid w:val="009C2ED8"/>
    <w:rsid w:val="009C49AB"/>
    <w:rsid w:val="009C52F5"/>
    <w:rsid w:val="009C5746"/>
    <w:rsid w:val="009D188F"/>
    <w:rsid w:val="009D57DF"/>
    <w:rsid w:val="009D584A"/>
    <w:rsid w:val="009D69C5"/>
    <w:rsid w:val="009D7DA7"/>
    <w:rsid w:val="009E06DD"/>
    <w:rsid w:val="009E22C5"/>
    <w:rsid w:val="009E3661"/>
    <w:rsid w:val="009E684F"/>
    <w:rsid w:val="009F0ECD"/>
    <w:rsid w:val="009F1377"/>
    <w:rsid w:val="009F3C10"/>
    <w:rsid w:val="009F5691"/>
    <w:rsid w:val="009F663A"/>
    <w:rsid w:val="009F6B3F"/>
    <w:rsid w:val="00A0042F"/>
    <w:rsid w:val="00A0083E"/>
    <w:rsid w:val="00A00BD7"/>
    <w:rsid w:val="00A00EEA"/>
    <w:rsid w:val="00A03F54"/>
    <w:rsid w:val="00A0569C"/>
    <w:rsid w:val="00A0737A"/>
    <w:rsid w:val="00A124A2"/>
    <w:rsid w:val="00A12955"/>
    <w:rsid w:val="00A17450"/>
    <w:rsid w:val="00A219C0"/>
    <w:rsid w:val="00A21AC5"/>
    <w:rsid w:val="00A21D46"/>
    <w:rsid w:val="00A226CD"/>
    <w:rsid w:val="00A2289A"/>
    <w:rsid w:val="00A238DA"/>
    <w:rsid w:val="00A24B38"/>
    <w:rsid w:val="00A24DA5"/>
    <w:rsid w:val="00A2590C"/>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3E40"/>
    <w:rsid w:val="00B16C83"/>
    <w:rsid w:val="00B16E96"/>
    <w:rsid w:val="00B20726"/>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30CF"/>
    <w:rsid w:val="00B64AD6"/>
    <w:rsid w:val="00B65295"/>
    <w:rsid w:val="00B72078"/>
    <w:rsid w:val="00B72892"/>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7831"/>
    <w:rsid w:val="00B97D63"/>
    <w:rsid w:val="00BA0F03"/>
    <w:rsid w:val="00BA1CFA"/>
    <w:rsid w:val="00BA3591"/>
    <w:rsid w:val="00BA4160"/>
    <w:rsid w:val="00BA72A6"/>
    <w:rsid w:val="00BA7A9A"/>
    <w:rsid w:val="00BB1C70"/>
    <w:rsid w:val="00BB1D2F"/>
    <w:rsid w:val="00BB50DB"/>
    <w:rsid w:val="00BB7D8C"/>
    <w:rsid w:val="00BC3A09"/>
    <w:rsid w:val="00BC3FA5"/>
    <w:rsid w:val="00BC5607"/>
    <w:rsid w:val="00BD2145"/>
    <w:rsid w:val="00BD2B3C"/>
    <w:rsid w:val="00BD447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6A1B"/>
    <w:rsid w:val="00C72A94"/>
    <w:rsid w:val="00C72F94"/>
    <w:rsid w:val="00C7320F"/>
    <w:rsid w:val="00C752D6"/>
    <w:rsid w:val="00C7571A"/>
    <w:rsid w:val="00C76123"/>
    <w:rsid w:val="00C81769"/>
    <w:rsid w:val="00C837F3"/>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8D2"/>
    <w:rsid w:val="00CB7289"/>
    <w:rsid w:val="00CB72E5"/>
    <w:rsid w:val="00CC02A3"/>
    <w:rsid w:val="00CC192C"/>
    <w:rsid w:val="00CC1BB0"/>
    <w:rsid w:val="00CC446D"/>
    <w:rsid w:val="00CC5052"/>
    <w:rsid w:val="00CC52E0"/>
    <w:rsid w:val="00CC5AF6"/>
    <w:rsid w:val="00CC7B7E"/>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32BF"/>
    <w:rsid w:val="00D2451E"/>
    <w:rsid w:val="00D279A3"/>
    <w:rsid w:val="00D322B3"/>
    <w:rsid w:val="00D3311B"/>
    <w:rsid w:val="00D35A0D"/>
    <w:rsid w:val="00D41C2F"/>
    <w:rsid w:val="00D45997"/>
    <w:rsid w:val="00D46251"/>
    <w:rsid w:val="00D466BB"/>
    <w:rsid w:val="00D47F0D"/>
    <w:rsid w:val="00D51DA4"/>
    <w:rsid w:val="00D5219A"/>
    <w:rsid w:val="00D53B73"/>
    <w:rsid w:val="00D53B95"/>
    <w:rsid w:val="00D54B61"/>
    <w:rsid w:val="00D54E5F"/>
    <w:rsid w:val="00D577F5"/>
    <w:rsid w:val="00D60243"/>
    <w:rsid w:val="00D628D8"/>
    <w:rsid w:val="00D63C8C"/>
    <w:rsid w:val="00D646E2"/>
    <w:rsid w:val="00D64B61"/>
    <w:rsid w:val="00D65F37"/>
    <w:rsid w:val="00D65F7F"/>
    <w:rsid w:val="00D66348"/>
    <w:rsid w:val="00D66B6B"/>
    <w:rsid w:val="00D71372"/>
    <w:rsid w:val="00D72F60"/>
    <w:rsid w:val="00D75EF6"/>
    <w:rsid w:val="00D81C8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775"/>
    <w:rsid w:val="00DC6FAC"/>
    <w:rsid w:val="00DD07E2"/>
    <w:rsid w:val="00DD11AD"/>
    <w:rsid w:val="00DD2729"/>
    <w:rsid w:val="00DD3A89"/>
    <w:rsid w:val="00DD4B99"/>
    <w:rsid w:val="00DD5BBE"/>
    <w:rsid w:val="00DD7AC6"/>
    <w:rsid w:val="00DE428A"/>
    <w:rsid w:val="00DE4B1D"/>
    <w:rsid w:val="00DE4EB3"/>
    <w:rsid w:val="00DE66E8"/>
    <w:rsid w:val="00DF0F34"/>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11CA4"/>
    <w:rsid w:val="00E13E05"/>
    <w:rsid w:val="00E14DFD"/>
    <w:rsid w:val="00E163B1"/>
    <w:rsid w:val="00E1640F"/>
    <w:rsid w:val="00E16CF9"/>
    <w:rsid w:val="00E20226"/>
    <w:rsid w:val="00E205EA"/>
    <w:rsid w:val="00E20B64"/>
    <w:rsid w:val="00E242E4"/>
    <w:rsid w:val="00E25AD3"/>
    <w:rsid w:val="00E25D8E"/>
    <w:rsid w:val="00E270E3"/>
    <w:rsid w:val="00E27993"/>
    <w:rsid w:val="00E36C67"/>
    <w:rsid w:val="00E407B7"/>
    <w:rsid w:val="00E43B56"/>
    <w:rsid w:val="00E43DFF"/>
    <w:rsid w:val="00E43EF1"/>
    <w:rsid w:val="00E461A3"/>
    <w:rsid w:val="00E46AF2"/>
    <w:rsid w:val="00E554B6"/>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E49"/>
    <w:rsid w:val="00EC56D4"/>
    <w:rsid w:val="00EC6504"/>
    <w:rsid w:val="00EC686F"/>
    <w:rsid w:val="00ED0046"/>
    <w:rsid w:val="00ED1427"/>
    <w:rsid w:val="00ED301F"/>
    <w:rsid w:val="00EE0449"/>
    <w:rsid w:val="00EE4D4B"/>
    <w:rsid w:val="00EE5440"/>
    <w:rsid w:val="00EE57A6"/>
    <w:rsid w:val="00EF1EE5"/>
    <w:rsid w:val="00EF53AB"/>
    <w:rsid w:val="00EF57F2"/>
    <w:rsid w:val="00EF5829"/>
    <w:rsid w:val="00EF58D3"/>
    <w:rsid w:val="00EF5C56"/>
    <w:rsid w:val="00EF7CEA"/>
    <w:rsid w:val="00EF7FDF"/>
    <w:rsid w:val="00F003F5"/>
    <w:rsid w:val="00F00422"/>
    <w:rsid w:val="00F00C4E"/>
    <w:rsid w:val="00F02B8D"/>
    <w:rsid w:val="00F04018"/>
    <w:rsid w:val="00F057F8"/>
    <w:rsid w:val="00F064E7"/>
    <w:rsid w:val="00F068C6"/>
    <w:rsid w:val="00F119AC"/>
    <w:rsid w:val="00F131BE"/>
    <w:rsid w:val="00F1415F"/>
    <w:rsid w:val="00F14FB0"/>
    <w:rsid w:val="00F169DC"/>
    <w:rsid w:val="00F17A3B"/>
    <w:rsid w:val="00F21232"/>
    <w:rsid w:val="00F21A2A"/>
    <w:rsid w:val="00F252EC"/>
    <w:rsid w:val="00F27B1C"/>
    <w:rsid w:val="00F31926"/>
    <w:rsid w:val="00F33AF8"/>
    <w:rsid w:val="00F35D2C"/>
    <w:rsid w:val="00F36438"/>
    <w:rsid w:val="00F36644"/>
    <w:rsid w:val="00F4150D"/>
    <w:rsid w:val="00F42081"/>
    <w:rsid w:val="00F434C1"/>
    <w:rsid w:val="00F4389F"/>
    <w:rsid w:val="00F4531F"/>
    <w:rsid w:val="00F45F80"/>
    <w:rsid w:val="00F477CB"/>
    <w:rsid w:val="00F47B74"/>
    <w:rsid w:val="00F518F1"/>
    <w:rsid w:val="00F5256B"/>
    <w:rsid w:val="00F529FE"/>
    <w:rsid w:val="00F5508F"/>
    <w:rsid w:val="00F56AE2"/>
    <w:rsid w:val="00F57395"/>
    <w:rsid w:val="00F61602"/>
    <w:rsid w:val="00F6206A"/>
    <w:rsid w:val="00F643D7"/>
    <w:rsid w:val="00F6488F"/>
    <w:rsid w:val="00F65FFA"/>
    <w:rsid w:val="00F67FF3"/>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3BF"/>
    <w:rsid w:val="00FC3CD1"/>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C6FDC44F-154D-40EF-B141-FC2FD83907C1}" type="presOf" srcId="{8BFBBC16-3137-461B-A3C1-C553F7AB51A3}" destId="{766DC704-63A9-4FD5-B88E-34B7663D4570}" srcOrd="0" destOrd="0" presId="urn:microsoft.com/office/officeart/2005/8/layout/hierarchy1"/>
    <dgm:cxn modelId="{E222FC4F-D4DD-42A1-964B-F9FD69660526}" type="presOf" srcId="{22D63DBD-B174-4236-BF74-2F4268C15D6B}" destId="{3485A86E-9700-4123-AB89-294C4E312D89}" srcOrd="0" destOrd="0" presId="urn:microsoft.com/office/officeart/2005/8/layout/hierarchy1"/>
    <dgm:cxn modelId="{69706C7A-AEBC-4E52-BEA8-666CDD7E145C}" type="presOf" srcId="{D63C0960-5ECD-4B4E-AC03-FE8135C9934B}" destId="{26DFA48E-610B-4D6F-A321-1ADBC60E2DE3}" srcOrd="0" destOrd="0" presId="urn:microsoft.com/office/officeart/2005/8/layout/hierarchy1"/>
    <dgm:cxn modelId="{5B70C8C0-6207-4C70-B54B-A3557D8CCBBE}" type="presOf" srcId="{15F56F9E-2EEC-4AB9-A6FF-15088D9C09F8}" destId="{4C5C347A-3E3D-415F-9F9D-5EF0DB3E377A}" srcOrd="0" destOrd="0" presId="urn:microsoft.com/office/officeart/2005/8/layout/hierarchy1"/>
    <dgm:cxn modelId="{30711B65-3A1F-48A5-BC02-54D6424064A6}" type="presOf" srcId="{4BBB3874-791C-4418-8929-55239C4E107B}" destId="{C4E32681-D7AA-4272-8947-86192053A114}"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6BA3B8C5-0EB4-4723-8EE8-9D2A74CBBE38}" type="presOf" srcId="{211488C1-401B-41ED-924A-6073929A1C49}" destId="{97339E4D-59D9-469F-8D62-22F4F0CACABA}" srcOrd="0" destOrd="0" presId="urn:microsoft.com/office/officeart/2005/8/layout/hierarchy1"/>
    <dgm:cxn modelId="{C53AD4C8-55EB-4EB5-A37B-C935530C7B18}" srcId="{5E2D1C09-23CC-43B8-9527-BF717A6C1D02}" destId="{AA2D56F1-A70C-4059-A7E5-74A579B485E9}" srcOrd="0" destOrd="0" parTransId="{C550C75F-2078-411A-92A1-F42814E9006D}" sibTransId="{BBF7891F-D6C3-4958-B602-0488C7204A3D}"/>
    <dgm:cxn modelId="{62EF08C3-E6DF-400E-88D5-F6324C377DEB}" type="presOf" srcId="{C550C75F-2078-411A-92A1-F42814E9006D}" destId="{48F92A63-DC45-47C0-89E6-E7AF08DCD9E5}"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9295A79B-2974-4980-9F36-25A4685A2591}" type="presOf" srcId="{361E3193-469F-4E8E-A062-4251B73D59AA}" destId="{75270CA1-F322-4CC7-8E35-39F984168233}" srcOrd="0" destOrd="0" presId="urn:microsoft.com/office/officeart/2005/8/layout/hierarchy1"/>
    <dgm:cxn modelId="{05F311B4-AA18-45FB-809B-B9539D206436}" type="presOf" srcId="{D3AB37C3-11AF-4461-A1AD-20C749544357}" destId="{DB2EA477-0C20-492F-B919-86E21431C06B}" srcOrd="0" destOrd="0" presId="urn:microsoft.com/office/officeart/2005/8/layout/hierarchy1"/>
    <dgm:cxn modelId="{8B5BBD6B-6C20-422F-97CE-825D16AC98BF}" type="presOf" srcId="{F996A5B9-29FD-41A6-9F0A-9483774BAA8C}" destId="{10E6D7FA-A765-4906-8E72-46362E5E3BC0}" srcOrd="0" destOrd="0" presId="urn:microsoft.com/office/officeart/2005/8/layout/hierarchy1"/>
    <dgm:cxn modelId="{AF2473E0-1CEA-466C-8D72-9D07CCDE67C8}" type="presOf" srcId="{0DA718BE-737C-4FA7-A036-1038B2D6F44F}" destId="{8DA09B9A-2FEA-4636-AB49-64450EEEA9CE}"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BD096DC3-52C7-4D1F-A7C8-CF6CC4019679}" type="presOf" srcId="{6CE037A7-6BE2-4BAF-B1BA-A44685D88506}" destId="{DB2E4D31-B940-4021-8E45-7A0098506A6E}" srcOrd="0" destOrd="0" presId="urn:microsoft.com/office/officeart/2005/8/layout/hierarchy1"/>
    <dgm:cxn modelId="{B8AC248D-67FF-4F6D-8A69-C31ACD20AF90}" type="presOf" srcId="{5E2D1C09-23CC-43B8-9527-BF717A6C1D02}" destId="{E3C131A5-52CC-4461-A9ED-A34F52D1B929}" srcOrd="0" destOrd="0" presId="urn:microsoft.com/office/officeart/2005/8/layout/hierarchy1"/>
    <dgm:cxn modelId="{04F2C223-9239-4329-8D88-F00EC0C5DD24}" srcId="{8BFBBC16-3137-461B-A3C1-C553F7AB51A3}" destId="{0DA718BE-737C-4FA7-A036-1038B2D6F44F}" srcOrd="0" destOrd="0" parTransId="{52D3546D-8412-4032-B0FB-0EC1BFE37823}" sibTransId="{D63474CF-389D-4D2B-B0D3-416C2FBCD081}"/>
    <dgm:cxn modelId="{A7436851-A89E-49DA-B045-5BCBFA97A8EF}" type="presOf" srcId="{F0199AC8-942C-45CB-AC73-DF2CC4069742}" destId="{2EA22142-ADF6-423F-A528-E58C2BCA6CE9}" srcOrd="0" destOrd="0" presId="urn:microsoft.com/office/officeart/2005/8/layout/hierarchy1"/>
    <dgm:cxn modelId="{DB631818-09E4-4822-AFD5-0135D80B47FC}" type="presOf" srcId="{AA2D56F1-A70C-4059-A7E5-74A579B485E9}" destId="{68A4309E-492B-47AF-A9A4-D42F5A0CE972}" srcOrd="0" destOrd="0" presId="urn:microsoft.com/office/officeart/2005/8/layout/hierarchy1"/>
    <dgm:cxn modelId="{2710C260-A68B-4624-86AA-596D7C213496}" type="presOf" srcId="{D05EBF9D-56A6-48A5-A0E8-9AF89E4D0C00}" destId="{13B37C21-B073-41F3-894D-318C4FF5A67F}"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019BC3B8-375C-43B8-8C97-23B972E5B5FE}" type="presParOf" srcId="{766DC704-63A9-4FD5-B88E-34B7663D4570}" destId="{3C23DC19-A7D8-46CB-A310-F36E45907767}" srcOrd="0" destOrd="0" presId="urn:microsoft.com/office/officeart/2005/8/layout/hierarchy1"/>
    <dgm:cxn modelId="{AD23648F-136A-4430-8321-B05524D603F4}" type="presParOf" srcId="{3C23DC19-A7D8-46CB-A310-F36E45907767}" destId="{FD40E41E-503B-424B-9D11-7C2542CCF211}" srcOrd="0" destOrd="0" presId="urn:microsoft.com/office/officeart/2005/8/layout/hierarchy1"/>
    <dgm:cxn modelId="{37995FB8-E928-498A-9E36-0F42FDA68BE2}" type="presParOf" srcId="{FD40E41E-503B-424B-9D11-7C2542CCF211}" destId="{3751E366-8ECB-40B2-BB90-A9CF1A150BE0}" srcOrd="0" destOrd="0" presId="urn:microsoft.com/office/officeart/2005/8/layout/hierarchy1"/>
    <dgm:cxn modelId="{2FC90621-2E98-47EC-84E5-0D9383CF1560}" type="presParOf" srcId="{FD40E41E-503B-424B-9D11-7C2542CCF211}" destId="{8DA09B9A-2FEA-4636-AB49-64450EEEA9CE}" srcOrd="1" destOrd="0" presId="urn:microsoft.com/office/officeart/2005/8/layout/hierarchy1"/>
    <dgm:cxn modelId="{477FF4C0-A8E3-459B-89AF-DDF051B7AF07}" type="presParOf" srcId="{3C23DC19-A7D8-46CB-A310-F36E45907767}" destId="{CC3FCFB9-C7A8-4923-B6C4-1B8FCEDCFF2E}" srcOrd="1" destOrd="0" presId="urn:microsoft.com/office/officeart/2005/8/layout/hierarchy1"/>
    <dgm:cxn modelId="{9D463A45-918C-44D9-9D78-C9F9F6968D5A}" type="presParOf" srcId="{CC3FCFB9-C7A8-4923-B6C4-1B8FCEDCFF2E}" destId="{C4E32681-D7AA-4272-8947-86192053A114}" srcOrd="0" destOrd="0" presId="urn:microsoft.com/office/officeart/2005/8/layout/hierarchy1"/>
    <dgm:cxn modelId="{0E865CCB-DE6E-4823-8D67-70AFE5C889EE}" type="presParOf" srcId="{CC3FCFB9-C7A8-4923-B6C4-1B8FCEDCFF2E}" destId="{CE0FD7F5-41B9-4039-8F6C-DCCF9DDD8081}" srcOrd="1" destOrd="0" presId="urn:microsoft.com/office/officeart/2005/8/layout/hierarchy1"/>
    <dgm:cxn modelId="{912166CE-9489-4A2E-AF2C-89258A1828D2}" type="presParOf" srcId="{CE0FD7F5-41B9-4039-8F6C-DCCF9DDD8081}" destId="{08E126BB-5124-4E0F-9FD3-C0EAFC5305C3}" srcOrd="0" destOrd="0" presId="urn:microsoft.com/office/officeart/2005/8/layout/hierarchy1"/>
    <dgm:cxn modelId="{19D9E181-E840-495F-9A86-F0E97DAD67D5}" type="presParOf" srcId="{08E126BB-5124-4E0F-9FD3-C0EAFC5305C3}" destId="{996D8BAF-B941-4975-891C-C3E299720606}" srcOrd="0" destOrd="0" presId="urn:microsoft.com/office/officeart/2005/8/layout/hierarchy1"/>
    <dgm:cxn modelId="{F299A6BF-0AD1-4277-82F2-D597AE1C9A8F}" type="presParOf" srcId="{08E126BB-5124-4E0F-9FD3-C0EAFC5305C3}" destId="{E3C131A5-52CC-4461-A9ED-A34F52D1B929}" srcOrd="1" destOrd="0" presId="urn:microsoft.com/office/officeart/2005/8/layout/hierarchy1"/>
    <dgm:cxn modelId="{508CD1DC-F8A1-4F55-BF18-FE4A802C74B4}" type="presParOf" srcId="{CE0FD7F5-41B9-4039-8F6C-DCCF9DDD8081}" destId="{A3E692FA-D05A-43ED-8172-B7B62108713A}" srcOrd="1" destOrd="0" presId="urn:microsoft.com/office/officeart/2005/8/layout/hierarchy1"/>
    <dgm:cxn modelId="{8FF73514-0456-419C-B98B-7E69C39D6C11}" type="presParOf" srcId="{A3E692FA-D05A-43ED-8172-B7B62108713A}" destId="{48F92A63-DC45-47C0-89E6-E7AF08DCD9E5}" srcOrd="0" destOrd="0" presId="urn:microsoft.com/office/officeart/2005/8/layout/hierarchy1"/>
    <dgm:cxn modelId="{12AC3816-7E09-4CCD-8744-4A00C9813782}" type="presParOf" srcId="{A3E692FA-D05A-43ED-8172-B7B62108713A}" destId="{CF708C30-1572-43BE-833A-E2B611B6F750}" srcOrd="1" destOrd="0" presId="urn:microsoft.com/office/officeart/2005/8/layout/hierarchy1"/>
    <dgm:cxn modelId="{83A05615-8B0F-4EC3-BAE9-3CCF40A5FE1F}" type="presParOf" srcId="{CF708C30-1572-43BE-833A-E2B611B6F750}" destId="{870C8752-D919-4A4C-981B-7705D6F534C7}" srcOrd="0" destOrd="0" presId="urn:microsoft.com/office/officeart/2005/8/layout/hierarchy1"/>
    <dgm:cxn modelId="{E10E2D96-B11B-4FBD-9D4B-6BDB0FBA472D}" type="presParOf" srcId="{870C8752-D919-4A4C-981B-7705D6F534C7}" destId="{5D922412-9D62-4F1C-BB62-A3A0BFD9CB4F}" srcOrd="0" destOrd="0" presId="urn:microsoft.com/office/officeart/2005/8/layout/hierarchy1"/>
    <dgm:cxn modelId="{AF40502A-611E-4749-93A5-B5D2639139AE}" type="presParOf" srcId="{870C8752-D919-4A4C-981B-7705D6F534C7}" destId="{68A4309E-492B-47AF-A9A4-D42F5A0CE972}" srcOrd="1" destOrd="0" presId="urn:microsoft.com/office/officeart/2005/8/layout/hierarchy1"/>
    <dgm:cxn modelId="{56AAC9DF-B9CD-4967-B8DD-36172CCE1055}" type="presParOf" srcId="{CF708C30-1572-43BE-833A-E2B611B6F750}" destId="{B6A9F823-0430-48F7-90CC-5CD13836175C}" srcOrd="1" destOrd="0" presId="urn:microsoft.com/office/officeart/2005/8/layout/hierarchy1"/>
    <dgm:cxn modelId="{22E1667F-55FA-436C-ACE3-B4F8BD086966}" type="presParOf" srcId="{A3E692FA-D05A-43ED-8172-B7B62108713A}" destId="{DB2EA477-0C20-492F-B919-86E21431C06B}" srcOrd="2" destOrd="0" presId="urn:microsoft.com/office/officeart/2005/8/layout/hierarchy1"/>
    <dgm:cxn modelId="{7F2C5E88-DB81-42BA-B176-94A411256C12}" type="presParOf" srcId="{A3E692FA-D05A-43ED-8172-B7B62108713A}" destId="{4185E2A5-6D3C-43D3-9D90-077328908E58}" srcOrd="3" destOrd="0" presId="urn:microsoft.com/office/officeart/2005/8/layout/hierarchy1"/>
    <dgm:cxn modelId="{0543A63E-0212-4019-A9A9-8E3FDEBE30AA}" type="presParOf" srcId="{4185E2A5-6D3C-43D3-9D90-077328908E58}" destId="{EC453DC8-5AE0-4D38-96E1-13684E68F2D7}" srcOrd="0" destOrd="0" presId="urn:microsoft.com/office/officeart/2005/8/layout/hierarchy1"/>
    <dgm:cxn modelId="{18F815F7-FAFD-475F-BB2B-B441708E479E}" type="presParOf" srcId="{EC453DC8-5AE0-4D38-96E1-13684E68F2D7}" destId="{D871BE78-EAC1-4EB5-B729-77F14CA3693B}" srcOrd="0" destOrd="0" presId="urn:microsoft.com/office/officeart/2005/8/layout/hierarchy1"/>
    <dgm:cxn modelId="{7C8C93BA-61D6-4722-90BE-EFB47AA1A05B}" type="presParOf" srcId="{EC453DC8-5AE0-4D38-96E1-13684E68F2D7}" destId="{DB2E4D31-B940-4021-8E45-7A0098506A6E}" srcOrd="1" destOrd="0" presId="urn:microsoft.com/office/officeart/2005/8/layout/hierarchy1"/>
    <dgm:cxn modelId="{B6BA799C-0627-4F97-9E1F-296947CB73EC}" type="presParOf" srcId="{4185E2A5-6D3C-43D3-9D90-077328908E58}" destId="{AE2ED649-B5DB-43AA-BB04-FA87CBACF2C0}" srcOrd="1" destOrd="0" presId="urn:microsoft.com/office/officeart/2005/8/layout/hierarchy1"/>
    <dgm:cxn modelId="{F481A02F-E34E-4CAC-82C9-F3A8921903AF}" type="presParOf" srcId="{A3E692FA-D05A-43ED-8172-B7B62108713A}" destId="{75270CA1-F322-4CC7-8E35-39F984168233}" srcOrd="4" destOrd="0" presId="urn:microsoft.com/office/officeart/2005/8/layout/hierarchy1"/>
    <dgm:cxn modelId="{54033B53-22A6-4DED-9DB5-E2C37EDB1AA1}" type="presParOf" srcId="{A3E692FA-D05A-43ED-8172-B7B62108713A}" destId="{B79672B4-6BCE-4158-AEF4-4D1424943E6E}" srcOrd="5" destOrd="0" presId="urn:microsoft.com/office/officeart/2005/8/layout/hierarchy1"/>
    <dgm:cxn modelId="{39F2EC73-0B85-4302-A038-C6EDD56733AF}" type="presParOf" srcId="{B79672B4-6BCE-4158-AEF4-4D1424943E6E}" destId="{B153DD20-8663-45A8-8642-45819E825FC0}" srcOrd="0" destOrd="0" presId="urn:microsoft.com/office/officeart/2005/8/layout/hierarchy1"/>
    <dgm:cxn modelId="{0172011A-9678-415D-B4C8-89DD48B9736F}" type="presParOf" srcId="{B153DD20-8663-45A8-8642-45819E825FC0}" destId="{A5D55C17-CBCF-4017-8583-196FD8DBD617}" srcOrd="0" destOrd="0" presId="urn:microsoft.com/office/officeart/2005/8/layout/hierarchy1"/>
    <dgm:cxn modelId="{F586016C-40B2-42A0-A139-7FAF11241890}" type="presParOf" srcId="{B153DD20-8663-45A8-8642-45819E825FC0}" destId="{97339E4D-59D9-469F-8D62-22F4F0CACABA}" srcOrd="1" destOrd="0" presId="urn:microsoft.com/office/officeart/2005/8/layout/hierarchy1"/>
    <dgm:cxn modelId="{40837690-2D4B-42C0-993F-2D5A6A0A5595}" type="presParOf" srcId="{B79672B4-6BCE-4158-AEF4-4D1424943E6E}" destId="{D2BD5B53-F793-4432-959B-9C449C9A190D}" srcOrd="1" destOrd="0" presId="urn:microsoft.com/office/officeart/2005/8/layout/hierarchy1"/>
    <dgm:cxn modelId="{02EFAB18-AED9-4C2C-96C9-F034F05A1849}" type="presParOf" srcId="{CC3FCFB9-C7A8-4923-B6C4-1B8FCEDCFF2E}" destId="{2EA22142-ADF6-423F-A528-E58C2BCA6CE9}" srcOrd="2" destOrd="0" presId="urn:microsoft.com/office/officeart/2005/8/layout/hierarchy1"/>
    <dgm:cxn modelId="{B2AE921A-C850-4754-947A-290FCD0A1859}" type="presParOf" srcId="{CC3FCFB9-C7A8-4923-B6C4-1B8FCEDCFF2E}" destId="{5E829D39-B693-468F-9380-C9F0A772A001}" srcOrd="3" destOrd="0" presId="urn:microsoft.com/office/officeart/2005/8/layout/hierarchy1"/>
    <dgm:cxn modelId="{067FC2AD-1EB3-4C76-BB0D-99D323B8AF10}" type="presParOf" srcId="{5E829D39-B693-468F-9380-C9F0A772A001}" destId="{D1C6137A-AC8E-45ED-BB80-179616346781}" srcOrd="0" destOrd="0" presId="urn:microsoft.com/office/officeart/2005/8/layout/hierarchy1"/>
    <dgm:cxn modelId="{071DD31C-6D26-44A9-A0CE-34BC14D7CAD5}" type="presParOf" srcId="{D1C6137A-AC8E-45ED-BB80-179616346781}" destId="{8F10BE6D-09CC-4547-BD0E-6B393C717615}" srcOrd="0" destOrd="0" presId="urn:microsoft.com/office/officeart/2005/8/layout/hierarchy1"/>
    <dgm:cxn modelId="{62ADA4B5-9269-49A6-AB10-93FB8954D985}" type="presParOf" srcId="{D1C6137A-AC8E-45ED-BB80-179616346781}" destId="{26DFA48E-610B-4D6F-A321-1ADBC60E2DE3}" srcOrd="1" destOrd="0" presId="urn:microsoft.com/office/officeart/2005/8/layout/hierarchy1"/>
    <dgm:cxn modelId="{A25911D8-37C8-4755-85DA-BB0E392B060D}" type="presParOf" srcId="{5E829D39-B693-468F-9380-C9F0A772A001}" destId="{1E4C6BBB-F503-40C5-8CF5-64099DDCDDD7}" srcOrd="1" destOrd="0" presId="urn:microsoft.com/office/officeart/2005/8/layout/hierarchy1"/>
    <dgm:cxn modelId="{A598EF7F-E97E-4707-AE92-53F3D39775C0}" type="presParOf" srcId="{1E4C6BBB-F503-40C5-8CF5-64099DDCDDD7}" destId="{10E6D7FA-A765-4906-8E72-46362E5E3BC0}" srcOrd="0" destOrd="0" presId="urn:microsoft.com/office/officeart/2005/8/layout/hierarchy1"/>
    <dgm:cxn modelId="{E3AA75C9-FB6F-498A-8CB5-3E46C3C6106E}" type="presParOf" srcId="{1E4C6BBB-F503-40C5-8CF5-64099DDCDDD7}" destId="{789A7E36-D5AA-445E-9859-AA0806ECCD04}" srcOrd="1" destOrd="0" presId="urn:microsoft.com/office/officeart/2005/8/layout/hierarchy1"/>
    <dgm:cxn modelId="{0D157BE4-31AF-4EB2-A764-09925F7BA628}" type="presParOf" srcId="{789A7E36-D5AA-445E-9859-AA0806ECCD04}" destId="{B1CDBE24-3D2E-4DC4-9C8B-593DF393A227}" srcOrd="0" destOrd="0" presId="urn:microsoft.com/office/officeart/2005/8/layout/hierarchy1"/>
    <dgm:cxn modelId="{3031ACFA-1869-4264-94ED-1A274EA3F37B}" type="presParOf" srcId="{B1CDBE24-3D2E-4DC4-9C8B-593DF393A227}" destId="{44586397-9251-4DA8-8034-DD6766DACB71}" srcOrd="0" destOrd="0" presId="urn:microsoft.com/office/officeart/2005/8/layout/hierarchy1"/>
    <dgm:cxn modelId="{857D0AB7-9EAA-4EC8-AAEB-9F3694978946}" type="presParOf" srcId="{B1CDBE24-3D2E-4DC4-9C8B-593DF393A227}" destId="{13B37C21-B073-41F3-894D-318C4FF5A67F}" srcOrd="1" destOrd="0" presId="urn:microsoft.com/office/officeart/2005/8/layout/hierarchy1"/>
    <dgm:cxn modelId="{EB1D01FA-3E1C-4D3E-AB41-0CB73A073535}" type="presParOf" srcId="{789A7E36-D5AA-445E-9859-AA0806ECCD04}" destId="{C7E4FAE9-C2FF-415E-B29E-9ABABD0754C9}" srcOrd="1" destOrd="0" presId="urn:microsoft.com/office/officeart/2005/8/layout/hierarchy1"/>
    <dgm:cxn modelId="{F5E55D65-C6A4-48D1-B3C9-218DB20305F3}" type="presParOf" srcId="{1E4C6BBB-F503-40C5-8CF5-64099DDCDDD7}" destId="{3485A86E-9700-4123-AB89-294C4E312D89}" srcOrd="2" destOrd="0" presId="urn:microsoft.com/office/officeart/2005/8/layout/hierarchy1"/>
    <dgm:cxn modelId="{44E44AD9-6C84-4648-98F2-F6DFD9C38863}" type="presParOf" srcId="{1E4C6BBB-F503-40C5-8CF5-64099DDCDDD7}" destId="{BB35FA86-8C6F-411E-B1E7-D9183EABFEEB}" srcOrd="3" destOrd="0" presId="urn:microsoft.com/office/officeart/2005/8/layout/hierarchy1"/>
    <dgm:cxn modelId="{9A61CBB4-4102-442F-AC98-C016F3EDC8A8}" type="presParOf" srcId="{BB35FA86-8C6F-411E-B1E7-D9183EABFEEB}" destId="{0B315B98-BD32-441B-982D-18512AF2F5E1}" srcOrd="0" destOrd="0" presId="urn:microsoft.com/office/officeart/2005/8/layout/hierarchy1"/>
    <dgm:cxn modelId="{A89101D7-AE1D-4976-A8FE-C15F66C08BEF}" type="presParOf" srcId="{0B315B98-BD32-441B-982D-18512AF2F5E1}" destId="{D2B31748-4114-471D-937E-8601A807DC54}" srcOrd="0" destOrd="0" presId="urn:microsoft.com/office/officeart/2005/8/layout/hierarchy1"/>
    <dgm:cxn modelId="{F5487CA0-86A8-4520-81DD-FA19402F8DAA}" type="presParOf" srcId="{0B315B98-BD32-441B-982D-18512AF2F5E1}" destId="{4C5C347A-3E3D-415F-9F9D-5EF0DB3E377A}" srcOrd="1" destOrd="0" presId="urn:microsoft.com/office/officeart/2005/8/layout/hierarchy1"/>
    <dgm:cxn modelId="{5D9AF6C3-592C-4FED-8DF8-099C40BCC143}"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AC2F6-0E64-4245-944B-ACE308A28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15</Pages>
  <Words>3283</Words>
  <Characters>18062</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21303</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2014-08-08T15:54:00Z</dcterms:created>
  <dcterms:modified xsi:type="dcterms:W3CDTF">2014-08-08T15:54:00Z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